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hint="eastAsia" w:asciiTheme="minorEastAsia" w:hAnsiTheme="minorEastAsia" w:eastAsiaTheme="minorEastAsia"/>
          <w:b/>
          <w:color w:val="auto"/>
          <w:kern w:val="0"/>
          <w:sz w:val="44"/>
          <w:szCs w:val="44"/>
          <w:highlight w:val="none"/>
        </w:rPr>
      </w:pPr>
    </w:p>
    <w:p>
      <w:pPr>
        <w:pStyle w:val="4"/>
        <w:numPr>
          <w:ilvl w:val="0"/>
          <w:numId w:val="0"/>
        </w:numPr>
        <w:bidi w:val="0"/>
        <w:jc w:val="center"/>
        <w:rPr>
          <w:rFonts w:hint="default"/>
          <w:color w:val="auto"/>
          <w:sz w:val="44"/>
          <w:szCs w:val="32"/>
          <w:highlight w:val="none"/>
          <w:lang w:val="en-US"/>
        </w:rPr>
      </w:pPr>
      <w:r>
        <w:rPr>
          <w:rFonts w:hint="eastAsia"/>
          <w:sz w:val="44"/>
          <w:szCs w:val="44"/>
          <w:lang w:val="en-US" w:eastAsia="zh-CN"/>
        </w:rPr>
        <w:t>邹城市</w:t>
      </w:r>
      <w:r>
        <w:rPr>
          <w:rFonts w:hint="eastAsia"/>
          <w:sz w:val="44"/>
          <w:szCs w:val="44"/>
          <w:lang w:eastAsia="zh-CN"/>
        </w:rPr>
        <w:t>邹城市太平镇北林村压煤搬迁新建社区工程监理服务采购项目</w:t>
      </w:r>
    </w:p>
    <w:p>
      <w:pPr>
        <w:pStyle w:val="53"/>
        <w:rPr>
          <w:color w:val="auto"/>
          <w:highlight w:val="none"/>
        </w:rPr>
      </w:pPr>
    </w:p>
    <w:p>
      <w:pPr>
        <w:pStyle w:val="53"/>
        <w:rPr>
          <w:color w:val="auto"/>
          <w:highlight w:val="none"/>
        </w:rPr>
      </w:pPr>
    </w:p>
    <w:p>
      <w:pPr>
        <w:spacing w:line="360" w:lineRule="auto"/>
        <w:jc w:val="center"/>
        <w:rPr>
          <w:rFonts w:hint="eastAsia" w:cs="宋体" w:asciiTheme="minorEastAsia" w:hAnsiTheme="minorEastAsia" w:eastAsiaTheme="minorEastAsia"/>
          <w:b/>
          <w:color w:val="auto"/>
          <w:kern w:val="0"/>
          <w:sz w:val="96"/>
          <w:szCs w:val="96"/>
          <w:highlight w:val="none"/>
        </w:rPr>
      </w:pPr>
    </w:p>
    <w:p>
      <w:pPr>
        <w:spacing w:line="360" w:lineRule="auto"/>
        <w:jc w:val="center"/>
        <w:rPr>
          <w:rFonts w:cs="宋体" w:asciiTheme="minorEastAsia" w:hAnsiTheme="minorEastAsia" w:eastAsiaTheme="minorEastAsia"/>
          <w:b/>
          <w:color w:val="auto"/>
          <w:kern w:val="0"/>
          <w:sz w:val="96"/>
          <w:szCs w:val="96"/>
          <w:highlight w:val="none"/>
        </w:rPr>
      </w:pPr>
      <w:r>
        <w:rPr>
          <w:rFonts w:hint="eastAsia" w:cs="宋体" w:asciiTheme="minorEastAsia" w:hAnsiTheme="minorEastAsia" w:eastAsiaTheme="minorEastAsia"/>
          <w:b/>
          <w:color w:val="auto"/>
          <w:kern w:val="0"/>
          <w:sz w:val="96"/>
          <w:szCs w:val="96"/>
          <w:highlight w:val="none"/>
        </w:rPr>
        <w:t>竞争性磋商文件</w:t>
      </w:r>
    </w:p>
    <w:p>
      <w:pPr>
        <w:spacing w:line="360" w:lineRule="auto"/>
        <w:jc w:val="center"/>
        <w:rPr>
          <w:rFonts w:hint="eastAsia" w:asciiTheme="minorEastAsia" w:hAnsiTheme="minorEastAsia" w:eastAsiaTheme="minorEastAsia"/>
          <w:b/>
          <w:color w:val="auto"/>
          <w:sz w:val="36"/>
          <w:szCs w:val="36"/>
          <w:highlight w:val="none"/>
          <w:lang w:val="en-US" w:eastAsia="zh-CN"/>
        </w:rPr>
      </w:pPr>
      <w:r>
        <w:rPr>
          <w:rFonts w:hint="eastAsia" w:asciiTheme="minorEastAsia" w:hAnsiTheme="minorEastAsia" w:eastAsiaTheme="minorEastAsia"/>
          <w:b/>
          <w:color w:val="auto"/>
          <w:sz w:val="36"/>
          <w:szCs w:val="36"/>
          <w:highlight w:val="none"/>
        </w:rPr>
        <w:t>项目编号:</w:t>
      </w:r>
      <w:r>
        <w:rPr>
          <w:rFonts w:hint="eastAsia" w:asciiTheme="minorEastAsia" w:hAnsiTheme="minorEastAsia" w:eastAsiaTheme="minorEastAsia"/>
          <w:b/>
          <w:color w:val="auto"/>
          <w:sz w:val="36"/>
          <w:szCs w:val="36"/>
          <w:highlight w:val="none"/>
          <w:lang w:val="en-US" w:eastAsia="zh-CN"/>
        </w:rPr>
        <w:t xml:space="preserve">JN-CZYX-2023-020 </w:t>
      </w:r>
    </w:p>
    <w:p>
      <w:pPr>
        <w:pStyle w:val="54"/>
        <w:jc w:val="center"/>
        <w:rPr>
          <w:rFonts w:hint="eastAsia" w:ascii="新宋体" w:hAnsi="新宋体" w:eastAsia="新宋体" w:cs="新宋体"/>
          <w:highlight w:val="none"/>
        </w:rPr>
      </w:pPr>
    </w:p>
    <w:p>
      <w:pPr>
        <w:rPr>
          <w:rFonts w:hint="eastAsia" w:ascii="新宋体" w:hAnsi="新宋体" w:eastAsia="新宋体" w:cs="新宋体"/>
          <w:highlight w:val="none"/>
        </w:rPr>
      </w:pPr>
    </w:p>
    <w:p>
      <w:pPr>
        <w:pStyle w:val="2"/>
        <w:rPr>
          <w:rFonts w:hint="eastAsia" w:ascii="新宋体" w:hAnsi="新宋体" w:eastAsia="新宋体" w:cs="新宋体"/>
          <w:highlight w:val="none"/>
        </w:rPr>
      </w:pPr>
    </w:p>
    <w:p>
      <w:pPr>
        <w:pStyle w:val="2"/>
        <w:rPr>
          <w:rFonts w:hint="eastAsia" w:ascii="新宋体" w:hAnsi="新宋体" w:eastAsia="新宋体" w:cs="新宋体"/>
          <w:highlight w:val="none"/>
        </w:rPr>
      </w:pPr>
    </w:p>
    <w:p>
      <w:pPr>
        <w:pStyle w:val="2"/>
        <w:rPr>
          <w:rFonts w:hint="eastAsia" w:ascii="新宋体" w:hAnsi="新宋体" w:eastAsia="新宋体" w:cs="新宋体"/>
          <w:highlight w:val="none"/>
        </w:rPr>
      </w:pPr>
    </w:p>
    <w:p>
      <w:pPr>
        <w:pStyle w:val="2"/>
        <w:rPr>
          <w:rFonts w:hint="eastAsia" w:ascii="新宋体" w:hAnsi="新宋体" w:eastAsia="新宋体" w:cs="新宋体"/>
          <w:highlight w:val="none"/>
        </w:rPr>
      </w:pPr>
    </w:p>
    <w:p>
      <w:pPr>
        <w:pStyle w:val="2"/>
        <w:rPr>
          <w:rFonts w:hint="eastAsia" w:ascii="新宋体" w:hAnsi="新宋体" w:eastAsia="新宋体" w:cs="新宋体"/>
          <w:highlight w:val="none"/>
        </w:rPr>
      </w:pPr>
    </w:p>
    <w:p>
      <w:pPr>
        <w:pStyle w:val="2"/>
        <w:rPr>
          <w:rFonts w:hint="eastAsia" w:ascii="新宋体" w:hAnsi="新宋体" w:eastAsia="新宋体" w:cs="新宋体"/>
          <w:highlight w:val="none"/>
        </w:rPr>
      </w:pPr>
    </w:p>
    <w:p>
      <w:pPr>
        <w:snapToGrid w:val="0"/>
        <w:spacing w:line="360" w:lineRule="auto"/>
        <w:rPr>
          <w:rFonts w:cs="宋体" w:asciiTheme="minorEastAsia" w:hAnsiTheme="minorEastAsia" w:eastAsiaTheme="minorEastAsia"/>
          <w:color w:val="auto"/>
          <w:sz w:val="24"/>
          <w:highlight w:val="none"/>
        </w:rPr>
      </w:pPr>
    </w:p>
    <w:p>
      <w:pPr>
        <w:spacing w:line="360" w:lineRule="auto"/>
        <w:ind w:firstLine="1606" w:firstLineChars="500"/>
        <w:rPr>
          <w:rFonts w:hint="eastAsia" w:cs="宋体" w:asciiTheme="minorEastAsia" w:hAnsiTheme="minorEastAsia" w:eastAsiaTheme="minorEastAsia"/>
          <w:b/>
          <w:bCs/>
          <w:color w:val="auto"/>
          <w:kern w:val="0"/>
          <w:sz w:val="32"/>
          <w:szCs w:val="32"/>
          <w:highlight w:val="none"/>
          <w:lang w:eastAsia="zh-CN"/>
        </w:rPr>
      </w:pPr>
      <w:r>
        <w:rPr>
          <w:rFonts w:hint="eastAsia" w:cs="宋体" w:asciiTheme="minorEastAsia" w:hAnsiTheme="minorEastAsia" w:eastAsiaTheme="minorEastAsia"/>
          <w:b/>
          <w:bCs/>
          <w:color w:val="auto"/>
          <w:kern w:val="0"/>
          <w:sz w:val="32"/>
          <w:szCs w:val="32"/>
          <w:highlight w:val="none"/>
        </w:rPr>
        <w:t>采 购 人：</w:t>
      </w:r>
      <w:r>
        <w:rPr>
          <w:rFonts w:hint="eastAsia" w:cs="宋体" w:asciiTheme="minorEastAsia" w:hAnsiTheme="minorEastAsia" w:eastAsiaTheme="minorEastAsia"/>
          <w:b/>
          <w:bCs/>
          <w:color w:val="auto"/>
          <w:spacing w:val="11"/>
          <w:kern w:val="0"/>
          <w:sz w:val="32"/>
          <w:szCs w:val="32"/>
          <w:highlight w:val="none"/>
          <w:u w:val="none"/>
          <w:lang w:eastAsia="zh-CN"/>
        </w:rPr>
        <w:t>邹城市太平镇</w:t>
      </w:r>
      <w:r>
        <w:rPr>
          <w:rFonts w:hint="eastAsia" w:cs="宋体" w:asciiTheme="minorEastAsia" w:hAnsiTheme="minorEastAsia" w:eastAsiaTheme="minorEastAsia"/>
          <w:b/>
          <w:bCs/>
          <w:color w:val="auto"/>
          <w:spacing w:val="11"/>
          <w:kern w:val="0"/>
          <w:sz w:val="32"/>
          <w:szCs w:val="32"/>
          <w:highlight w:val="none"/>
          <w:u w:val="none"/>
          <w:lang w:val="en-US" w:eastAsia="zh-CN"/>
        </w:rPr>
        <w:t>北林</w:t>
      </w:r>
      <w:r>
        <w:rPr>
          <w:rFonts w:hint="eastAsia" w:cs="宋体" w:asciiTheme="minorEastAsia" w:hAnsiTheme="minorEastAsia" w:eastAsiaTheme="minorEastAsia"/>
          <w:b/>
          <w:bCs/>
          <w:color w:val="auto"/>
          <w:spacing w:val="11"/>
          <w:kern w:val="0"/>
          <w:sz w:val="32"/>
          <w:szCs w:val="32"/>
          <w:highlight w:val="none"/>
          <w:u w:val="none"/>
          <w:lang w:eastAsia="zh-CN"/>
        </w:rPr>
        <w:t xml:space="preserve">村村民委员会 </w:t>
      </w:r>
    </w:p>
    <w:p>
      <w:pPr>
        <w:spacing w:line="360" w:lineRule="auto"/>
        <w:jc w:val="center"/>
        <w:rPr>
          <w:rFonts w:hint="eastAsia" w:cs="宋体" w:asciiTheme="minorEastAsia" w:hAnsiTheme="minorEastAsia" w:eastAsiaTheme="minorEastAsia"/>
          <w:b/>
          <w:color w:val="auto"/>
          <w:spacing w:val="68"/>
          <w:kern w:val="0"/>
          <w:sz w:val="32"/>
          <w:szCs w:val="32"/>
          <w:highlight w:val="none"/>
          <w:lang w:eastAsia="zh-CN"/>
        </w:rPr>
      </w:pPr>
      <w:r>
        <w:rPr>
          <w:rFonts w:hint="eastAsia" w:cs="宋体" w:asciiTheme="minorEastAsia" w:hAnsiTheme="minorEastAsia" w:eastAsiaTheme="minorEastAsia"/>
          <w:b/>
          <w:bCs/>
          <w:color w:val="auto"/>
          <w:kern w:val="0"/>
          <w:sz w:val="32"/>
          <w:szCs w:val="32"/>
          <w:highlight w:val="none"/>
        </w:rPr>
        <w:t>代理机构：</w:t>
      </w:r>
      <w:r>
        <w:rPr>
          <w:rFonts w:hint="eastAsia" w:cs="宋体" w:asciiTheme="minorEastAsia" w:hAnsiTheme="minorEastAsia" w:eastAsiaTheme="minorEastAsia"/>
          <w:b/>
          <w:bCs/>
          <w:color w:val="auto"/>
          <w:kern w:val="0"/>
          <w:sz w:val="32"/>
          <w:szCs w:val="32"/>
          <w:highlight w:val="none"/>
          <w:lang w:eastAsia="zh-CN"/>
        </w:rPr>
        <w:t>山东诚泽永信工程管理有限公司</w:t>
      </w:r>
    </w:p>
    <w:p>
      <w:pPr>
        <w:spacing w:after="120" w:afterLines="50" w:line="360" w:lineRule="auto"/>
        <w:jc w:val="center"/>
        <w:rPr>
          <w:rFonts w:hint="eastAsia" w:cs="宋体" w:asciiTheme="minorEastAsia" w:hAnsiTheme="minorEastAsia" w:eastAsiaTheme="minorEastAsia"/>
          <w:b/>
          <w:bCs/>
          <w:color w:val="auto"/>
          <w:kern w:val="0"/>
          <w:sz w:val="32"/>
          <w:szCs w:val="32"/>
          <w:highlight w:val="none"/>
        </w:rPr>
        <w:sectPr>
          <w:headerReference r:id="rId3" w:type="first"/>
          <w:footerReference r:id="rId5" w:type="first"/>
          <w:footerReference r:id="rId4" w:type="default"/>
          <w:type w:val="continuous"/>
          <w:pgSz w:w="11861" w:h="16775"/>
          <w:pgMar w:top="1247" w:right="1247" w:bottom="1247" w:left="1247" w:header="720" w:footer="720" w:gutter="0"/>
          <w:cols w:space="720" w:num="1"/>
          <w:titlePg/>
        </w:sectPr>
      </w:pPr>
      <w:r>
        <w:rPr>
          <w:rFonts w:hint="eastAsia" w:cs="宋体" w:asciiTheme="minorEastAsia" w:hAnsiTheme="minorEastAsia" w:eastAsiaTheme="minorEastAsia"/>
          <w:b/>
          <w:bCs/>
          <w:color w:val="auto"/>
          <w:kern w:val="0"/>
          <w:sz w:val="32"/>
          <w:szCs w:val="32"/>
          <w:highlight w:val="none"/>
        </w:rPr>
        <w:t>二○二</w:t>
      </w:r>
      <w:r>
        <w:rPr>
          <w:rFonts w:hint="eastAsia" w:cs="宋体" w:asciiTheme="minorEastAsia" w:hAnsiTheme="minorEastAsia" w:eastAsiaTheme="minorEastAsia"/>
          <w:b/>
          <w:bCs/>
          <w:color w:val="auto"/>
          <w:kern w:val="0"/>
          <w:sz w:val="32"/>
          <w:szCs w:val="32"/>
          <w:highlight w:val="none"/>
          <w:lang w:val="en-US" w:eastAsia="zh-CN"/>
        </w:rPr>
        <w:t>三</w:t>
      </w:r>
      <w:r>
        <w:rPr>
          <w:rFonts w:hint="eastAsia" w:cs="宋体" w:asciiTheme="minorEastAsia" w:hAnsiTheme="minorEastAsia" w:eastAsiaTheme="minorEastAsia"/>
          <w:b/>
          <w:bCs/>
          <w:color w:val="auto"/>
          <w:kern w:val="0"/>
          <w:sz w:val="32"/>
          <w:szCs w:val="32"/>
          <w:highlight w:val="none"/>
        </w:rPr>
        <w:t>年</w:t>
      </w:r>
      <w:r>
        <w:rPr>
          <w:rFonts w:hint="eastAsia" w:cs="宋体" w:asciiTheme="minorEastAsia" w:hAnsiTheme="minorEastAsia" w:eastAsiaTheme="minorEastAsia"/>
          <w:b/>
          <w:bCs/>
          <w:color w:val="auto"/>
          <w:kern w:val="0"/>
          <w:sz w:val="32"/>
          <w:szCs w:val="32"/>
          <w:highlight w:val="none"/>
          <w:lang w:val="en-US" w:eastAsia="zh-CN"/>
        </w:rPr>
        <w:t>八</w:t>
      </w:r>
      <w:r>
        <w:rPr>
          <w:rFonts w:hint="eastAsia" w:cs="宋体" w:asciiTheme="minorEastAsia" w:hAnsiTheme="minorEastAsia" w:eastAsiaTheme="minorEastAsia"/>
          <w:b/>
          <w:bCs/>
          <w:color w:val="auto"/>
          <w:kern w:val="0"/>
          <w:sz w:val="32"/>
          <w:szCs w:val="32"/>
          <w:highlight w:val="none"/>
        </w:rPr>
        <w:t>月</w:t>
      </w:r>
    </w:p>
    <w:p>
      <w:pPr>
        <w:jc w:val="center"/>
        <w:rPr>
          <w:rFonts w:cs="宋体" w:asciiTheme="minorEastAsia" w:hAnsiTheme="minorEastAsia" w:eastAsiaTheme="minorEastAsia"/>
          <w:b/>
          <w:color w:val="auto"/>
          <w:sz w:val="36"/>
          <w:szCs w:val="36"/>
          <w:highlight w:val="none"/>
        </w:rPr>
      </w:pPr>
      <w:r>
        <w:rPr>
          <w:rFonts w:hint="eastAsia" w:cs="宋体" w:asciiTheme="minorEastAsia" w:hAnsiTheme="minorEastAsia" w:eastAsiaTheme="minorEastAsia"/>
          <w:b/>
          <w:color w:val="auto"/>
          <w:sz w:val="36"/>
          <w:szCs w:val="36"/>
          <w:highlight w:val="none"/>
          <w:lang w:bidi="ar"/>
        </w:rPr>
        <w:t>目  录</w:t>
      </w:r>
    </w:p>
    <w:p>
      <w:pPr>
        <w:pStyle w:val="34"/>
        <w:tabs>
          <w:tab w:val="right" w:leader="dot" w:pos="9412"/>
        </w:tabs>
        <w:spacing w:line="360" w:lineRule="auto"/>
        <w:rPr>
          <w:rFonts w:asciiTheme="minorEastAsia" w:hAnsiTheme="minorEastAsia" w:eastAsiaTheme="minorEastAsia"/>
          <w:color w:val="auto"/>
          <w:sz w:val="28"/>
          <w:szCs w:val="36"/>
          <w:highlight w:val="none"/>
        </w:rPr>
      </w:pPr>
      <w:r>
        <w:rPr>
          <w:rFonts w:hint="eastAsia" w:cs="宋体" w:asciiTheme="minorEastAsia" w:hAnsiTheme="minorEastAsia" w:eastAsiaTheme="minorEastAsia"/>
          <w:color w:val="auto"/>
          <w:sz w:val="40"/>
          <w:szCs w:val="40"/>
          <w:highlight w:val="none"/>
        </w:rPr>
        <w:fldChar w:fldCharType="begin"/>
      </w:r>
      <w:r>
        <w:rPr>
          <w:rFonts w:hint="eastAsia" w:cs="宋体" w:asciiTheme="minorEastAsia" w:hAnsiTheme="minorEastAsia" w:eastAsiaTheme="minorEastAsia"/>
          <w:color w:val="auto"/>
          <w:sz w:val="40"/>
          <w:szCs w:val="40"/>
          <w:highlight w:val="none"/>
        </w:rPr>
        <w:instrText xml:space="preserve"> TOC \o "1-3" \h \z \u </w:instrText>
      </w:r>
      <w:r>
        <w:rPr>
          <w:rFonts w:hint="eastAsia" w:cs="宋体" w:asciiTheme="minorEastAsia" w:hAnsiTheme="minorEastAsia" w:eastAsiaTheme="minorEastAsia"/>
          <w:color w:val="auto"/>
          <w:sz w:val="40"/>
          <w:szCs w:val="40"/>
          <w:highlight w:val="none"/>
        </w:rPr>
        <w:fldChar w:fldCharType="separate"/>
      </w:r>
      <w:r>
        <w:rPr>
          <w:color w:val="auto"/>
          <w:highlight w:val="none"/>
        </w:rPr>
        <w:fldChar w:fldCharType="begin"/>
      </w:r>
      <w:r>
        <w:rPr>
          <w:color w:val="auto"/>
          <w:highlight w:val="none"/>
        </w:rPr>
        <w:instrText xml:space="preserve"> HYPERLINK \l "_Toc19929" </w:instrText>
      </w:r>
      <w:r>
        <w:rPr>
          <w:color w:val="auto"/>
          <w:highlight w:val="none"/>
        </w:rPr>
        <w:fldChar w:fldCharType="separate"/>
      </w:r>
      <w:r>
        <w:rPr>
          <w:rFonts w:hint="eastAsia" w:asciiTheme="minorEastAsia" w:hAnsiTheme="minorEastAsia" w:eastAsiaTheme="minorEastAsia"/>
          <w:color w:val="auto"/>
          <w:sz w:val="28"/>
          <w:szCs w:val="48"/>
          <w:highlight w:val="none"/>
        </w:rPr>
        <w:t>第一部分  竞争性磋商</w:t>
      </w:r>
      <w:r>
        <w:rPr>
          <w:rFonts w:hint="eastAsia" w:asciiTheme="minorEastAsia" w:hAnsiTheme="minorEastAsia" w:eastAsiaTheme="minorEastAsia"/>
          <w:color w:val="auto"/>
          <w:sz w:val="28"/>
          <w:szCs w:val="48"/>
          <w:highlight w:val="none"/>
          <w:lang w:val="en-US" w:eastAsia="zh-CN"/>
        </w:rPr>
        <w:t>公告</w:t>
      </w:r>
      <w:r>
        <w:rPr>
          <w:rFonts w:asciiTheme="minorEastAsia" w:hAnsiTheme="minorEastAsia" w:eastAsiaTheme="minorEastAsia"/>
          <w:color w:val="auto"/>
          <w:sz w:val="28"/>
          <w:szCs w:val="36"/>
          <w:highlight w:val="none"/>
        </w:rPr>
        <w:tab/>
      </w:r>
      <w:r>
        <w:rPr>
          <w:rFonts w:asciiTheme="minorEastAsia" w:hAnsiTheme="minorEastAsia" w:eastAsiaTheme="minorEastAsia"/>
          <w:color w:val="auto"/>
          <w:sz w:val="28"/>
          <w:szCs w:val="36"/>
          <w:highlight w:val="none"/>
        </w:rPr>
        <w:fldChar w:fldCharType="begin"/>
      </w:r>
      <w:r>
        <w:rPr>
          <w:rFonts w:asciiTheme="minorEastAsia" w:hAnsiTheme="minorEastAsia" w:eastAsiaTheme="minorEastAsia"/>
          <w:color w:val="auto"/>
          <w:sz w:val="28"/>
          <w:szCs w:val="36"/>
          <w:highlight w:val="none"/>
        </w:rPr>
        <w:instrText xml:space="preserve"> PAGEREF _Toc19929 </w:instrText>
      </w:r>
      <w:r>
        <w:rPr>
          <w:rFonts w:asciiTheme="minorEastAsia" w:hAnsiTheme="minorEastAsia" w:eastAsiaTheme="minorEastAsia"/>
          <w:color w:val="auto"/>
          <w:sz w:val="28"/>
          <w:szCs w:val="36"/>
          <w:highlight w:val="none"/>
        </w:rPr>
        <w:fldChar w:fldCharType="separate"/>
      </w:r>
      <w:r>
        <w:rPr>
          <w:rFonts w:asciiTheme="minorEastAsia" w:hAnsiTheme="minorEastAsia" w:eastAsiaTheme="minorEastAsia"/>
          <w:color w:val="auto"/>
          <w:sz w:val="28"/>
          <w:szCs w:val="36"/>
          <w:highlight w:val="none"/>
        </w:rPr>
        <w:t>2</w:t>
      </w:r>
      <w:r>
        <w:rPr>
          <w:rFonts w:asciiTheme="minorEastAsia" w:hAnsiTheme="minorEastAsia" w:eastAsiaTheme="minorEastAsia"/>
          <w:color w:val="auto"/>
          <w:sz w:val="28"/>
          <w:szCs w:val="36"/>
          <w:highlight w:val="none"/>
        </w:rPr>
        <w:fldChar w:fldCharType="end"/>
      </w:r>
      <w:r>
        <w:rPr>
          <w:rFonts w:asciiTheme="minorEastAsia" w:hAnsiTheme="minorEastAsia" w:eastAsiaTheme="minorEastAsia"/>
          <w:color w:val="auto"/>
          <w:sz w:val="28"/>
          <w:szCs w:val="36"/>
          <w:highlight w:val="none"/>
        </w:rPr>
        <w:fldChar w:fldCharType="end"/>
      </w:r>
    </w:p>
    <w:p>
      <w:pPr>
        <w:pStyle w:val="34"/>
        <w:tabs>
          <w:tab w:val="right" w:leader="dot" w:pos="9412"/>
        </w:tabs>
        <w:spacing w:line="360" w:lineRule="auto"/>
        <w:rPr>
          <w:rFonts w:asciiTheme="minorEastAsia" w:hAnsiTheme="minorEastAsia" w:eastAsiaTheme="minorEastAsia"/>
          <w:color w:val="auto"/>
          <w:sz w:val="28"/>
          <w:szCs w:val="36"/>
          <w:highlight w:val="none"/>
        </w:rPr>
      </w:pPr>
      <w:r>
        <w:rPr>
          <w:color w:val="auto"/>
          <w:highlight w:val="none"/>
        </w:rPr>
        <w:fldChar w:fldCharType="begin"/>
      </w:r>
      <w:r>
        <w:rPr>
          <w:color w:val="auto"/>
          <w:highlight w:val="none"/>
        </w:rPr>
        <w:instrText xml:space="preserve"> HYPERLINK \l "_Toc2714" </w:instrText>
      </w:r>
      <w:r>
        <w:rPr>
          <w:color w:val="auto"/>
          <w:highlight w:val="none"/>
        </w:rPr>
        <w:fldChar w:fldCharType="separate"/>
      </w:r>
      <w:r>
        <w:rPr>
          <w:rFonts w:hint="eastAsia" w:asciiTheme="minorEastAsia" w:hAnsiTheme="minorEastAsia" w:eastAsiaTheme="minorEastAsia"/>
          <w:color w:val="auto"/>
          <w:sz w:val="28"/>
          <w:szCs w:val="36"/>
          <w:highlight w:val="none"/>
        </w:rPr>
        <w:t>第二部分  供应商须知及前附表</w:t>
      </w:r>
      <w:r>
        <w:rPr>
          <w:rFonts w:asciiTheme="minorEastAsia" w:hAnsiTheme="minorEastAsia" w:eastAsiaTheme="minorEastAsia"/>
          <w:color w:val="auto"/>
          <w:sz w:val="28"/>
          <w:szCs w:val="36"/>
          <w:highlight w:val="none"/>
        </w:rPr>
        <w:tab/>
      </w:r>
      <w:r>
        <w:rPr>
          <w:rFonts w:asciiTheme="minorEastAsia" w:hAnsiTheme="minorEastAsia" w:eastAsiaTheme="minorEastAsia"/>
          <w:color w:val="auto"/>
          <w:sz w:val="28"/>
          <w:szCs w:val="36"/>
          <w:highlight w:val="none"/>
        </w:rPr>
        <w:fldChar w:fldCharType="begin"/>
      </w:r>
      <w:r>
        <w:rPr>
          <w:rFonts w:asciiTheme="minorEastAsia" w:hAnsiTheme="minorEastAsia" w:eastAsiaTheme="minorEastAsia"/>
          <w:color w:val="auto"/>
          <w:sz w:val="28"/>
          <w:szCs w:val="36"/>
          <w:highlight w:val="none"/>
        </w:rPr>
        <w:instrText xml:space="preserve"> PAGEREF _Toc2714 </w:instrText>
      </w:r>
      <w:r>
        <w:rPr>
          <w:rFonts w:asciiTheme="minorEastAsia" w:hAnsiTheme="minorEastAsia" w:eastAsiaTheme="minorEastAsia"/>
          <w:color w:val="auto"/>
          <w:sz w:val="28"/>
          <w:szCs w:val="36"/>
          <w:highlight w:val="none"/>
        </w:rPr>
        <w:fldChar w:fldCharType="separate"/>
      </w:r>
      <w:r>
        <w:rPr>
          <w:rFonts w:asciiTheme="minorEastAsia" w:hAnsiTheme="minorEastAsia" w:eastAsiaTheme="minorEastAsia"/>
          <w:color w:val="auto"/>
          <w:sz w:val="28"/>
          <w:szCs w:val="36"/>
          <w:highlight w:val="none"/>
        </w:rPr>
        <w:t>2</w:t>
      </w:r>
      <w:r>
        <w:rPr>
          <w:rFonts w:asciiTheme="minorEastAsia" w:hAnsiTheme="minorEastAsia" w:eastAsiaTheme="minorEastAsia"/>
          <w:color w:val="auto"/>
          <w:sz w:val="28"/>
          <w:szCs w:val="36"/>
          <w:highlight w:val="none"/>
        </w:rPr>
        <w:fldChar w:fldCharType="end"/>
      </w:r>
      <w:r>
        <w:rPr>
          <w:rFonts w:asciiTheme="minorEastAsia" w:hAnsiTheme="minorEastAsia" w:eastAsiaTheme="minorEastAsia"/>
          <w:color w:val="auto"/>
          <w:sz w:val="28"/>
          <w:szCs w:val="36"/>
          <w:highlight w:val="none"/>
        </w:rPr>
        <w:fldChar w:fldCharType="end"/>
      </w:r>
    </w:p>
    <w:p>
      <w:pPr>
        <w:pStyle w:val="34"/>
        <w:tabs>
          <w:tab w:val="right" w:leader="dot" w:pos="9412"/>
        </w:tabs>
        <w:spacing w:line="360" w:lineRule="auto"/>
        <w:rPr>
          <w:rFonts w:asciiTheme="minorEastAsia" w:hAnsiTheme="minorEastAsia" w:eastAsiaTheme="minorEastAsia"/>
          <w:color w:val="auto"/>
          <w:sz w:val="28"/>
          <w:szCs w:val="36"/>
          <w:highlight w:val="none"/>
        </w:rPr>
      </w:pPr>
      <w:r>
        <w:rPr>
          <w:color w:val="auto"/>
          <w:highlight w:val="none"/>
        </w:rPr>
        <w:fldChar w:fldCharType="begin"/>
      </w:r>
      <w:r>
        <w:rPr>
          <w:color w:val="auto"/>
          <w:highlight w:val="none"/>
        </w:rPr>
        <w:instrText xml:space="preserve"> HYPERLINK \l "_Toc30814" </w:instrText>
      </w:r>
      <w:r>
        <w:rPr>
          <w:color w:val="auto"/>
          <w:highlight w:val="none"/>
        </w:rPr>
        <w:fldChar w:fldCharType="separate"/>
      </w:r>
      <w:r>
        <w:rPr>
          <w:rFonts w:hint="eastAsia" w:asciiTheme="minorEastAsia" w:hAnsiTheme="minorEastAsia" w:eastAsiaTheme="minorEastAsia"/>
          <w:color w:val="auto"/>
          <w:sz w:val="28"/>
          <w:szCs w:val="36"/>
          <w:highlight w:val="none"/>
        </w:rPr>
        <w:t>第三部分  项目说明、技术要求及其他</w:t>
      </w:r>
      <w:r>
        <w:rPr>
          <w:rFonts w:asciiTheme="minorEastAsia" w:hAnsiTheme="minorEastAsia" w:eastAsiaTheme="minorEastAsia"/>
          <w:color w:val="auto"/>
          <w:sz w:val="28"/>
          <w:szCs w:val="36"/>
          <w:highlight w:val="none"/>
        </w:rPr>
        <w:tab/>
      </w:r>
      <w:r>
        <w:rPr>
          <w:rFonts w:asciiTheme="minorEastAsia" w:hAnsiTheme="minorEastAsia" w:eastAsiaTheme="minorEastAsia"/>
          <w:color w:val="auto"/>
          <w:sz w:val="28"/>
          <w:szCs w:val="36"/>
          <w:highlight w:val="none"/>
        </w:rPr>
        <w:fldChar w:fldCharType="begin"/>
      </w:r>
      <w:r>
        <w:rPr>
          <w:rFonts w:asciiTheme="minorEastAsia" w:hAnsiTheme="minorEastAsia" w:eastAsiaTheme="minorEastAsia"/>
          <w:color w:val="auto"/>
          <w:sz w:val="28"/>
          <w:szCs w:val="36"/>
          <w:highlight w:val="none"/>
        </w:rPr>
        <w:instrText xml:space="preserve"> PAGEREF _Toc30814 </w:instrText>
      </w:r>
      <w:r>
        <w:rPr>
          <w:rFonts w:asciiTheme="minorEastAsia" w:hAnsiTheme="minorEastAsia" w:eastAsiaTheme="minorEastAsia"/>
          <w:color w:val="auto"/>
          <w:sz w:val="28"/>
          <w:szCs w:val="36"/>
          <w:highlight w:val="none"/>
        </w:rPr>
        <w:fldChar w:fldCharType="separate"/>
      </w:r>
      <w:r>
        <w:rPr>
          <w:rFonts w:asciiTheme="minorEastAsia" w:hAnsiTheme="minorEastAsia" w:eastAsiaTheme="minorEastAsia"/>
          <w:color w:val="auto"/>
          <w:sz w:val="28"/>
          <w:szCs w:val="36"/>
          <w:highlight w:val="none"/>
        </w:rPr>
        <w:t>24</w:t>
      </w:r>
      <w:r>
        <w:rPr>
          <w:rFonts w:asciiTheme="minorEastAsia" w:hAnsiTheme="minorEastAsia" w:eastAsiaTheme="minorEastAsia"/>
          <w:color w:val="auto"/>
          <w:sz w:val="28"/>
          <w:szCs w:val="36"/>
          <w:highlight w:val="none"/>
        </w:rPr>
        <w:fldChar w:fldCharType="end"/>
      </w:r>
      <w:r>
        <w:rPr>
          <w:rFonts w:asciiTheme="minorEastAsia" w:hAnsiTheme="minorEastAsia" w:eastAsiaTheme="minorEastAsia"/>
          <w:color w:val="auto"/>
          <w:sz w:val="28"/>
          <w:szCs w:val="36"/>
          <w:highlight w:val="none"/>
        </w:rPr>
        <w:fldChar w:fldCharType="end"/>
      </w:r>
    </w:p>
    <w:p>
      <w:pPr>
        <w:pStyle w:val="34"/>
        <w:tabs>
          <w:tab w:val="right" w:leader="dot" w:pos="9412"/>
        </w:tabs>
        <w:spacing w:line="360" w:lineRule="auto"/>
        <w:rPr>
          <w:rFonts w:asciiTheme="minorEastAsia" w:hAnsiTheme="minorEastAsia" w:eastAsiaTheme="minorEastAsia"/>
          <w:color w:val="auto"/>
          <w:sz w:val="28"/>
          <w:szCs w:val="36"/>
          <w:highlight w:val="none"/>
        </w:rPr>
      </w:pPr>
      <w:r>
        <w:rPr>
          <w:color w:val="auto"/>
          <w:highlight w:val="none"/>
        </w:rPr>
        <w:fldChar w:fldCharType="begin"/>
      </w:r>
      <w:r>
        <w:rPr>
          <w:color w:val="auto"/>
          <w:highlight w:val="none"/>
        </w:rPr>
        <w:instrText xml:space="preserve"> HYPERLINK \l "_Toc3515" </w:instrText>
      </w:r>
      <w:r>
        <w:rPr>
          <w:color w:val="auto"/>
          <w:highlight w:val="none"/>
        </w:rPr>
        <w:fldChar w:fldCharType="separate"/>
      </w:r>
      <w:r>
        <w:rPr>
          <w:rFonts w:hint="eastAsia" w:asciiTheme="minorEastAsia" w:hAnsiTheme="minorEastAsia" w:eastAsiaTheme="minorEastAsia"/>
          <w:color w:val="auto"/>
          <w:sz w:val="28"/>
          <w:szCs w:val="36"/>
          <w:highlight w:val="none"/>
        </w:rPr>
        <w:t>第四部分  合同条款及格式</w:t>
      </w:r>
      <w:r>
        <w:rPr>
          <w:rFonts w:asciiTheme="minorEastAsia" w:hAnsiTheme="minorEastAsia" w:eastAsiaTheme="minorEastAsia"/>
          <w:color w:val="auto"/>
          <w:sz w:val="28"/>
          <w:szCs w:val="36"/>
          <w:highlight w:val="none"/>
        </w:rPr>
        <w:tab/>
      </w:r>
      <w:r>
        <w:rPr>
          <w:rFonts w:asciiTheme="minorEastAsia" w:hAnsiTheme="minorEastAsia" w:eastAsiaTheme="minorEastAsia"/>
          <w:color w:val="auto"/>
          <w:sz w:val="28"/>
          <w:szCs w:val="36"/>
          <w:highlight w:val="none"/>
        </w:rPr>
        <w:fldChar w:fldCharType="begin"/>
      </w:r>
      <w:r>
        <w:rPr>
          <w:rFonts w:asciiTheme="minorEastAsia" w:hAnsiTheme="minorEastAsia" w:eastAsiaTheme="minorEastAsia"/>
          <w:color w:val="auto"/>
          <w:sz w:val="28"/>
          <w:szCs w:val="36"/>
          <w:highlight w:val="none"/>
        </w:rPr>
        <w:instrText xml:space="preserve"> PAGEREF _Toc3515 </w:instrText>
      </w:r>
      <w:r>
        <w:rPr>
          <w:rFonts w:asciiTheme="minorEastAsia" w:hAnsiTheme="minorEastAsia" w:eastAsiaTheme="minorEastAsia"/>
          <w:color w:val="auto"/>
          <w:sz w:val="28"/>
          <w:szCs w:val="36"/>
          <w:highlight w:val="none"/>
        </w:rPr>
        <w:fldChar w:fldCharType="separate"/>
      </w:r>
      <w:r>
        <w:rPr>
          <w:rFonts w:asciiTheme="minorEastAsia" w:hAnsiTheme="minorEastAsia" w:eastAsiaTheme="minorEastAsia"/>
          <w:color w:val="auto"/>
          <w:sz w:val="28"/>
          <w:szCs w:val="36"/>
          <w:highlight w:val="none"/>
        </w:rPr>
        <w:t>24</w:t>
      </w:r>
      <w:r>
        <w:rPr>
          <w:rFonts w:asciiTheme="minorEastAsia" w:hAnsiTheme="minorEastAsia" w:eastAsiaTheme="minorEastAsia"/>
          <w:color w:val="auto"/>
          <w:sz w:val="28"/>
          <w:szCs w:val="36"/>
          <w:highlight w:val="none"/>
        </w:rPr>
        <w:fldChar w:fldCharType="end"/>
      </w:r>
      <w:r>
        <w:rPr>
          <w:rFonts w:asciiTheme="minorEastAsia" w:hAnsiTheme="minorEastAsia" w:eastAsiaTheme="minorEastAsia"/>
          <w:color w:val="auto"/>
          <w:sz w:val="28"/>
          <w:szCs w:val="36"/>
          <w:highlight w:val="none"/>
        </w:rPr>
        <w:fldChar w:fldCharType="end"/>
      </w:r>
    </w:p>
    <w:p>
      <w:pPr>
        <w:pStyle w:val="34"/>
        <w:tabs>
          <w:tab w:val="right" w:leader="dot" w:pos="9412"/>
        </w:tabs>
        <w:spacing w:line="360" w:lineRule="auto"/>
        <w:rPr>
          <w:rFonts w:hint="eastAsia" w:asciiTheme="minorEastAsia" w:hAnsiTheme="minorEastAsia" w:eastAsiaTheme="minorEastAsia"/>
          <w:color w:val="auto"/>
          <w:sz w:val="28"/>
          <w:szCs w:val="36"/>
          <w:highlight w:val="none"/>
          <w:lang w:val="en-US" w:eastAsia="zh-CN"/>
        </w:rPr>
      </w:pPr>
      <w:r>
        <w:rPr>
          <w:color w:val="auto"/>
          <w:highlight w:val="none"/>
        </w:rPr>
        <w:fldChar w:fldCharType="begin"/>
      </w:r>
      <w:r>
        <w:rPr>
          <w:color w:val="auto"/>
          <w:highlight w:val="none"/>
        </w:rPr>
        <w:instrText xml:space="preserve"> HYPERLINK \l "_Toc17026" </w:instrText>
      </w:r>
      <w:r>
        <w:rPr>
          <w:color w:val="auto"/>
          <w:highlight w:val="none"/>
        </w:rPr>
        <w:fldChar w:fldCharType="separate"/>
      </w:r>
      <w:r>
        <w:rPr>
          <w:rFonts w:hint="eastAsia" w:asciiTheme="minorEastAsia" w:hAnsiTheme="minorEastAsia" w:eastAsiaTheme="minorEastAsia"/>
          <w:color w:val="auto"/>
          <w:sz w:val="28"/>
          <w:szCs w:val="44"/>
          <w:highlight w:val="none"/>
        </w:rPr>
        <w:t>第五部分  响应文件格式</w:t>
      </w:r>
      <w:r>
        <w:rPr>
          <w:rFonts w:asciiTheme="minorEastAsia" w:hAnsiTheme="minorEastAsia" w:eastAsiaTheme="minorEastAsia"/>
          <w:color w:val="auto"/>
          <w:sz w:val="28"/>
          <w:szCs w:val="36"/>
          <w:highlight w:val="none"/>
        </w:rPr>
        <w:tab/>
      </w:r>
      <w:r>
        <w:rPr>
          <w:rFonts w:hint="eastAsia" w:asciiTheme="minorEastAsia" w:hAnsiTheme="minorEastAsia" w:eastAsiaTheme="minorEastAsia"/>
          <w:color w:val="auto"/>
          <w:sz w:val="28"/>
          <w:szCs w:val="36"/>
          <w:highlight w:val="none"/>
          <w:lang w:val="en-US" w:eastAsia="zh-CN"/>
        </w:rPr>
        <w:t>3</w:t>
      </w:r>
      <w:r>
        <w:rPr>
          <w:rFonts w:asciiTheme="minorEastAsia" w:hAnsiTheme="minorEastAsia" w:eastAsiaTheme="minorEastAsia"/>
          <w:color w:val="auto"/>
          <w:sz w:val="28"/>
          <w:szCs w:val="36"/>
          <w:highlight w:val="none"/>
        </w:rPr>
        <w:fldChar w:fldCharType="end"/>
      </w:r>
      <w:r>
        <w:rPr>
          <w:rFonts w:hint="eastAsia" w:asciiTheme="minorEastAsia" w:hAnsiTheme="minorEastAsia" w:eastAsiaTheme="minorEastAsia"/>
          <w:color w:val="auto"/>
          <w:sz w:val="28"/>
          <w:szCs w:val="36"/>
          <w:highlight w:val="none"/>
          <w:lang w:val="en-US" w:eastAsia="zh-CN"/>
        </w:rPr>
        <w:t>0</w:t>
      </w:r>
    </w:p>
    <w:p>
      <w:pPr>
        <w:pStyle w:val="34"/>
        <w:tabs>
          <w:tab w:val="right" w:leader="dot" w:pos="9412"/>
        </w:tabs>
        <w:spacing w:line="360" w:lineRule="auto"/>
        <w:rPr>
          <w:rFonts w:hint="eastAsia" w:asciiTheme="minorEastAsia" w:hAnsiTheme="minorEastAsia" w:eastAsiaTheme="minorEastAsia"/>
          <w:color w:val="auto"/>
          <w:sz w:val="28"/>
          <w:szCs w:val="36"/>
          <w:highlight w:val="none"/>
          <w:lang w:val="en-US" w:eastAsia="zh-CN"/>
        </w:rPr>
      </w:pPr>
      <w:r>
        <w:rPr>
          <w:color w:val="auto"/>
          <w:highlight w:val="none"/>
        </w:rPr>
        <w:fldChar w:fldCharType="begin"/>
      </w:r>
      <w:r>
        <w:rPr>
          <w:color w:val="auto"/>
          <w:highlight w:val="none"/>
        </w:rPr>
        <w:instrText xml:space="preserve"> HYPERLINK \l "_Toc26278" </w:instrText>
      </w:r>
      <w:r>
        <w:rPr>
          <w:color w:val="auto"/>
          <w:highlight w:val="none"/>
        </w:rPr>
        <w:fldChar w:fldCharType="separate"/>
      </w:r>
      <w:r>
        <w:rPr>
          <w:rFonts w:hint="eastAsia" w:asciiTheme="minorEastAsia" w:hAnsiTheme="minorEastAsia" w:eastAsiaTheme="minorEastAsia"/>
          <w:color w:val="auto"/>
          <w:sz w:val="28"/>
          <w:szCs w:val="36"/>
          <w:highlight w:val="none"/>
        </w:rPr>
        <w:t>第六部分  附件</w:t>
      </w:r>
      <w:r>
        <w:rPr>
          <w:rFonts w:asciiTheme="minorEastAsia" w:hAnsiTheme="minorEastAsia" w:eastAsiaTheme="minorEastAsia"/>
          <w:color w:val="auto"/>
          <w:sz w:val="28"/>
          <w:szCs w:val="36"/>
          <w:highlight w:val="none"/>
        </w:rPr>
        <w:tab/>
      </w:r>
      <w:r>
        <w:rPr>
          <w:rFonts w:hint="eastAsia" w:asciiTheme="minorEastAsia" w:hAnsiTheme="minorEastAsia" w:eastAsiaTheme="minorEastAsia"/>
          <w:color w:val="auto"/>
          <w:sz w:val="28"/>
          <w:szCs w:val="36"/>
          <w:highlight w:val="none"/>
          <w:lang w:val="en-US" w:eastAsia="zh-CN"/>
        </w:rPr>
        <w:t>3</w:t>
      </w:r>
      <w:r>
        <w:rPr>
          <w:rFonts w:asciiTheme="minorEastAsia" w:hAnsiTheme="minorEastAsia" w:eastAsiaTheme="minorEastAsia"/>
          <w:color w:val="auto"/>
          <w:sz w:val="28"/>
          <w:szCs w:val="36"/>
          <w:highlight w:val="none"/>
        </w:rPr>
        <w:fldChar w:fldCharType="end"/>
      </w:r>
      <w:r>
        <w:rPr>
          <w:rFonts w:hint="eastAsia" w:asciiTheme="minorEastAsia" w:hAnsiTheme="minorEastAsia" w:eastAsiaTheme="minorEastAsia"/>
          <w:color w:val="auto"/>
          <w:sz w:val="28"/>
          <w:szCs w:val="36"/>
          <w:highlight w:val="none"/>
          <w:lang w:val="en-US" w:eastAsia="zh-CN"/>
        </w:rPr>
        <w:t>2</w:t>
      </w:r>
    </w:p>
    <w:p>
      <w:pPr>
        <w:pStyle w:val="34"/>
        <w:tabs>
          <w:tab w:val="right" w:leader="dot" w:pos="9412"/>
        </w:tabs>
        <w:spacing w:line="360" w:lineRule="auto"/>
        <w:rPr>
          <w:rFonts w:hint="eastAsia" w:asciiTheme="minorEastAsia" w:hAnsiTheme="minorEastAsia" w:eastAsiaTheme="minorEastAsia"/>
          <w:color w:val="auto"/>
          <w:sz w:val="28"/>
          <w:szCs w:val="36"/>
          <w:highlight w:val="none"/>
          <w:lang w:val="en-US" w:eastAsia="zh-CN"/>
        </w:rPr>
      </w:pPr>
      <w:r>
        <w:rPr>
          <w:color w:val="auto"/>
          <w:highlight w:val="none"/>
        </w:rPr>
        <w:fldChar w:fldCharType="begin"/>
      </w:r>
      <w:r>
        <w:rPr>
          <w:color w:val="auto"/>
          <w:highlight w:val="none"/>
        </w:rPr>
        <w:instrText xml:space="preserve"> HYPERLINK \l "_Toc6363" </w:instrText>
      </w:r>
      <w:r>
        <w:rPr>
          <w:color w:val="auto"/>
          <w:highlight w:val="none"/>
        </w:rPr>
        <w:fldChar w:fldCharType="separate"/>
      </w:r>
      <w:r>
        <w:rPr>
          <w:rFonts w:hint="eastAsia" w:asciiTheme="minorEastAsia" w:hAnsiTheme="minorEastAsia" w:eastAsiaTheme="minorEastAsia"/>
          <w:color w:val="auto"/>
          <w:sz w:val="28"/>
          <w:szCs w:val="36"/>
          <w:highlight w:val="none"/>
        </w:rPr>
        <w:t>第七部分  评分办法</w:t>
      </w:r>
      <w:r>
        <w:rPr>
          <w:rFonts w:asciiTheme="minorEastAsia" w:hAnsiTheme="minorEastAsia" w:eastAsiaTheme="minorEastAsia"/>
          <w:color w:val="auto"/>
          <w:sz w:val="28"/>
          <w:szCs w:val="36"/>
          <w:highlight w:val="none"/>
        </w:rPr>
        <w:tab/>
      </w:r>
      <w:r>
        <w:rPr>
          <w:rFonts w:hint="eastAsia" w:asciiTheme="minorEastAsia" w:hAnsiTheme="minorEastAsia" w:eastAsiaTheme="minorEastAsia"/>
          <w:color w:val="auto"/>
          <w:sz w:val="28"/>
          <w:szCs w:val="36"/>
          <w:highlight w:val="none"/>
          <w:lang w:val="en-US" w:eastAsia="zh-CN"/>
        </w:rPr>
        <w:t>6</w:t>
      </w:r>
      <w:r>
        <w:rPr>
          <w:rFonts w:asciiTheme="minorEastAsia" w:hAnsiTheme="minorEastAsia" w:eastAsiaTheme="minorEastAsia"/>
          <w:color w:val="auto"/>
          <w:sz w:val="28"/>
          <w:szCs w:val="36"/>
          <w:highlight w:val="none"/>
        </w:rPr>
        <w:fldChar w:fldCharType="end"/>
      </w:r>
      <w:r>
        <w:rPr>
          <w:rFonts w:hint="eastAsia" w:asciiTheme="minorEastAsia" w:hAnsiTheme="minorEastAsia" w:eastAsiaTheme="minorEastAsia"/>
          <w:color w:val="auto"/>
          <w:sz w:val="28"/>
          <w:szCs w:val="36"/>
          <w:highlight w:val="none"/>
          <w:lang w:val="en-US" w:eastAsia="zh-CN"/>
        </w:rPr>
        <w:t>2</w:t>
      </w:r>
    </w:p>
    <w:p>
      <w:pPr>
        <w:spacing w:line="360" w:lineRule="auto"/>
        <w:ind w:firstLine="560" w:firstLineChars="200"/>
        <w:rPr>
          <w:rFonts w:asciiTheme="minorEastAsia" w:hAnsiTheme="minorEastAsia" w:eastAsiaTheme="minorEastAsia"/>
          <w:color w:val="auto"/>
          <w:sz w:val="36"/>
          <w:szCs w:val="36"/>
          <w:highlight w:val="none"/>
        </w:rPr>
      </w:pPr>
      <w:r>
        <w:rPr>
          <w:rFonts w:hint="eastAsia" w:cs="宋体" w:asciiTheme="minorEastAsia" w:hAnsiTheme="minorEastAsia" w:eastAsiaTheme="minorEastAsia"/>
          <w:color w:val="auto"/>
          <w:sz w:val="28"/>
          <w:szCs w:val="40"/>
          <w:highlight w:val="none"/>
        </w:rPr>
        <w:fldChar w:fldCharType="end"/>
      </w:r>
    </w:p>
    <w:p>
      <w:pPr>
        <w:pStyle w:val="4"/>
        <w:numPr>
          <w:ilvl w:val="0"/>
          <w:numId w:val="0"/>
        </w:numPr>
        <w:spacing w:line="440" w:lineRule="exact"/>
        <w:jc w:val="center"/>
        <w:rPr>
          <w:rFonts w:hint="eastAsia" w:asciiTheme="minorEastAsia" w:hAnsiTheme="minorEastAsia" w:eastAsiaTheme="minorEastAsia"/>
          <w:color w:val="auto"/>
          <w:sz w:val="36"/>
          <w:szCs w:val="36"/>
          <w:highlight w:val="none"/>
          <w:lang w:eastAsia="zh-CN"/>
        </w:rPr>
      </w:pPr>
      <w:bookmarkStart w:id="0" w:name="_Toc351627045"/>
      <w:bookmarkStart w:id="1" w:name="_Toc529777175"/>
      <w:r>
        <w:rPr>
          <w:rFonts w:asciiTheme="minorEastAsia" w:hAnsiTheme="minorEastAsia" w:eastAsiaTheme="minorEastAsia"/>
          <w:color w:val="auto"/>
          <w:highlight w:val="none"/>
        </w:rPr>
        <w:br w:type="page"/>
      </w:r>
      <w:bookmarkStart w:id="2" w:name="_Toc32304"/>
      <w:bookmarkStart w:id="3" w:name="_Toc19929"/>
      <w:bookmarkStart w:id="4" w:name="_Toc26391"/>
      <w:bookmarkStart w:id="5" w:name="_Toc42441105"/>
      <w:r>
        <w:rPr>
          <w:rFonts w:hint="eastAsia" w:cs="宋体" w:asciiTheme="minorEastAsia" w:hAnsiTheme="minorEastAsia" w:eastAsiaTheme="minorEastAsia"/>
          <w:bCs w:val="0"/>
          <w:color w:val="auto"/>
          <w:kern w:val="2"/>
          <w:sz w:val="36"/>
          <w:szCs w:val="36"/>
          <w:highlight w:val="none"/>
          <w:lang w:bidi="ar"/>
        </w:rPr>
        <w:t>第一部分</w:t>
      </w:r>
      <w:bookmarkEnd w:id="0"/>
      <w:bookmarkEnd w:id="1"/>
      <w:bookmarkEnd w:id="2"/>
      <w:bookmarkEnd w:id="3"/>
      <w:bookmarkEnd w:id="4"/>
      <w:bookmarkEnd w:id="5"/>
      <w:r>
        <w:rPr>
          <w:rFonts w:hint="eastAsia" w:cs="宋体" w:asciiTheme="minorEastAsia" w:hAnsiTheme="minorEastAsia" w:eastAsiaTheme="minorEastAsia"/>
          <w:bCs w:val="0"/>
          <w:color w:val="auto"/>
          <w:kern w:val="2"/>
          <w:sz w:val="36"/>
          <w:szCs w:val="36"/>
          <w:highlight w:val="none"/>
          <w:lang w:bidi="ar"/>
        </w:rPr>
        <w:t xml:space="preserve">  竞争性磋商</w:t>
      </w:r>
      <w:r>
        <w:rPr>
          <w:rFonts w:hint="eastAsia" w:cs="宋体" w:asciiTheme="minorEastAsia" w:hAnsiTheme="minorEastAsia" w:eastAsiaTheme="minorEastAsia"/>
          <w:bCs w:val="0"/>
          <w:color w:val="auto"/>
          <w:kern w:val="2"/>
          <w:sz w:val="36"/>
          <w:szCs w:val="36"/>
          <w:highlight w:val="none"/>
          <w:lang w:val="en-US" w:eastAsia="zh-CN" w:bidi="ar"/>
        </w:rPr>
        <w:t>公告</w:t>
      </w:r>
    </w:p>
    <w:p>
      <w:pPr>
        <w:spacing w:after="156" w:afterLines="50" w:line="360" w:lineRule="auto"/>
        <w:jc w:val="center"/>
        <w:outlineLvl w:val="0"/>
        <w:rPr>
          <w:rFonts w:hint="eastAsia" w:ascii="宋体" w:hAnsi="宋体" w:cs="宋体"/>
          <w:b/>
          <w:sz w:val="28"/>
          <w:szCs w:val="28"/>
          <w:highlight w:val="none"/>
          <w:lang w:eastAsia="zh-CN"/>
        </w:rPr>
      </w:pPr>
      <w:bookmarkStart w:id="6" w:name="_Toc40970432"/>
      <w:bookmarkStart w:id="7" w:name="_Toc529777176"/>
      <w:bookmarkStart w:id="8" w:name="_Toc13091"/>
      <w:bookmarkStart w:id="9" w:name="_Toc2714"/>
      <w:bookmarkStart w:id="10" w:name="_Toc42441115"/>
      <w:bookmarkStart w:id="11" w:name="_Toc17891"/>
      <w:r>
        <w:rPr>
          <w:rFonts w:hint="eastAsia" w:ascii="宋体" w:hAnsi="宋体" w:cs="宋体"/>
          <w:b/>
          <w:sz w:val="28"/>
          <w:szCs w:val="28"/>
          <w:highlight w:val="none"/>
          <w:lang w:val="en-US" w:eastAsia="zh-CN"/>
        </w:rPr>
        <w:t>邹城市</w:t>
      </w:r>
      <w:r>
        <w:rPr>
          <w:rFonts w:hint="eastAsia" w:ascii="宋体" w:hAnsi="宋体" w:cs="宋体"/>
          <w:b/>
          <w:sz w:val="28"/>
          <w:szCs w:val="28"/>
          <w:highlight w:val="none"/>
          <w:lang w:eastAsia="zh-CN"/>
        </w:rPr>
        <w:t>邹城市太平镇北林村压煤搬迁新建社区工程监理服务采购项目</w:t>
      </w:r>
    </w:p>
    <w:p>
      <w:pPr>
        <w:spacing w:after="156" w:afterLines="50" w:line="360" w:lineRule="auto"/>
        <w:jc w:val="center"/>
        <w:outlineLvl w:val="0"/>
        <w:rPr>
          <w:rFonts w:hint="eastAsia" w:ascii="宋体" w:hAnsi="宋体" w:eastAsia="宋体" w:cs="宋体"/>
          <w:b/>
          <w:sz w:val="18"/>
          <w:szCs w:val="18"/>
          <w:highlight w:val="none"/>
        </w:rPr>
      </w:pPr>
      <w:r>
        <w:rPr>
          <w:rFonts w:hint="eastAsia" w:ascii="宋体" w:hAnsi="宋体" w:cs="宋体"/>
          <w:b/>
          <w:sz w:val="28"/>
          <w:szCs w:val="28"/>
          <w:highlight w:val="none"/>
          <w:lang w:eastAsia="zh-CN"/>
        </w:rPr>
        <w:t>竞争性磋商公告</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kern w:val="2"/>
          <w:sz w:val="24"/>
          <w:szCs w:val="24"/>
          <w:lang w:val="en-US" w:eastAsia="zh-CN" w:bidi="ar-SA"/>
        </w:rPr>
        <w:t>一、</w:t>
      </w:r>
      <w:r>
        <w:rPr>
          <w:rFonts w:hint="eastAsia" w:ascii="宋体" w:hAnsi="宋体" w:eastAsia="宋体" w:cs="宋体"/>
          <w:b/>
          <w:bCs/>
          <w:color w:val="auto"/>
          <w:sz w:val="24"/>
          <w:highlight w:val="none"/>
          <w:lang w:val="en-US" w:eastAsia="zh-CN"/>
        </w:rPr>
        <w:t>采购人：</w:t>
      </w:r>
      <w:r>
        <w:rPr>
          <w:rFonts w:hint="eastAsia" w:ascii="宋体" w:hAnsi="宋体" w:eastAsia="宋体" w:cs="宋体"/>
          <w:b w:val="0"/>
          <w:bCs w:val="0"/>
          <w:color w:val="auto"/>
          <w:sz w:val="24"/>
          <w:highlight w:val="none"/>
          <w:lang w:val="en-US" w:eastAsia="zh-CN"/>
        </w:rPr>
        <w:t xml:space="preserve">邹城市太平镇北林村村民委员会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4" w:firstLineChars="400"/>
        <w:textAlignment w:val="auto"/>
        <w:rPr>
          <w:rFonts w:hint="default"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项目名称：</w:t>
      </w:r>
      <w:r>
        <w:rPr>
          <w:rFonts w:hint="eastAsia" w:ascii="宋体" w:hAnsi="宋体" w:cs="宋体"/>
          <w:b w:val="0"/>
          <w:bCs w:val="0"/>
          <w:color w:val="auto"/>
          <w:sz w:val="24"/>
          <w:highlight w:val="none"/>
          <w:lang w:val="en-US" w:eastAsia="zh-CN"/>
        </w:rPr>
        <w:t>邹城市邹城市太平镇北林村压煤搬迁新建社区工程监理服务</w:t>
      </w:r>
      <w:bookmarkStart w:id="295" w:name="_GoBack"/>
      <w:r>
        <w:rPr>
          <w:rFonts w:hint="eastAsia" w:ascii="宋体" w:hAnsi="宋体" w:cs="宋体"/>
          <w:b w:val="0"/>
          <w:bCs w:val="0"/>
          <w:color w:val="auto"/>
          <w:sz w:val="24"/>
          <w:highlight w:val="none"/>
          <w:lang w:val="en-US" w:eastAsia="zh-CN"/>
        </w:rPr>
        <w:t>采购项目</w:t>
      </w:r>
      <w:bookmarkEnd w:id="29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4" w:firstLineChars="40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采购项目编号：</w:t>
      </w:r>
      <w:r>
        <w:rPr>
          <w:rFonts w:hint="eastAsia" w:ascii="宋体" w:hAnsi="宋体" w:cs="宋体"/>
          <w:b w:val="0"/>
          <w:bCs w:val="0"/>
          <w:color w:val="auto"/>
          <w:sz w:val="24"/>
          <w:highlight w:val="none"/>
          <w:lang w:val="en-US" w:eastAsia="zh-CN"/>
        </w:rPr>
        <w:t>JN-CZYX-2023-020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val="0"/>
          <w:color w:val="auto"/>
          <w:sz w:val="24"/>
          <w:highlight w:val="none"/>
          <w:lang w:val="en-US" w:eastAsia="zh-CN"/>
        </w:rPr>
      </w:pPr>
      <w:r>
        <w:rPr>
          <w:rFonts w:hint="eastAsia" w:ascii="宋体" w:hAnsi="宋体" w:cs="宋体"/>
          <w:b/>
          <w:bCs/>
          <w:color w:val="auto"/>
          <w:kern w:val="2"/>
          <w:sz w:val="24"/>
          <w:szCs w:val="24"/>
          <w:lang w:val="en-US" w:eastAsia="zh-CN" w:bidi="ar-SA"/>
        </w:rPr>
        <w:t>二</w:t>
      </w: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bCs/>
          <w:color w:val="auto"/>
          <w:sz w:val="24"/>
          <w:highlight w:val="none"/>
          <w:lang w:val="en-US" w:eastAsia="zh-CN"/>
        </w:rPr>
        <w:t>采购内容：</w:t>
      </w:r>
      <w:r>
        <w:rPr>
          <w:rFonts w:hint="eastAsia" w:ascii="宋体" w:hAnsi="宋体" w:eastAsia="宋体" w:cs="宋体"/>
          <w:b w:val="0"/>
          <w:bCs w:val="0"/>
          <w:color w:val="auto"/>
          <w:sz w:val="24"/>
          <w:highlight w:val="none"/>
          <w:lang w:val="en-US" w:eastAsia="zh-CN"/>
        </w:rPr>
        <w:t>本项目为太平镇北林村压煤搬迁新建社区工程，总投资概算26000万元，本工程共分两个标段，总建筑面积77565.12平方米，包括12栋住宅楼、2栋商业楼、1栋社区服务及幼儿园。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lang w:val="en-US" w:eastAsia="zh-CN" w:bidi="ar-SA"/>
        </w:rPr>
        <w:t>三</w:t>
      </w:r>
      <w:r>
        <w:rPr>
          <w:rFonts w:hint="eastAsia" w:ascii="宋体" w:hAnsi="宋体" w:eastAsia="宋体" w:cs="宋体"/>
          <w:b/>
          <w:bCs/>
          <w:color w:val="auto"/>
          <w:kern w:val="2"/>
          <w:sz w:val="24"/>
          <w:szCs w:val="24"/>
          <w:lang w:val="en-US" w:eastAsia="zh-CN" w:bidi="ar-SA"/>
        </w:rPr>
        <w:t>、</w:t>
      </w:r>
      <w:r>
        <w:rPr>
          <w:rFonts w:hint="eastAsia" w:ascii="宋体" w:hAnsi="宋体" w:cs="宋体"/>
          <w:b/>
          <w:bCs/>
          <w:color w:val="auto"/>
          <w:sz w:val="24"/>
          <w:highlight w:val="none"/>
          <w:lang w:val="en-US" w:eastAsia="zh-CN"/>
        </w:rPr>
        <w:t>本项目不接受联合体。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val="0"/>
          <w:bCs w:val="0"/>
          <w:color w:val="auto"/>
          <w:kern w:val="2"/>
          <w:sz w:val="24"/>
          <w:szCs w:val="24"/>
          <w:highlight w:val="none"/>
          <w:lang w:val="en-US" w:eastAsia="zh-CN" w:bidi="ar-SA"/>
        </w:rPr>
      </w:pPr>
      <w:r>
        <w:rPr>
          <w:rFonts w:hint="eastAsia" w:ascii="宋体" w:hAnsi="宋体" w:cs="宋体"/>
          <w:b/>
          <w:bCs/>
          <w:color w:val="auto"/>
          <w:kern w:val="2"/>
          <w:sz w:val="24"/>
          <w:szCs w:val="24"/>
          <w:lang w:val="en-US" w:eastAsia="zh-CN" w:bidi="ar-SA"/>
        </w:rPr>
        <w:t>四</w:t>
      </w:r>
      <w:r>
        <w:rPr>
          <w:rFonts w:hint="eastAsia" w:ascii="宋体" w:hAnsi="宋体" w:eastAsia="宋体" w:cs="宋体"/>
          <w:b/>
          <w:bCs/>
          <w:color w:val="auto"/>
          <w:kern w:val="2"/>
          <w:sz w:val="24"/>
          <w:szCs w:val="24"/>
          <w:lang w:val="en-US" w:eastAsia="zh-CN" w:bidi="ar-SA"/>
        </w:rPr>
        <w:t>、</w:t>
      </w:r>
      <w:r>
        <w:rPr>
          <w:rFonts w:hint="eastAsia" w:ascii="宋体" w:hAnsi="宋体" w:eastAsia="宋体" w:cs="宋体"/>
          <w:b/>
          <w:bCs/>
          <w:color w:val="auto"/>
          <w:kern w:val="2"/>
          <w:sz w:val="24"/>
          <w:szCs w:val="24"/>
          <w:highlight w:val="none"/>
          <w:lang w:val="en-US" w:eastAsia="zh-CN" w:bidi="ar-SA"/>
        </w:rPr>
        <w:t>采购预算</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cs="宋体"/>
          <w:b w:val="0"/>
          <w:bCs w:val="0"/>
          <w:color w:val="auto"/>
          <w:kern w:val="2"/>
          <w:sz w:val="24"/>
          <w:szCs w:val="24"/>
          <w:highlight w:val="none"/>
          <w:lang w:val="en-US" w:eastAsia="zh-CN" w:bidi="ar-SA"/>
        </w:rPr>
        <w:t>160万</w:t>
      </w:r>
      <w:r>
        <w:rPr>
          <w:rFonts w:hint="eastAsia" w:ascii="宋体" w:hAnsi="宋体" w:eastAsia="宋体" w:cs="宋体"/>
          <w:b w:val="0"/>
          <w:bCs w:val="0"/>
          <w:color w:val="auto"/>
          <w:kern w:val="2"/>
          <w:sz w:val="24"/>
          <w:szCs w:val="24"/>
          <w:highlight w:val="none"/>
          <w:lang w:val="en-US" w:eastAsia="zh-CN" w:bidi="ar-SA"/>
        </w:rPr>
        <w:t>元</w:t>
      </w:r>
      <w:r>
        <w:rPr>
          <w:rFonts w:hint="eastAsia" w:ascii="宋体" w:hAnsi="宋体" w:cs="宋体"/>
          <w:b w:val="0"/>
          <w:bCs w:val="0"/>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五</w:t>
      </w:r>
      <w:r>
        <w:rPr>
          <w:rFonts w:hint="eastAsia" w:ascii="宋体" w:hAnsi="宋体" w:eastAsia="宋体" w:cs="宋体"/>
          <w:b/>
          <w:bCs/>
          <w:color w:val="auto"/>
          <w:sz w:val="24"/>
          <w:highlight w:val="none"/>
        </w:rPr>
        <w:t>、申请人的资格要求：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（1）具有独立承担民事责任的能力并满足竞争性磋商文件要求的供应商；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（2）须遵守《中华人民共和国政府采购法》及相关法律、法规和规章；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3）单位负责人为同一人或者存在控股、管理关系的不同单位，不得同时参加同一项目或同一包组的投标；生产厂家的母公司、全资子公司、控股公司，只能有一家参加同一招标编号的投标，前期参与本项目设计、监理、预算等其它为本项目提供咨询的单位不得参与本项目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（4）供应商须具备有效的营业执照，并在人员、设备、资金等方面具有相应的能力；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（5）供应商须具有20</w:t>
      </w:r>
      <w:r>
        <w:rPr>
          <w:rFonts w:hint="eastAsia" w:ascii="宋体" w:hAnsi="宋体" w:cs="宋体"/>
          <w:bCs/>
          <w:sz w:val="24"/>
          <w:highlight w:val="none"/>
          <w:lang w:val="en-US" w:eastAsia="zh-CN"/>
        </w:rPr>
        <w:t>21</w:t>
      </w:r>
      <w:r>
        <w:rPr>
          <w:rFonts w:hint="eastAsia" w:ascii="宋体" w:hAnsi="宋体" w:eastAsia="宋体" w:cs="宋体"/>
          <w:bCs/>
          <w:sz w:val="24"/>
          <w:highlight w:val="none"/>
        </w:rPr>
        <w:t>年度或202</w:t>
      </w:r>
      <w:r>
        <w:rPr>
          <w:rFonts w:hint="eastAsia" w:ascii="宋体" w:hAnsi="宋体" w:cs="宋体"/>
          <w:bCs/>
          <w:sz w:val="24"/>
          <w:highlight w:val="none"/>
          <w:lang w:val="en-US" w:eastAsia="zh-CN"/>
        </w:rPr>
        <w:t>2</w:t>
      </w:r>
      <w:r>
        <w:rPr>
          <w:rFonts w:hint="eastAsia" w:ascii="宋体" w:hAnsi="宋体" w:eastAsia="宋体" w:cs="宋体"/>
          <w:bCs/>
          <w:sz w:val="24"/>
          <w:highlight w:val="none"/>
        </w:rPr>
        <w:t>年度经审计的财务审计报告或银行出具的资信证明；【供应商若提供所在地财政部门认可（需加盖所在财政主管部门公章）的政府采购专业担保机构出具的投标担保函，无需提供其他财务状况报告】；截止到开标当日前6个月内缴纳的任意月份社会保险的证明；截止到开标当日前6个月内缴纳的任意月份税收的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（6）供应商信用状况良好，未被列入经营异常名录或者严重违法企业名单，不得存在相关行贿犯罪记录；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（1）供应商应具备房屋建筑工程专业监理</w:t>
      </w:r>
      <w:r>
        <w:rPr>
          <w:rFonts w:hint="eastAsia" w:ascii="宋体" w:hAnsi="宋体" w:cs="宋体"/>
          <w:bCs/>
          <w:sz w:val="24"/>
          <w:highlight w:val="none"/>
          <w:lang w:val="en-US" w:eastAsia="zh-CN"/>
        </w:rPr>
        <w:t>甲</w:t>
      </w:r>
      <w:r>
        <w:rPr>
          <w:rFonts w:hint="eastAsia" w:ascii="宋体" w:hAnsi="宋体" w:eastAsia="宋体" w:cs="宋体"/>
          <w:bCs/>
          <w:sz w:val="24"/>
          <w:highlight w:val="none"/>
        </w:rPr>
        <w:t xml:space="preserve">级及以上资质或工程监理综合资质，并在人员、设备、资金等方面具有承担本项目监理的能力；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（2）拟派项目负责人须具备房屋建筑工程专业注册监理工程师且在本单位注册；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sz w:val="24"/>
          <w:highlight w:val="none"/>
        </w:rPr>
        <w:t>4、本项目为资格后审。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sz w:val="24"/>
          <w:highlight w:val="none"/>
          <w:lang w:val="en-US" w:eastAsia="zh-CN"/>
        </w:rPr>
      </w:pPr>
      <w:r>
        <w:rPr>
          <w:rFonts w:hint="eastAsia" w:ascii="宋体" w:hAnsi="宋体" w:eastAsia="宋体" w:cs="宋体"/>
          <w:b/>
          <w:bCs/>
          <w:sz w:val="24"/>
          <w:highlight w:val="none"/>
          <w:lang w:val="en-US" w:eastAsia="zh-CN"/>
        </w:rPr>
        <w:t>六</w:t>
      </w:r>
      <w:r>
        <w:rPr>
          <w:rFonts w:hint="eastAsia" w:ascii="宋体" w:hAnsi="宋体" w:eastAsia="宋体" w:cs="宋体"/>
          <w:b/>
          <w:bCs/>
          <w:sz w:val="24"/>
          <w:highlight w:val="none"/>
        </w:rPr>
        <w:t>、磋商文件获取时间及方式</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rPr>
      </w:pPr>
      <w:r>
        <w:rPr>
          <w:rFonts w:hint="eastAsia" w:ascii="宋体" w:hAnsi="宋体" w:eastAsia="宋体" w:cs="宋体"/>
          <w:bCs/>
          <w:color w:val="auto"/>
          <w:sz w:val="24"/>
          <w:highlight w:val="none"/>
          <w:shd w:val="clear" w:fill="FFFFFF" w:themeFill="background1"/>
        </w:rPr>
        <w:t>1、时间：202</w:t>
      </w:r>
      <w:r>
        <w:rPr>
          <w:rFonts w:hint="eastAsia" w:ascii="宋体" w:hAnsi="宋体" w:cs="宋体"/>
          <w:bCs/>
          <w:color w:val="auto"/>
          <w:sz w:val="24"/>
          <w:highlight w:val="none"/>
          <w:shd w:val="clear" w:fill="FFFFFF" w:themeFill="background1"/>
          <w:lang w:val="en-US" w:eastAsia="zh-CN"/>
        </w:rPr>
        <w:t>3</w:t>
      </w:r>
      <w:r>
        <w:rPr>
          <w:rFonts w:hint="eastAsia" w:ascii="宋体" w:hAnsi="宋体" w:eastAsia="宋体" w:cs="宋体"/>
          <w:bCs/>
          <w:color w:val="auto"/>
          <w:sz w:val="24"/>
          <w:highlight w:val="none"/>
          <w:shd w:val="clear" w:fill="FFFFFF" w:themeFill="background1"/>
        </w:rPr>
        <w:t>年</w:t>
      </w:r>
      <w:r>
        <w:rPr>
          <w:rFonts w:hint="eastAsia" w:ascii="宋体" w:hAnsi="宋体" w:cs="宋体"/>
          <w:bCs/>
          <w:color w:val="auto"/>
          <w:sz w:val="24"/>
          <w:highlight w:val="none"/>
          <w:shd w:val="clear" w:fill="FFFFFF" w:themeFill="background1"/>
          <w:lang w:val="en-US" w:eastAsia="zh-CN"/>
        </w:rPr>
        <w:t>8</w:t>
      </w:r>
      <w:r>
        <w:rPr>
          <w:rFonts w:hint="eastAsia" w:ascii="宋体" w:hAnsi="宋体" w:eastAsia="宋体" w:cs="宋体"/>
          <w:bCs/>
          <w:color w:val="auto"/>
          <w:sz w:val="24"/>
          <w:highlight w:val="none"/>
          <w:shd w:val="clear" w:fill="FFFFFF" w:themeFill="background1"/>
        </w:rPr>
        <w:t>月</w:t>
      </w:r>
      <w:r>
        <w:rPr>
          <w:rFonts w:hint="eastAsia" w:ascii="宋体" w:hAnsi="宋体" w:cs="宋体"/>
          <w:bCs/>
          <w:color w:val="auto"/>
          <w:sz w:val="24"/>
          <w:highlight w:val="none"/>
          <w:shd w:val="clear" w:fill="FFFFFF" w:themeFill="background1"/>
          <w:lang w:val="en-US" w:eastAsia="zh-CN"/>
        </w:rPr>
        <w:t>24</w:t>
      </w:r>
      <w:r>
        <w:rPr>
          <w:rFonts w:hint="eastAsia" w:ascii="宋体" w:hAnsi="宋体" w:eastAsia="宋体" w:cs="宋体"/>
          <w:bCs/>
          <w:color w:val="auto"/>
          <w:sz w:val="24"/>
          <w:highlight w:val="none"/>
          <w:shd w:val="clear" w:fill="FFFFFF" w:themeFill="background1"/>
        </w:rPr>
        <w:t>日至202</w:t>
      </w:r>
      <w:r>
        <w:rPr>
          <w:rFonts w:hint="eastAsia" w:ascii="宋体" w:hAnsi="宋体" w:cs="宋体"/>
          <w:bCs/>
          <w:color w:val="auto"/>
          <w:sz w:val="24"/>
          <w:highlight w:val="none"/>
          <w:shd w:val="clear" w:fill="FFFFFF" w:themeFill="background1"/>
          <w:lang w:val="en-US" w:eastAsia="zh-CN"/>
        </w:rPr>
        <w:t>3</w:t>
      </w:r>
      <w:r>
        <w:rPr>
          <w:rFonts w:hint="eastAsia" w:ascii="宋体" w:hAnsi="宋体" w:eastAsia="宋体" w:cs="宋体"/>
          <w:bCs/>
          <w:color w:val="auto"/>
          <w:sz w:val="24"/>
          <w:highlight w:val="none"/>
          <w:shd w:val="clear" w:fill="FFFFFF" w:themeFill="background1"/>
        </w:rPr>
        <w:t>年</w:t>
      </w:r>
      <w:r>
        <w:rPr>
          <w:rFonts w:hint="eastAsia" w:ascii="宋体" w:hAnsi="宋体" w:cs="宋体"/>
          <w:bCs/>
          <w:color w:val="auto"/>
          <w:sz w:val="24"/>
          <w:highlight w:val="none"/>
          <w:shd w:val="clear" w:fill="FFFFFF" w:themeFill="background1"/>
          <w:lang w:val="en-US" w:eastAsia="zh-CN"/>
        </w:rPr>
        <w:t>9</w:t>
      </w:r>
      <w:r>
        <w:rPr>
          <w:rFonts w:hint="eastAsia" w:ascii="宋体" w:hAnsi="宋体" w:eastAsia="宋体" w:cs="宋体"/>
          <w:bCs/>
          <w:color w:val="auto"/>
          <w:sz w:val="24"/>
          <w:highlight w:val="none"/>
          <w:shd w:val="clear" w:fill="FFFFFF" w:themeFill="background1"/>
        </w:rPr>
        <w:t>月</w:t>
      </w:r>
      <w:r>
        <w:rPr>
          <w:rFonts w:hint="eastAsia" w:ascii="宋体" w:hAnsi="宋体" w:cs="宋体"/>
          <w:bCs/>
          <w:color w:val="auto"/>
          <w:sz w:val="24"/>
          <w:highlight w:val="none"/>
          <w:shd w:val="clear" w:fill="FFFFFF" w:themeFill="background1"/>
          <w:lang w:val="en-US" w:eastAsia="zh-CN"/>
        </w:rPr>
        <w:t>4</w:t>
      </w:r>
      <w:r>
        <w:rPr>
          <w:rFonts w:hint="eastAsia" w:ascii="宋体" w:hAnsi="宋体" w:eastAsia="宋体" w:cs="宋体"/>
          <w:bCs/>
          <w:color w:val="auto"/>
          <w:sz w:val="24"/>
          <w:highlight w:val="none"/>
          <w:shd w:val="clear" w:fill="FFFFFF" w:themeFill="background1"/>
        </w:rPr>
        <w:t>日</w:t>
      </w:r>
      <w:r>
        <w:rPr>
          <w:rFonts w:hint="eastAsia" w:ascii="宋体" w:hAnsi="宋体" w:cs="宋体"/>
          <w:bCs/>
          <w:color w:val="auto"/>
          <w:sz w:val="24"/>
          <w:highlight w:val="none"/>
          <w:shd w:val="clear" w:fill="FFFFFF" w:themeFill="background1"/>
          <w:lang w:val="en-US" w:eastAsia="zh-CN"/>
        </w:rPr>
        <w:t>9时3</w:t>
      </w:r>
      <w:r>
        <w:rPr>
          <w:rFonts w:hint="eastAsia" w:ascii="宋体" w:hAnsi="宋体" w:eastAsia="宋体" w:cs="宋体"/>
          <w:bCs/>
          <w:color w:val="auto"/>
          <w:sz w:val="24"/>
          <w:highlight w:val="none"/>
          <w:shd w:val="clear" w:fill="FFFFFF" w:themeFill="background1"/>
        </w:rPr>
        <w:t>0</w:t>
      </w:r>
      <w:r>
        <w:rPr>
          <w:rFonts w:hint="eastAsia" w:ascii="宋体" w:hAnsi="宋体" w:cs="宋体"/>
          <w:bCs/>
          <w:color w:val="auto"/>
          <w:sz w:val="24"/>
          <w:highlight w:val="none"/>
          <w:shd w:val="clear" w:fill="FFFFFF" w:themeFill="background1"/>
          <w:lang w:val="en-US" w:eastAsia="zh-CN"/>
        </w:rPr>
        <w:t>分</w:t>
      </w:r>
      <w:r>
        <w:rPr>
          <w:rFonts w:hint="eastAsia" w:ascii="宋体" w:hAnsi="宋体" w:eastAsia="宋体" w:cs="宋体"/>
          <w:bCs/>
          <w:color w:val="auto"/>
          <w:sz w:val="24"/>
          <w:highlight w:val="none"/>
          <w:shd w:val="clear" w:fill="FFFFFF" w:themeFill="background1"/>
        </w:rPr>
        <w:t>前（北京时间</w:t>
      </w:r>
      <w:r>
        <w:rPr>
          <w:rFonts w:hint="eastAsia" w:ascii="宋体" w:hAnsi="宋体" w:eastAsia="宋体" w:cs="宋体"/>
          <w:bCs/>
          <w:sz w:val="24"/>
          <w:highlight w:val="none"/>
          <w:shd w:val="clear" w:fill="FFFFFF" w:themeFill="background1"/>
        </w:rPr>
        <w:t>，</w:t>
      </w:r>
      <w:r>
        <w:rPr>
          <w:rFonts w:hint="eastAsia" w:ascii="宋体" w:hAnsi="宋体" w:eastAsia="宋体" w:cs="宋体"/>
          <w:bCs/>
          <w:sz w:val="24"/>
          <w:highlight w:val="none"/>
        </w:rPr>
        <w:t>节假日除外）；</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磋商文件获取方式：磋商响应方不必办理报名手续，登录邹城市外宣网(http://www.mencius.gov.cn/)-投资邹城-乡村零星采购直接点击公告下方附件下载竞争性磋商文件。</w:t>
      </w:r>
    </w:p>
    <w:p>
      <w:pPr>
        <w:pStyle w:val="54"/>
        <w:spacing w:line="360" w:lineRule="auto"/>
        <w:rPr>
          <w:rFonts w:hint="eastAsia" w:ascii="宋体" w:hAnsi="宋体" w:eastAsia="宋体" w:cs="宋体"/>
          <w:highlight w:val="none"/>
          <w:lang w:val="en-US" w:eastAsia="zh-CN"/>
        </w:rPr>
      </w:pPr>
      <w:r>
        <w:rPr>
          <w:rFonts w:hint="eastAsia" w:ascii="宋体" w:hAnsi="宋体" w:eastAsia="宋体" w:cs="宋体"/>
          <w:bCs/>
          <w:color w:val="auto"/>
          <w:sz w:val="24"/>
          <w:highlight w:val="none"/>
          <w:lang w:val="en-US" w:eastAsia="zh-CN"/>
        </w:rPr>
        <w:t>3、售价：0元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lang w:val="en-US" w:eastAsia="zh-CN"/>
        </w:rPr>
        <w:t>七</w:t>
      </w:r>
      <w:r>
        <w:rPr>
          <w:rFonts w:hint="eastAsia" w:ascii="宋体" w:hAnsi="宋体" w:eastAsia="宋体" w:cs="宋体"/>
          <w:b/>
          <w:bCs w:val="0"/>
          <w:color w:val="auto"/>
          <w:sz w:val="24"/>
          <w:highlight w:val="none"/>
        </w:rPr>
        <w:t>、磋商响应文件的递交时间及地点：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1、邹城市太平镇北林村村民委员会于</w:t>
      </w:r>
      <w:r>
        <w:rPr>
          <w:rFonts w:hint="eastAsia" w:ascii="宋体" w:hAnsi="宋体" w:cs="宋体"/>
          <w:bCs/>
          <w:color w:val="auto"/>
          <w:sz w:val="24"/>
          <w:highlight w:val="none"/>
          <w:lang w:eastAsia="zh-CN"/>
        </w:rPr>
        <w:t>202</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lang w:eastAsia="zh-CN"/>
        </w:rPr>
        <w:t>年</w:t>
      </w:r>
      <w:r>
        <w:rPr>
          <w:rFonts w:hint="eastAsia" w:ascii="宋体" w:hAnsi="宋体" w:cs="宋体"/>
          <w:bCs/>
          <w:color w:val="auto"/>
          <w:sz w:val="24"/>
          <w:highlight w:val="none"/>
          <w:lang w:val="en-US" w:eastAsia="zh-CN"/>
        </w:rPr>
        <w:t>9</w:t>
      </w:r>
      <w:r>
        <w:rPr>
          <w:rFonts w:hint="eastAsia" w:ascii="宋体" w:hAnsi="宋体" w:cs="宋体"/>
          <w:bCs/>
          <w:color w:val="auto"/>
          <w:sz w:val="24"/>
          <w:highlight w:val="none"/>
          <w:lang w:eastAsia="zh-CN"/>
        </w:rPr>
        <w:t>月</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lang w:eastAsia="zh-CN"/>
        </w:rPr>
        <w:t>日9时</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lang w:eastAsia="zh-CN"/>
        </w:rPr>
        <w:t>0分</w:t>
      </w:r>
      <w:r>
        <w:rPr>
          <w:rFonts w:hint="eastAsia" w:ascii="宋体" w:hAnsi="宋体" w:eastAsia="宋体" w:cs="宋体"/>
          <w:bCs/>
          <w:color w:val="auto"/>
          <w:sz w:val="24"/>
          <w:highlight w:val="none"/>
        </w:rPr>
        <w:t>（北京时间）磋商开始前在</w:t>
      </w:r>
      <w:r>
        <w:rPr>
          <w:rFonts w:hint="eastAsia" w:ascii="宋体" w:hAnsi="宋体" w:cs="宋体"/>
          <w:bCs/>
          <w:color w:val="auto"/>
          <w:sz w:val="24"/>
          <w:highlight w:val="none"/>
          <w:lang w:eastAsia="zh-CN"/>
        </w:rPr>
        <w:t>邹城市太平镇公共资源交易中心</w:t>
      </w:r>
      <w:r>
        <w:rPr>
          <w:rFonts w:hint="eastAsia" w:ascii="宋体" w:hAnsi="宋体" w:eastAsia="宋体" w:cs="宋体"/>
          <w:bCs/>
          <w:color w:val="auto"/>
          <w:sz w:val="24"/>
          <w:highlight w:val="none"/>
          <w:lang w:eastAsia="zh-CN"/>
        </w:rPr>
        <w:t>开标室</w:t>
      </w:r>
      <w:r>
        <w:rPr>
          <w:rFonts w:hint="eastAsia" w:ascii="宋体" w:hAnsi="宋体" w:eastAsia="宋体" w:cs="宋体"/>
          <w:bCs/>
          <w:color w:val="auto"/>
          <w:sz w:val="24"/>
          <w:highlight w:val="none"/>
        </w:rPr>
        <w:t>受理供应商磋商响应文件的递交；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2、逾期送达或未送达指定地点的磋商响应文件，采购人不予受理。</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八</w:t>
      </w:r>
      <w:r>
        <w:rPr>
          <w:rFonts w:hint="eastAsia" w:ascii="宋体" w:hAnsi="宋体" w:eastAsia="宋体" w:cs="宋体"/>
          <w:b/>
          <w:bCs/>
          <w:color w:val="auto"/>
          <w:sz w:val="24"/>
          <w:highlight w:val="none"/>
        </w:rPr>
        <w:t>、开标时间及地点</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1、时间：</w:t>
      </w:r>
      <w:r>
        <w:rPr>
          <w:rFonts w:hint="eastAsia" w:ascii="宋体" w:hAnsi="宋体" w:cs="宋体"/>
          <w:bCs/>
          <w:color w:val="auto"/>
          <w:sz w:val="24"/>
          <w:highlight w:val="none"/>
          <w:lang w:eastAsia="zh-CN"/>
        </w:rPr>
        <w:t>202</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lang w:eastAsia="zh-CN"/>
        </w:rPr>
        <w:t>年</w:t>
      </w:r>
      <w:r>
        <w:rPr>
          <w:rFonts w:hint="eastAsia" w:ascii="宋体" w:hAnsi="宋体" w:cs="宋体"/>
          <w:bCs/>
          <w:color w:val="auto"/>
          <w:sz w:val="24"/>
          <w:highlight w:val="none"/>
          <w:lang w:val="en-US" w:eastAsia="zh-CN"/>
        </w:rPr>
        <w:t>9</w:t>
      </w:r>
      <w:r>
        <w:rPr>
          <w:rFonts w:hint="eastAsia" w:ascii="宋体" w:hAnsi="宋体" w:cs="宋体"/>
          <w:bCs/>
          <w:color w:val="auto"/>
          <w:sz w:val="24"/>
          <w:highlight w:val="none"/>
          <w:lang w:eastAsia="zh-CN"/>
        </w:rPr>
        <w:t>月</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lang w:eastAsia="zh-CN"/>
        </w:rPr>
        <w:t>日9时</w:t>
      </w:r>
      <w:r>
        <w:rPr>
          <w:rFonts w:hint="eastAsia" w:ascii="宋体" w:hAnsi="宋体" w:cs="宋体"/>
          <w:bCs/>
          <w:color w:val="auto"/>
          <w:sz w:val="24"/>
          <w:highlight w:val="none"/>
          <w:lang w:val="en-US" w:eastAsia="zh-CN"/>
        </w:rPr>
        <w:t>30</w:t>
      </w:r>
      <w:r>
        <w:rPr>
          <w:rFonts w:hint="eastAsia" w:ascii="宋体" w:hAnsi="宋体" w:cs="宋体"/>
          <w:bCs/>
          <w:color w:val="auto"/>
          <w:sz w:val="24"/>
          <w:highlight w:val="none"/>
          <w:lang w:eastAsia="zh-CN"/>
        </w:rPr>
        <w:t>分</w:t>
      </w:r>
      <w:r>
        <w:rPr>
          <w:rFonts w:hint="eastAsia" w:ascii="宋体" w:hAnsi="宋体" w:eastAsia="宋体" w:cs="宋体"/>
          <w:bCs/>
          <w:color w:val="auto"/>
          <w:sz w:val="24"/>
          <w:highlight w:val="none"/>
        </w:rPr>
        <w:t>(北京时间）</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highlight w:val="none"/>
          <w:shd w:val="clear" w:fill="FFFFFF" w:themeFill="background1"/>
          <w:lang w:val="en-US" w:eastAsia="zh-CN"/>
        </w:rPr>
      </w:pPr>
      <w:r>
        <w:rPr>
          <w:rFonts w:hint="eastAsia" w:ascii="宋体" w:hAnsi="宋体" w:eastAsia="宋体" w:cs="宋体"/>
          <w:bCs/>
          <w:sz w:val="24"/>
          <w:highlight w:val="none"/>
        </w:rPr>
        <w:t>2、地点：</w:t>
      </w:r>
      <w:r>
        <w:rPr>
          <w:rFonts w:hint="eastAsia" w:ascii="宋体" w:hAnsi="宋体" w:cs="宋体"/>
          <w:sz w:val="24"/>
          <w:highlight w:val="none"/>
          <w:shd w:val="clear" w:fill="FFFFFF" w:themeFill="background1"/>
          <w:lang w:val="en-US" w:eastAsia="zh-CN"/>
        </w:rPr>
        <w:t>邹城市太平镇公共资源交易中心</w:t>
      </w:r>
      <w:r>
        <w:rPr>
          <w:rFonts w:hint="eastAsia" w:ascii="宋体" w:hAnsi="宋体" w:eastAsia="宋体" w:cs="宋体"/>
          <w:sz w:val="24"/>
          <w:highlight w:val="none"/>
          <w:shd w:val="clear" w:fill="FFFFFF" w:themeFill="background1"/>
          <w:lang w:val="en-US" w:eastAsia="zh-CN"/>
        </w:rPr>
        <w:t>开标室</w:t>
      </w:r>
    </w:p>
    <w:p>
      <w:pPr>
        <w:spacing w:line="360" w:lineRule="auto"/>
        <w:ind w:firstLine="482" w:firstLineChars="200"/>
        <w:jc w:val="both"/>
        <w:outlineLvl w:val="1"/>
        <w:rPr>
          <w:rFonts w:hint="eastAsia" w:ascii="宋体" w:hAnsi="宋体" w:eastAsia="宋体" w:cs="宋体"/>
          <w:b/>
          <w:bCs/>
          <w:sz w:val="24"/>
          <w:highlight w:val="none"/>
          <w:lang w:eastAsia="zh-CN"/>
        </w:rPr>
      </w:pPr>
      <w:r>
        <w:rPr>
          <w:rFonts w:hint="eastAsia" w:ascii="宋体" w:hAnsi="宋体" w:eastAsia="宋体" w:cs="宋体"/>
          <w:b/>
          <w:bCs/>
          <w:sz w:val="24"/>
          <w:highlight w:val="none"/>
          <w:lang w:val="en-US" w:eastAsia="zh-CN"/>
        </w:rPr>
        <w:t>九</w:t>
      </w:r>
      <w:r>
        <w:rPr>
          <w:rFonts w:hint="eastAsia" w:ascii="宋体" w:hAnsi="宋体" w:eastAsia="宋体" w:cs="宋体"/>
          <w:b/>
          <w:bCs/>
          <w:sz w:val="24"/>
          <w:highlight w:val="none"/>
        </w:rPr>
        <w:t>、</w:t>
      </w:r>
      <w:r>
        <w:rPr>
          <w:rFonts w:hint="eastAsia" w:ascii="宋体" w:hAnsi="宋体" w:eastAsia="宋体" w:cs="宋体"/>
          <w:b/>
          <w:bCs/>
          <w:sz w:val="24"/>
          <w:highlight w:val="none"/>
          <w:lang w:val="en-US"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1、采购人：</w:t>
      </w:r>
      <w:r>
        <w:rPr>
          <w:rFonts w:hint="eastAsia" w:ascii="宋体" w:hAnsi="宋体" w:cs="宋体"/>
          <w:b w:val="0"/>
          <w:bCs w:val="0"/>
          <w:color w:val="auto"/>
          <w:sz w:val="24"/>
          <w:highlight w:val="none"/>
          <w:lang w:val="en-US" w:eastAsia="zh-CN"/>
        </w:rPr>
        <w:t>邹城市太平镇北林村村民委员会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地址：</w:t>
      </w:r>
      <w:r>
        <w:rPr>
          <w:rFonts w:hint="eastAsia" w:ascii="宋体" w:hAnsi="宋体" w:eastAsia="宋体" w:cs="宋体"/>
          <w:bCs/>
          <w:color w:val="auto"/>
          <w:sz w:val="24"/>
          <w:highlight w:val="none"/>
          <w:lang w:eastAsia="zh-CN"/>
        </w:rPr>
        <w:t>邹城市太平镇</w:t>
      </w:r>
      <w:r>
        <w:rPr>
          <w:rFonts w:hint="eastAsia" w:ascii="宋体" w:hAnsi="宋体" w:cs="宋体"/>
          <w:bCs/>
          <w:color w:val="auto"/>
          <w:sz w:val="24"/>
          <w:highlight w:val="none"/>
          <w:lang w:val="en-US" w:eastAsia="zh-CN"/>
        </w:rPr>
        <w:t>北林</w:t>
      </w:r>
      <w:r>
        <w:rPr>
          <w:rFonts w:hint="eastAsia" w:ascii="宋体" w:hAnsi="宋体" w:eastAsia="宋体" w:cs="宋体"/>
          <w:bCs/>
          <w:color w:val="auto"/>
          <w:sz w:val="24"/>
          <w:highlight w:val="none"/>
          <w:lang w:eastAsia="zh-CN"/>
        </w:rPr>
        <w:t>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联系人：刘树兵</w:t>
      </w:r>
      <w:r>
        <w:rPr>
          <w:rFonts w:hint="eastAsia" w:ascii="宋体" w:hAnsi="宋体" w:eastAsia="宋体" w:cs="宋体"/>
          <w:bCs/>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联系电话：13863731869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val="en-US" w:eastAsia="zh-CN"/>
        </w:rPr>
        <w:t>2、</w:t>
      </w:r>
      <w:r>
        <w:rPr>
          <w:rFonts w:hint="eastAsia" w:ascii="宋体" w:hAnsi="宋体" w:eastAsia="宋体" w:cs="宋体"/>
          <w:bCs/>
          <w:color w:val="auto"/>
          <w:sz w:val="24"/>
          <w:highlight w:val="none"/>
        </w:rPr>
        <w:t>招标代理机构：</w:t>
      </w:r>
      <w:r>
        <w:rPr>
          <w:rFonts w:hint="eastAsia" w:ascii="宋体" w:hAnsi="宋体" w:cs="宋体"/>
          <w:bCs/>
          <w:color w:val="auto"/>
          <w:sz w:val="24"/>
          <w:highlight w:val="none"/>
          <w:lang w:eastAsia="zh-CN"/>
        </w:rPr>
        <w:t>山东诚泽永信工程管理有限公司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地址：</w:t>
      </w:r>
      <w:r>
        <w:rPr>
          <w:rFonts w:hint="eastAsia" w:ascii="宋体" w:hAnsi="宋体" w:cs="宋体"/>
          <w:bCs/>
          <w:color w:val="auto"/>
          <w:sz w:val="24"/>
          <w:highlight w:val="none"/>
          <w:lang w:eastAsia="zh-CN"/>
        </w:rPr>
        <w:t>济宁市任城区长虹路7号富豪工业园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联系人：</w:t>
      </w:r>
      <w:r>
        <w:rPr>
          <w:rFonts w:hint="eastAsia" w:ascii="宋体" w:hAnsi="宋体" w:cs="宋体"/>
          <w:bCs/>
          <w:color w:val="auto"/>
          <w:sz w:val="24"/>
          <w:highlight w:val="none"/>
          <w:lang w:eastAsia="zh-CN"/>
        </w:rPr>
        <w:t>孟亚</w:t>
      </w:r>
      <w:r>
        <w:rPr>
          <w:rFonts w:hint="eastAsia" w:ascii="宋体" w:hAnsi="宋体" w:eastAsia="宋体" w:cs="宋体"/>
          <w:bCs/>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lang w:eastAsia="zh-CN"/>
        </w:rPr>
      </w:pPr>
      <w:r>
        <w:rPr>
          <w:rFonts w:hint="eastAsia" w:ascii="宋体" w:hAnsi="宋体" w:eastAsia="宋体" w:cs="宋体"/>
          <w:bCs/>
          <w:color w:val="auto"/>
          <w:sz w:val="24"/>
          <w:highlight w:val="none"/>
        </w:rPr>
        <w:t>联系电话：</w:t>
      </w:r>
      <w:r>
        <w:rPr>
          <w:rFonts w:hint="eastAsia" w:ascii="宋体" w:hAnsi="宋体" w:cs="宋体"/>
          <w:bCs/>
          <w:color w:val="auto"/>
          <w:sz w:val="24"/>
          <w:highlight w:val="none"/>
          <w:lang w:eastAsia="zh-CN"/>
        </w:rPr>
        <w:t>18865476999</w:t>
      </w:r>
    </w:p>
    <w:p>
      <w:pPr>
        <w:spacing w:line="360" w:lineRule="auto"/>
        <w:ind w:firstLine="482" w:firstLineChars="200"/>
        <w:jc w:val="both"/>
        <w:outlineLvl w:val="1"/>
        <w:rPr>
          <w:rFonts w:hint="eastAsia" w:ascii="宋体" w:hAnsi="宋体" w:eastAsia="宋体" w:cs="宋体"/>
          <w:b/>
          <w:bCs/>
          <w:sz w:val="24"/>
          <w:highlight w:val="none"/>
          <w:lang w:val="en-US" w:eastAsia="zh-CN"/>
        </w:rPr>
      </w:pPr>
      <w:r>
        <w:rPr>
          <w:rFonts w:hint="eastAsia" w:ascii="宋体" w:hAnsi="宋体" w:eastAsia="宋体" w:cs="宋体"/>
          <w:b/>
          <w:bCs/>
          <w:sz w:val="24"/>
          <w:highlight w:val="none"/>
          <w:lang w:val="en-US" w:eastAsia="zh-CN"/>
        </w:rPr>
        <w:t>十、重要说明</w:t>
      </w:r>
    </w:p>
    <w:p>
      <w:pPr>
        <w:spacing w:line="360" w:lineRule="auto"/>
        <w:ind w:firstLine="480" w:firstLineChars="200"/>
        <w:jc w:val="both"/>
        <w:outlineLvl w:val="1"/>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1、施工期间地方关系的协调由成交单位自行处理。</w:t>
      </w:r>
    </w:p>
    <w:p>
      <w:pPr>
        <w:spacing w:line="360" w:lineRule="auto"/>
        <w:ind w:firstLine="480" w:firstLineChars="200"/>
        <w:jc w:val="both"/>
        <w:outlineLvl w:val="1"/>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2、竞争性磋商文件一经在邹城市外宣网（http://www.mencius.gov.cn/）发布，视作已发放给所有潜在供应商（发布时间即为发出磋商文件的时间），各供应商应随时关注邹城市外宣网（http://www.mencius.gov.cn/）下载电子版竞争性磋商文件，否则所造成的一切后果由供应商自负。</w:t>
      </w:r>
    </w:p>
    <w:p>
      <w:pPr>
        <w:spacing w:line="360" w:lineRule="auto"/>
        <w:ind w:firstLine="480" w:firstLineChars="200"/>
        <w:jc w:val="both"/>
        <w:outlineLvl w:val="1"/>
        <w:rPr>
          <w:rFonts w:hint="eastAsia" w:ascii="宋体" w:hAnsi="宋体" w:eastAsia="宋体" w:cs="宋体"/>
          <w:b w:val="0"/>
          <w:bCs w:val="0"/>
          <w:sz w:val="24"/>
          <w:highlight w:val="none"/>
          <w:lang w:val="en-US" w:eastAsia="zh-CN"/>
        </w:rPr>
      </w:pPr>
      <w:r>
        <w:rPr>
          <w:rFonts w:hint="eastAsia" w:ascii="宋体" w:hAnsi="宋体" w:eastAsia="宋体" w:cs="宋体"/>
          <w:b w:val="0"/>
          <w:bCs w:val="0"/>
          <w:sz w:val="24"/>
          <w:highlight w:val="none"/>
          <w:lang w:val="en-US" w:eastAsia="zh-CN"/>
        </w:rPr>
        <w:t>3、本项目如有必要澄清和修改需要发布变更公告的，将在邹城市外宣网（http://www.mencius.gov.cn/）及时发布。请各潜在供应商及时关注相关信息。同时，依据相关法律法规规定，变更公告一旦发布即视为以书面形式通知所有潜在供应商。</w:t>
      </w:r>
    </w:p>
    <w:p>
      <w:pPr>
        <w:rPr>
          <w:rFonts w:hint="eastAsia" w:asciiTheme="minorEastAsia" w:hAnsiTheme="minorEastAsia" w:eastAsiaTheme="minorEastAsia"/>
          <w:color w:val="auto"/>
          <w:sz w:val="36"/>
          <w:szCs w:val="36"/>
          <w:highlight w:val="none"/>
        </w:rPr>
      </w:pPr>
    </w:p>
    <w:p>
      <w:pPr>
        <w:pStyle w:val="53"/>
        <w:rPr>
          <w:rFonts w:hint="eastAsia" w:asciiTheme="minorEastAsia" w:hAnsiTheme="minorEastAsia" w:eastAsiaTheme="minorEastAsia"/>
          <w:color w:val="auto"/>
          <w:sz w:val="36"/>
          <w:szCs w:val="36"/>
          <w:highlight w:val="none"/>
        </w:rPr>
      </w:pPr>
    </w:p>
    <w:p>
      <w:pPr>
        <w:pStyle w:val="53"/>
        <w:rPr>
          <w:rFonts w:hint="eastAsia" w:asciiTheme="minorEastAsia" w:hAnsiTheme="minorEastAsia" w:eastAsiaTheme="minorEastAsia"/>
          <w:color w:val="auto"/>
          <w:sz w:val="36"/>
          <w:szCs w:val="36"/>
          <w:highlight w:val="none"/>
        </w:rPr>
      </w:pPr>
    </w:p>
    <w:p>
      <w:pPr>
        <w:pStyle w:val="53"/>
        <w:rPr>
          <w:rFonts w:hint="eastAsia" w:asciiTheme="minorEastAsia" w:hAnsiTheme="minorEastAsia" w:eastAsiaTheme="minorEastAsia"/>
          <w:color w:val="auto"/>
          <w:sz w:val="36"/>
          <w:szCs w:val="36"/>
          <w:highlight w:val="none"/>
        </w:rPr>
      </w:pPr>
    </w:p>
    <w:p>
      <w:pPr>
        <w:pStyle w:val="53"/>
        <w:rPr>
          <w:rFonts w:hint="eastAsia" w:asciiTheme="minorEastAsia" w:hAnsiTheme="minorEastAsia" w:eastAsiaTheme="minorEastAsia"/>
          <w:color w:val="auto"/>
          <w:sz w:val="36"/>
          <w:szCs w:val="36"/>
          <w:highlight w:val="none"/>
        </w:rPr>
      </w:pPr>
    </w:p>
    <w:p>
      <w:pPr>
        <w:pStyle w:val="53"/>
        <w:rPr>
          <w:rFonts w:hint="eastAsia" w:asciiTheme="minorEastAsia" w:hAnsiTheme="minorEastAsia" w:eastAsiaTheme="minorEastAsia"/>
          <w:color w:val="auto"/>
          <w:sz w:val="36"/>
          <w:szCs w:val="36"/>
          <w:highlight w:val="none"/>
        </w:rPr>
      </w:pPr>
    </w:p>
    <w:p>
      <w:pPr>
        <w:pStyle w:val="53"/>
        <w:rPr>
          <w:rFonts w:hint="eastAsia" w:asciiTheme="minorEastAsia" w:hAnsiTheme="minorEastAsia" w:eastAsiaTheme="minorEastAsia"/>
          <w:color w:val="auto"/>
          <w:sz w:val="36"/>
          <w:szCs w:val="36"/>
          <w:highlight w:val="none"/>
        </w:rPr>
      </w:pPr>
    </w:p>
    <w:p>
      <w:pPr>
        <w:pStyle w:val="53"/>
        <w:rPr>
          <w:rFonts w:hint="eastAsia"/>
          <w:highlight w:val="none"/>
        </w:rPr>
      </w:pPr>
    </w:p>
    <w:p>
      <w:pPr>
        <w:pStyle w:val="53"/>
        <w:rPr>
          <w:rFonts w:hint="eastAsia"/>
          <w:highlight w:val="none"/>
        </w:rPr>
      </w:pPr>
    </w:p>
    <w:p>
      <w:pPr>
        <w:pStyle w:val="53"/>
        <w:rPr>
          <w:rFonts w:hint="eastAsia"/>
          <w:highlight w:val="none"/>
        </w:rPr>
      </w:pPr>
    </w:p>
    <w:p>
      <w:pPr>
        <w:rPr>
          <w:rFonts w:hint="eastAsia"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br w:type="page"/>
      </w:r>
    </w:p>
    <w:p>
      <w:pPr>
        <w:pStyle w:val="4"/>
        <w:numPr>
          <w:ilvl w:val="0"/>
          <w:numId w:val="0"/>
        </w:numPr>
        <w:spacing w:line="440" w:lineRule="exact"/>
        <w:jc w:val="center"/>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第二部分  供应商须知及前附表</w:t>
      </w:r>
      <w:bookmarkEnd w:id="7"/>
      <w:bookmarkEnd w:id="8"/>
      <w:bookmarkEnd w:id="9"/>
      <w:bookmarkEnd w:id="10"/>
      <w:bookmarkEnd w:id="11"/>
    </w:p>
    <w:p>
      <w:pPr>
        <w:spacing w:before="156" w:beforeLines="50" w:after="156" w:afterLines="50" w:line="288"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color w:val="auto"/>
          <w:sz w:val="24"/>
          <w:highlight w:val="none"/>
        </w:rPr>
        <w:t>一、</w:t>
      </w:r>
      <w:r>
        <w:rPr>
          <w:rFonts w:hint="eastAsia" w:asciiTheme="minorEastAsia" w:hAnsiTheme="minorEastAsia" w:eastAsiaTheme="minorEastAsia"/>
          <w:b/>
          <w:bCs/>
          <w:color w:val="auto"/>
          <w:sz w:val="24"/>
          <w:highlight w:val="none"/>
        </w:rPr>
        <w:t>供应商须知前附表</w:t>
      </w:r>
    </w:p>
    <w:p>
      <w:pPr>
        <w:spacing w:before="156" w:beforeLines="50" w:after="156" w:afterLines="50" w:line="44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注：如正文内容有与本前附表内容有不一致的，以本供应商须知前附表内容为准。</w:t>
      </w:r>
    </w:p>
    <w:tbl>
      <w:tblPr>
        <w:tblStyle w:val="40"/>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588"/>
        <w:gridCol w:w="7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序号</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类别</w:t>
            </w:r>
          </w:p>
        </w:tc>
        <w:tc>
          <w:tcPr>
            <w:tcW w:w="7487"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项目名称</w:t>
            </w:r>
          </w:p>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及编号</w:t>
            </w:r>
          </w:p>
        </w:tc>
        <w:tc>
          <w:tcPr>
            <w:tcW w:w="7487" w:type="dxa"/>
            <w:vAlign w:val="center"/>
          </w:tcPr>
          <w:p>
            <w:pPr>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shd w:val="clear" w:color="auto" w:fill="FFFFFF"/>
              </w:rPr>
              <w:t>项目名称：</w:t>
            </w:r>
            <w:r>
              <w:rPr>
                <w:rFonts w:hint="eastAsia" w:asciiTheme="minorEastAsia" w:hAnsiTheme="minorEastAsia" w:eastAsiaTheme="minorEastAsia"/>
                <w:color w:val="auto"/>
                <w:sz w:val="24"/>
                <w:highlight w:val="none"/>
                <w:shd w:val="clear" w:color="auto" w:fill="FFFFFF"/>
                <w:lang w:eastAsia="zh-CN"/>
              </w:rPr>
              <w:t>邹城市太平镇北林村压煤搬迁新建社区工程监理服务采购项目</w:t>
            </w:r>
          </w:p>
          <w:p>
            <w:pPr>
              <w:adjustRightInd w:val="0"/>
              <w:snapToGrid w:val="0"/>
              <w:spacing w:line="360" w:lineRule="auto"/>
              <w:rPr>
                <w:rFonts w:hint="eastAsia" w:asciiTheme="minorEastAsia" w:hAnsiTheme="minorEastAsia" w:eastAsiaTheme="minorEastAsia"/>
                <w:b/>
                <w:color w:val="auto"/>
                <w:sz w:val="24"/>
                <w:highlight w:val="none"/>
                <w:lang w:val="en-US" w:eastAsia="zh-CN"/>
              </w:rPr>
            </w:pPr>
            <w:r>
              <w:rPr>
                <w:rFonts w:hint="eastAsia" w:cs="宋体" w:asciiTheme="minorEastAsia" w:hAnsiTheme="minorEastAsia" w:eastAsiaTheme="minorEastAsia"/>
                <w:color w:val="auto"/>
                <w:sz w:val="24"/>
                <w:highlight w:val="none"/>
              </w:rPr>
              <w:t>项目编号：</w:t>
            </w:r>
            <w:r>
              <w:rPr>
                <w:rFonts w:hint="eastAsia" w:cs="宋体" w:asciiTheme="minorEastAsia" w:hAnsiTheme="minorEastAsia" w:eastAsiaTheme="minorEastAsia"/>
                <w:color w:val="auto"/>
                <w:sz w:val="24"/>
                <w:highlight w:val="none"/>
                <w:lang w:eastAsia="zh-CN"/>
              </w:rPr>
              <w:t xml:space="preserve">JN-CZYX-2023-020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cs="宋体" w:asciiTheme="minorEastAsia" w:hAnsiTheme="minorEastAsia" w:eastAsiaTheme="minorEastAsia"/>
                <w:b/>
                <w:color w:val="auto"/>
                <w:kern w:val="0"/>
                <w:sz w:val="24"/>
                <w:highlight w:val="none"/>
              </w:rPr>
              <w:t>采 购 人</w:t>
            </w:r>
          </w:p>
        </w:tc>
        <w:tc>
          <w:tcPr>
            <w:tcW w:w="7487" w:type="dxa"/>
            <w:vAlign w:val="center"/>
          </w:tcPr>
          <w:p>
            <w:pPr>
              <w:spacing w:line="360" w:lineRule="auto"/>
              <w:jc w:val="left"/>
              <w:rPr>
                <w:rFonts w:hint="eastAsia" w:cs="宋体" w:asciiTheme="minorEastAsia" w:hAnsiTheme="minorEastAsia" w:eastAsiaTheme="minorEastAsia"/>
                <w:color w:val="auto"/>
                <w:sz w:val="24"/>
                <w:highlight w:val="none"/>
                <w:lang w:eastAsia="zh-CN"/>
              </w:rPr>
            </w:pPr>
            <w:r>
              <w:rPr>
                <w:rFonts w:hint="eastAsia" w:cs="宋体" w:asciiTheme="minorEastAsia" w:hAnsiTheme="minorEastAsia" w:eastAsiaTheme="minorEastAsia"/>
                <w:color w:val="auto"/>
                <w:sz w:val="24"/>
                <w:highlight w:val="none"/>
              </w:rPr>
              <w:t>采 购 人：邹城市太平镇北林村村民委员会</w:t>
            </w:r>
          </w:p>
          <w:p>
            <w:pPr>
              <w:spacing w:line="360" w:lineRule="auto"/>
              <w:jc w:val="left"/>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rPr>
              <w:t>联 系 人：</w:t>
            </w:r>
            <w:r>
              <w:rPr>
                <w:rFonts w:hint="eastAsia" w:cs="宋体" w:asciiTheme="minorEastAsia" w:hAnsiTheme="minorEastAsia" w:eastAsiaTheme="minorEastAsia"/>
                <w:color w:val="auto"/>
                <w:sz w:val="24"/>
                <w:highlight w:val="none"/>
                <w:lang w:val="en-US" w:eastAsia="zh-CN"/>
              </w:rPr>
              <w:t>刘树兵</w:t>
            </w:r>
          </w:p>
          <w:p>
            <w:pPr>
              <w:spacing w:line="360" w:lineRule="auto"/>
              <w:jc w:val="left"/>
              <w:rPr>
                <w:rFonts w:hint="default" w:cs="宋体" w:asciiTheme="minorEastAsia" w:hAnsiTheme="minorEastAsia" w:eastAsiaTheme="minorEastAsia"/>
                <w:color w:val="auto"/>
                <w:sz w:val="24"/>
                <w:highlight w:val="none"/>
                <w:lang w:val="en-US"/>
              </w:rPr>
            </w:pPr>
            <w:r>
              <w:rPr>
                <w:rFonts w:hint="eastAsia" w:cs="宋体" w:asciiTheme="minorEastAsia" w:hAnsiTheme="minorEastAsia" w:eastAsiaTheme="minorEastAsia"/>
                <w:color w:val="auto"/>
                <w:sz w:val="24"/>
                <w:highlight w:val="none"/>
              </w:rPr>
              <w:t>联系电话：13863731869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shd w:val="clear" w:color="auto" w:fill="FFFFFF"/>
              </w:rPr>
              <w:t>采购内容</w:t>
            </w:r>
          </w:p>
        </w:tc>
        <w:tc>
          <w:tcPr>
            <w:tcW w:w="74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宋体" w:hAnsi="宋体" w:cs="宋体"/>
                <w:b w:val="0"/>
                <w:bCs w:val="0"/>
                <w:color w:val="auto"/>
                <w:sz w:val="24"/>
                <w:highlight w:val="none"/>
                <w:lang w:val="en-US" w:eastAsia="zh-CN"/>
              </w:rPr>
              <w:t>本项目为太平镇北林村压煤搬迁新建社区工程，总投资概算26000万元，本工程共分两个标段，总建筑面积77565.12平方米，包括12栋住宅楼、2栋商业楼、1栋社区服务及幼儿园。监理范围为从项目实施开始至施工验收通过之日的施工全过程及质保期内的全面监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val="0"/>
                <w:bCs/>
                <w:color w:val="auto"/>
                <w:sz w:val="24"/>
                <w:highlight w:val="none"/>
              </w:rPr>
            </w:pPr>
            <w:r>
              <w:rPr>
                <w:rFonts w:hint="eastAsia" w:asciiTheme="minorEastAsia" w:hAnsiTheme="minorEastAsia" w:eastAsiaTheme="minorEastAsia"/>
                <w:b w:val="0"/>
                <w:bCs/>
                <w:color w:val="auto"/>
                <w:sz w:val="24"/>
                <w:highlight w:val="none"/>
              </w:rPr>
              <w:t>项目地点</w:t>
            </w:r>
          </w:p>
        </w:tc>
        <w:tc>
          <w:tcPr>
            <w:tcW w:w="7487" w:type="dxa"/>
            <w:vAlign w:val="center"/>
          </w:tcPr>
          <w:p>
            <w:pPr>
              <w:adjustRightInd w:val="0"/>
              <w:snapToGrid w:val="0"/>
              <w:spacing w:line="360" w:lineRule="auto"/>
              <w:rPr>
                <w:rFonts w:asciiTheme="minorEastAsia" w:hAnsiTheme="minorEastAsia" w:eastAsiaTheme="minorEastAsia"/>
                <w:b w:val="0"/>
                <w:bCs/>
                <w:color w:val="auto"/>
                <w:kern w:val="10"/>
                <w:sz w:val="24"/>
                <w:highlight w:val="none"/>
              </w:rPr>
            </w:pPr>
            <w:r>
              <w:rPr>
                <w:rFonts w:hint="eastAsia" w:asciiTheme="minorEastAsia" w:hAnsiTheme="minorEastAsia" w:eastAsiaTheme="minorEastAsia"/>
                <w:b w:val="0"/>
                <w:bCs/>
                <w:color w:val="auto"/>
                <w:kern w:val="10"/>
                <w:sz w:val="24"/>
                <w:highlight w:val="none"/>
              </w:rPr>
              <w:t>太平镇北林村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w:t>
            </w:r>
          </w:p>
        </w:tc>
        <w:tc>
          <w:tcPr>
            <w:tcW w:w="1588" w:type="dxa"/>
            <w:vAlign w:val="center"/>
          </w:tcPr>
          <w:p>
            <w:pPr>
              <w:tabs>
                <w:tab w:val="left" w:pos="2730"/>
                <w:tab w:val="left" w:pos="2835"/>
              </w:tabs>
              <w:adjustRightInd w:val="0"/>
              <w:snapToGrid w:val="0"/>
              <w:spacing w:line="360" w:lineRule="auto"/>
              <w:jc w:val="center"/>
              <w:rPr>
                <w:rFonts w:hint="default" w:asciiTheme="minorEastAsia" w:hAnsiTheme="minorEastAsia" w:eastAsiaTheme="minorEastAsia"/>
                <w:b/>
                <w:color w:val="auto"/>
                <w:sz w:val="24"/>
                <w:highlight w:val="none"/>
                <w:lang w:val="en-US" w:eastAsia="zh-CN"/>
              </w:rPr>
            </w:pPr>
            <w:r>
              <w:rPr>
                <w:rFonts w:hint="eastAsia" w:asciiTheme="minorEastAsia" w:hAnsiTheme="minorEastAsia" w:eastAsiaTheme="minorEastAsia"/>
                <w:b/>
                <w:color w:val="auto"/>
                <w:sz w:val="24"/>
                <w:highlight w:val="none"/>
                <w:lang w:val="en-US" w:eastAsia="zh-CN"/>
              </w:rPr>
              <w:t>服务范围</w:t>
            </w:r>
          </w:p>
        </w:tc>
        <w:tc>
          <w:tcPr>
            <w:tcW w:w="7487" w:type="dxa"/>
            <w:tcBorders>
              <w:bottom w:val="single" w:color="auto" w:sz="4" w:space="0"/>
            </w:tcBorders>
            <w:vAlign w:val="center"/>
          </w:tcPr>
          <w:p>
            <w:pPr>
              <w:adjustRightInd w:val="0"/>
              <w:snapToGrid w:val="0"/>
              <w:spacing w:line="360" w:lineRule="auto"/>
              <w:rPr>
                <w:rFonts w:hint="default" w:asciiTheme="minorEastAsia" w:hAnsiTheme="minorEastAsia" w:eastAsiaTheme="minorEastAsia"/>
                <w:color w:val="auto"/>
                <w:sz w:val="24"/>
                <w:highlight w:val="none"/>
                <w:lang w:val="en-US" w:eastAsia="zh-CN"/>
              </w:rPr>
            </w:pPr>
            <w:r>
              <w:rPr>
                <w:rFonts w:hint="eastAsia" w:ascii="宋体" w:hAnsi="宋体" w:cs="宋体"/>
                <w:b w:val="0"/>
                <w:bCs w:val="0"/>
                <w:color w:val="auto"/>
                <w:sz w:val="24"/>
                <w:highlight w:val="none"/>
                <w:lang w:val="en-US" w:eastAsia="zh-CN"/>
              </w:rPr>
              <w:t>从项目实施开始至施工验收通过之日的施工全过程及质保期内的全面监理工作。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偏离</w:t>
            </w:r>
          </w:p>
        </w:tc>
        <w:tc>
          <w:tcPr>
            <w:tcW w:w="7487" w:type="dxa"/>
            <w:tcBorders>
              <w:top w:val="single" w:color="auto" w:sz="4" w:space="0"/>
            </w:tcBorders>
            <w:vAlign w:val="center"/>
          </w:tcPr>
          <w:p>
            <w:pPr>
              <w:spacing w:line="360" w:lineRule="auto"/>
              <w:jc w:val="both"/>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实质性条款不允许负偏离，非实质性条款允许细微偏差。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7</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质量标准</w:t>
            </w:r>
          </w:p>
        </w:tc>
        <w:tc>
          <w:tcPr>
            <w:tcW w:w="7487" w:type="dxa"/>
            <w:tcBorders>
              <w:top w:val="single" w:color="auto" w:sz="4" w:space="0"/>
            </w:tcBorders>
            <w:vAlign w:val="center"/>
          </w:tcPr>
          <w:p>
            <w:pPr>
              <w:adjustRightInd w:val="0"/>
              <w:snapToGrid w:val="0"/>
              <w:spacing w:line="360" w:lineRule="auto"/>
              <w:jc w:val="both"/>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符合国家、行业有关质量标准。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8</w:t>
            </w:r>
          </w:p>
        </w:tc>
        <w:tc>
          <w:tcPr>
            <w:tcW w:w="1588" w:type="dxa"/>
            <w:vAlign w:val="center"/>
          </w:tcPr>
          <w:p>
            <w:pPr>
              <w:tabs>
                <w:tab w:val="left" w:pos="2730"/>
                <w:tab w:val="left" w:pos="2835"/>
              </w:tabs>
              <w:adjustRightInd w:val="0"/>
              <w:snapToGrid w:val="0"/>
              <w:spacing w:line="360" w:lineRule="auto"/>
              <w:jc w:val="center"/>
              <w:rPr>
                <w:rFonts w:cs="宋体" w:asciiTheme="minorEastAsia" w:hAnsiTheme="minorEastAsia" w:eastAsiaTheme="minorEastAsia"/>
                <w:b/>
                <w:color w:val="auto"/>
                <w:kern w:val="0"/>
                <w:sz w:val="24"/>
                <w:highlight w:val="none"/>
              </w:rPr>
            </w:pPr>
            <w:r>
              <w:rPr>
                <w:rFonts w:cs="宋体" w:asciiTheme="minorEastAsia" w:hAnsiTheme="minorEastAsia" w:eastAsiaTheme="minorEastAsia"/>
                <w:b/>
                <w:color w:val="auto"/>
                <w:kern w:val="0"/>
                <w:sz w:val="24"/>
                <w:highlight w:val="none"/>
              </w:rPr>
              <w:t>供应商资格</w:t>
            </w:r>
          </w:p>
          <w:p>
            <w:pPr>
              <w:tabs>
                <w:tab w:val="left" w:pos="2730"/>
                <w:tab w:val="left" w:pos="2835"/>
              </w:tabs>
              <w:adjustRightInd w:val="0"/>
              <w:snapToGrid w:val="0"/>
              <w:spacing w:line="360" w:lineRule="auto"/>
              <w:jc w:val="center"/>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kern w:val="0"/>
                <w:sz w:val="24"/>
                <w:highlight w:val="none"/>
              </w:rPr>
              <w:t>要求</w:t>
            </w:r>
          </w:p>
        </w:tc>
        <w:tc>
          <w:tcPr>
            <w:tcW w:w="7487"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（1）具有独立承担民事责任的能力并满足竞争性磋商文件要求的供应商；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（2）须遵守《中华人民共和国政府采购法》及相关法律、法规和规章；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lang w:eastAsia="zh-CN"/>
              </w:rPr>
            </w:pPr>
            <w:r>
              <w:rPr>
                <w:rFonts w:hint="eastAsia" w:ascii="宋体" w:hAnsi="宋体" w:eastAsia="宋体" w:cs="宋体"/>
                <w:bCs/>
                <w:sz w:val="24"/>
                <w:highlight w:val="none"/>
              </w:rPr>
              <w:t>（3）单位负责人为同一人或者存在控股、管理关系的不同单位，不得同时参加同一项目或同一包组的投标；生产厂家的母公司、全资子公司、控股公司，只能有一家参加同一招标编号的投标，前期参与本项目设计、监理、预算等其它为本项目提供咨询的单位不得参与本项目报价</w:t>
            </w:r>
            <w:r>
              <w:rPr>
                <w:rFonts w:hint="eastAsia" w:ascii="宋体" w:hAnsi="宋体" w:cs="宋体"/>
                <w:bCs/>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（4）供应商须具备有效的营业执照，并在人员、设备、资金等方面具有相应的能力；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（5）供应商须具有20</w:t>
            </w:r>
            <w:r>
              <w:rPr>
                <w:rFonts w:hint="eastAsia" w:ascii="宋体" w:hAnsi="宋体" w:cs="宋体"/>
                <w:bCs/>
                <w:sz w:val="24"/>
                <w:highlight w:val="none"/>
                <w:lang w:val="en-US" w:eastAsia="zh-CN"/>
              </w:rPr>
              <w:t>21</w:t>
            </w:r>
            <w:r>
              <w:rPr>
                <w:rFonts w:hint="eastAsia" w:ascii="宋体" w:hAnsi="宋体" w:eastAsia="宋体" w:cs="宋体"/>
                <w:bCs/>
                <w:sz w:val="24"/>
                <w:highlight w:val="none"/>
              </w:rPr>
              <w:t>年度或202</w:t>
            </w:r>
            <w:r>
              <w:rPr>
                <w:rFonts w:hint="eastAsia" w:ascii="宋体" w:hAnsi="宋体" w:cs="宋体"/>
                <w:bCs/>
                <w:sz w:val="24"/>
                <w:highlight w:val="none"/>
                <w:lang w:val="en-US" w:eastAsia="zh-CN"/>
              </w:rPr>
              <w:t>2</w:t>
            </w:r>
            <w:r>
              <w:rPr>
                <w:rFonts w:hint="eastAsia" w:ascii="宋体" w:hAnsi="宋体" w:eastAsia="宋体" w:cs="宋体"/>
                <w:bCs/>
                <w:sz w:val="24"/>
                <w:highlight w:val="none"/>
              </w:rPr>
              <w:t>年度经审计的财务审计报告或银行出具的资信证明；【供应商若提供所在地财政部门认可（需加盖所在财政主管部门公章）的政府采购专业担保机构出具的投标担保函，无需提供其他财务状况报告】；截止到开标当日前6个月内缴纳的任意月份社会保险的证明；截止到开标当日前6个月内缴纳的任意月份税收的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（6）供应商信用状况良好，未被列入经营异常名录或者严重违法企业名单，不得存在相关行贿犯罪记录；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2.落实政府采购政策需满足的资格要求：无；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（1）供应商应具备房屋建筑工程专业监理</w:t>
            </w:r>
            <w:r>
              <w:rPr>
                <w:rFonts w:hint="eastAsia" w:ascii="宋体" w:hAnsi="宋体" w:cs="宋体"/>
                <w:bCs/>
                <w:sz w:val="24"/>
                <w:highlight w:val="none"/>
                <w:lang w:val="en-US" w:eastAsia="zh-CN"/>
              </w:rPr>
              <w:t>甲</w:t>
            </w:r>
            <w:r>
              <w:rPr>
                <w:rFonts w:hint="eastAsia" w:ascii="宋体" w:hAnsi="宋体" w:eastAsia="宋体" w:cs="宋体"/>
                <w:bCs/>
                <w:sz w:val="24"/>
                <w:highlight w:val="none"/>
              </w:rPr>
              <w:t xml:space="preserve">级及以上资质或工程监理综合资质，并在人员、设备、资金等方面具有承担本项目监理的能力；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4"/>
                <w:highlight w:val="none"/>
              </w:rPr>
            </w:pPr>
            <w:r>
              <w:rPr>
                <w:rFonts w:hint="eastAsia" w:ascii="宋体" w:hAnsi="宋体" w:eastAsia="宋体" w:cs="宋体"/>
                <w:bCs/>
                <w:sz w:val="24"/>
                <w:highlight w:val="none"/>
              </w:rPr>
              <w:t>（2）拟派项目负责人须具备房屋建筑工程专业注册监理工程师且在本单位注册；</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rFonts w:hint="eastAsia" w:ascii="宋体" w:hAnsi="宋体" w:eastAsia="宋体" w:cs="宋体"/>
                <w:bCs/>
                <w:sz w:val="24"/>
                <w:highlight w:val="none"/>
              </w:rPr>
              <w:t>4、本项目为资格后审。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9</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报价有效期</w:t>
            </w:r>
          </w:p>
        </w:tc>
        <w:tc>
          <w:tcPr>
            <w:tcW w:w="7487" w:type="dxa"/>
            <w:vAlign w:val="center"/>
          </w:tcPr>
          <w:p>
            <w:pPr>
              <w:pStyle w:val="16"/>
              <w:tabs>
                <w:tab w:val="left" w:pos="2730"/>
                <w:tab w:val="left" w:pos="2835"/>
              </w:tabs>
              <w:adjustRightInd w:val="0"/>
              <w:snapToGrid w:val="0"/>
              <w:spacing w:before="0"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从报价截止之日算起</w:t>
            </w:r>
            <w:r>
              <w:rPr>
                <w:rFonts w:hint="eastAsia" w:asciiTheme="minorEastAsia" w:hAnsiTheme="minorEastAsia" w:eastAsiaTheme="minorEastAsia"/>
                <w:color w:val="auto"/>
                <w:szCs w:val="24"/>
                <w:highlight w:val="none"/>
                <w:u w:val="single"/>
              </w:rPr>
              <w:t>90</w:t>
            </w:r>
            <w:r>
              <w:rPr>
                <w:rFonts w:hint="eastAsia" w:asciiTheme="minorEastAsia" w:hAnsiTheme="minorEastAsia" w:eastAsiaTheme="minorEastAsia"/>
                <w:color w:val="auto"/>
                <w:szCs w:val="24"/>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响应文件</w:t>
            </w:r>
          </w:p>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份数</w:t>
            </w:r>
          </w:p>
        </w:tc>
        <w:tc>
          <w:tcPr>
            <w:tcW w:w="7487" w:type="dxa"/>
            <w:vAlign w:val="center"/>
          </w:tcPr>
          <w:p>
            <w:pPr>
              <w:pStyle w:val="16"/>
              <w:tabs>
                <w:tab w:val="left" w:pos="2730"/>
                <w:tab w:val="left" w:pos="2835"/>
              </w:tabs>
              <w:adjustRightInd w:val="0"/>
              <w:snapToGrid w:val="0"/>
              <w:spacing w:before="0" w:line="360" w:lineRule="auto"/>
              <w:rPr>
                <w:rFonts w:asciiTheme="minorEastAsia" w:hAnsiTheme="minorEastAsia" w:eastAsiaTheme="minorEastAsia"/>
                <w:color w:val="auto"/>
                <w:szCs w:val="24"/>
                <w:highlight w:val="none"/>
              </w:rPr>
            </w:pPr>
            <w:r>
              <w:rPr>
                <w:rFonts w:hint="eastAsia" w:asciiTheme="minorEastAsia" w:hAnsiTheme="minorEastAsia" w:eastAsiaTheme="minorEastAsia"/>
                <w:color w:val="auto"/>
                <w:szCs w:val="24"/>
                <w:highlight w:val="none"/>
              </w:rPr>
              <w:t>正本一份,副本贰份、电子版</w:t>
            </w:r>
            <w:r>
              <w:rPr>
                <w:rFonts w:hint="eastAsia" w:asciiTheme="minorEastAsia" w:hAnsiTheme="minorEastAsia" w:eastAsiaTheme="minorEastAsia"/>
                <w:color w:val="auto"/>
                <w:szCs w:val="24"/>
                <w:highlight w:val="none"/>
                <w:lang w:val="en-US" w:eastAsia="zh-CN"/>
              </w:rPr>
              <w:t>PDF文件</w:t>
            </w:r>
            <w:r>
              <w:rPr>
                <w:rFonts w:hint="eastAsia" w:asciiTheme="minorEastAsia" w:hAnsiTheme="minorEastAsia" w:eastAsiaTheme="minorEastAsia"/>
                <w:color w:val="auto"/>
                <w:szCs w:val="24"/>
                <w:highlight w:val="none"/>
              </w:rPr>
              <w:t>U盘一份。响应文件应胶装成册，严禁活页装订，封面加盖单位公章。响应文件需编著目录及页码。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11</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付款方式</w:t>
            </w:r>
          </w:p>
        </w:tc>
        <w:tc>
          <w:tcPr>
            <w:tcW w:w="7487" w:type="dxa"/>
            <w:vAlign w:val="center"/>
          </w:tcPr>
          <w:p>
            <w:pPr>
              <w:spacing w:line="360" w:lineRule="auto"/>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本项目无预付款，主体封顶付至监理服务费的60%，工程审计完成后付至监理服务费的97%，剩余3%缺陷责任期满无质量问题一次性无息付清。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12</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预算总控制价</w:t>
            </w:r>
          </w:p>
        </w:tc>
        <w:tc>
          <w:tcPr>
            <w:tcW w:w="7487" w:type="dxa"/>
            <w:vAlign w:val="center"/>
          </w:tcPr>
          <w:p>
            <w:pPr>
              <w:spacing w:line="360" w:lineRule="auto"/>
              <w:rPr>
                <w:rFonts w:hint="default" w:cs="宋体" w:asciiTheme="minorEastAsia" w:hAnsiTheme="minorEastAsia" w:eastAsiaTheme="minorEastAsia"/>
                <w:b/>
                <w:color w:val="auto"/>
                <w:sz w:val="24"/>
                <w:highlight w:val="none"/>
                <w:lang w:val="en-US" w:eastAsia="zh-CN" w:bidi="ar"/>
              </w:rPr>
            </w:pPr>
            <w:r>
              <w:rPr>
                <w:rFonts w:hint="eastAsia" w:asciiTheme="minorEastAsia" w:hAnsiTheme="minorEastAsia" w:eastAsiaTheme="minorEastAsia"/>
                <w:b/>
                <w:color w:val="auto"/>
                <w:sz w:val="24"/>
                <w:highlight w:val="none"/>
              </w:rPr>
              <w:t>本次采购设总预算控制价</w:t>
            </w:r>
            <w:r>
              <w:rPr>
                <w:rFonts w:hint="eastAsia" w:cs="Times New Roman" w:asciiTheme="minorEastAsia" w:hAnsiTheme="minorEastAsia" w:eastAsiaTheme="minorEastAsia"/>
                <w:b/>
                <w:color w:val="auto"/>
                <w:sz w:val="24"/>
                <w:highlight w:val="none"/>
              </w:rPr>
              <w:t>：</w:t>
            </w:r>
            <w:r>
              <w:rPr>
                <w:rFonts w:hint="eastAsia" w:cs="Times New Roman" w:asciiTheme="minorEastAsia" w:hAnsiTheme="minorEastAsia" w:eastAsiaTheme="minorEastAsia"/>
                <w:b/>
                <w:color w:val="auto"/>
                <w:sz w:val="24"/>
                <w:highlight w:val="none"/>
                <w:lang w:val="en-US" w:eastAsia="zh-CN"/>
              </w:rPr>
              <w:t>160万</w:t>
            </w:r>
            <w:r>
              <w:rPr>
                <w:rFonts w:hint="eastAsia" w:cs="Times New Roman" w:asciiTheme="minorEastAsia" w:hAnsiTheme="minorEastAsia" w:eastAsiaTheme="minorEastAsia"/>
                <w:b/>
                <w:color w:val="auto"/>
                <w:sz w:val="24"/>
                <w:highlight w:val="none"/>
              </w:rPr>
              <w:t>元</w:t>
            </w:r>
            <w:r>
              <w:rPr>
                <w:rFonts w:hint="eastAsia" w:cs="Times New Roman" w:asciiTheme="minorEastAsia" w:hAnsiTheme="minorEastAsia" w:eastAsiaTheme="minorEastAsia"/>
                <w:b/>
                <w:color w:val="auto"/>
                <w:sz w:val="24"/>
                <w:highlight w:val="none"/>
                <w:lang w:val="en-US" w:eastAsia="zh-CN"/>
              </w:rPr>
              <w:t>；</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预算控制价是采购人对</w:t>
            </w:r>
            <w:r>
              <w:rPr>
                <w:rFonts w:hint="eastAsia" w:asciiTheme="minorEastAsia" w:hAnsiTheme="minorEastAsia" w:eastAsiaTheme="minorEastAsia"/>
                <w:color w:val="auto"/>
                <w:sz w:val="24"/>
                <w:highlight w:val="none"/>
              </w:rPr>
              <w:t>此次所能接受</w:t>
            </w:r>
            <w:r>
              <w:rPr>
                <w:rFonts w:asciiTheme="minorEastAsia" w:hAnsiTheme="minorEastAsia" w:eastAsiaTheme="minorEastAsia"/>
                <w:color w:val="auto"/>
                <w:sz w:val="24"/>
                <w:highlight w:val="none"/>
              </w:rPr>
              <w:t>的最高限价。供应商的报价不得高于预算控制价</w:t>
            </w:r>
            <w:r>
              <w:rPr>
                <w:rFonts w:hint="eastAsia" w:asciiTheme="minorEastAsia" w:hAnsiTheme="minorEastAsia" w:eastAsiaTheme="minorEastAsia"/>
                <w:color w:val="auto"/>
                <w:sz w:val="24"/>
                <w:highlight w:val="none"/>
              </w:rPr>
              <w:t>，否则为无效报价。</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（2）供应商对采购人公布的预算控制价有异议的，应当在报价截止日</w:t>
            </w:r>
            <w:r>
              <w:rPr>
                <w:rFonts w:hint="eastAsia" w:asciiTheme="minorEastAsia" w:hAnsiTheme="minorEastAsia" w:eastAsiaTheme="minorEastAsia"/>
                <w:color w:val="auto"/>
                <w:sz w:val="24"/>
                <w:highlight w:val="none"/>
                <w:u w:val="single"/>
              </w:rPr>
              <w:t>3</w:t>
            </w:r>
            <w:r>
              <w:rPr>
                <w:rFonts w:hint="eastAsia" w:asciiTheme="minorEastAsia" w:hAnsiTheme="minorEastAsia" w:eastAsiaTheme="minorEastAsia"/>
                <w:color w:val="auto"/>
                <w:sz w:val="24"/>
                <w:highlight w:val="none"/>
              </w:rPr>
              <w:t>天前向采购人提出。</w:t>
            </w:r>
          </w:p>
          <w:p>
            <w:pPr>
              <w:pStyle w:val="24"/>
              <w:adjustRightInd w:val="0"/>
              <w:snapToGrid w:val="0"/>
              <w:spacing w:line="360" w:lineRule="auto"/>
              <w:ind w:left="48" w:leftChars="23" w:firstLine="0" w:firstLineChars="0"/>
              <w:outlineLvl w:val="1"/>
              <w:rPr>
                <w:rFonts w:asciiTheme="minorEastAsia" w:hAnsiTheme="minorEastAsia"/>
                <w:color w:val="auto"/>
                <w:sz w:val="24"/>
                <w:highlight w:val="none"/>
              </w:rPr>
            </w:pPr>
            <w:bookmarkStart w:id="12" w:name="_Toc4245"/>
            <w:bookmarkStart w:id="13" w:name="_Toc42441116"/>
            <w:bookmarkStart w:id="14" w:name="_Toc41462446"/>
            <w:r>
              <w:rPr>
                <w:rFonts w:hint="eastAsia" w:asciiTheme="minorEastAsia" w:hAnsiTheme="minorEastAsia"/>
                <w:color w:val="auto"/>
                <w:sz w:val="24"/>
                <w:highlight w:val="none"/>
              </w:rPr>
              <w:t>（3）</w:t>
            </w:r>
            <w:r>
              <w:rPr>
                <w:rFonts w:asciiTheme="minorEastAsia" w:hAnsiTheme="minorEastAsia"/>
                <w:color w:val="auto"/>
                <w:sz w:val="24"/>
                <w:highlight w:val="none"/>
              </w:rPr>
              <w:t>供应商认为预算控制价低于本企业成本的，可放弃</w:t>
            </w:r>
            <w:r>
              <w:rPr>
                <w:rFonts w:hint="eastAsia" w:asciiTheme="minorEastAsia" w:hAnsiTheme="minorEastAsia"/>
                <w:color w:val="auto"/>
                <w:sz w:val="24"/>
                <w:highlight w:val="none"/>
              </w:rPr>
              <w:t>报价</w:t>
            </w:r>
            <w:r>
              <w:rPr>
                <w:rFonts w:asciiTheme="minorEastAsia" w:hAnsiTheme="minorEastAsia"/>
                <w:color w:val="auto"/>
                <w:sz w:val="24"/>
                <w:highlight w:val="none"/>
              </w:rPr>
              <w:t>，并向招投标监管机构或者采购人书面提交放弃</w:t>
            </w:r>
            <w:r>
              <w:rPr>
                <w:rFonts w:hint="eastAsia" w:asciiTheme="minorEastAsia" w:hAnsiTheme="minorEastAsia"/>
                <w:color w:val="auto"/>
                <w:sz w:val="24"/>
                <w:highlight w:val="none"/>
              </w:rPr>
              <w:t>报价</w:t>
            </w:r>
            <w:r>
              <w:rPr>
                <w:rFonts w:asciiTheme="minorEastAsia" w:hAnsiTheme="minorEastAsia"/>
                <w:color w:val="auto"/>
                <w:sz w:val="24"/>
                <w:highlight w:val="none"/>
              </w:rPr>
              <w:t>说明。</w:t>
            </w:r>
            <w:bookmarkEnd w:id="12"/>
            <w:bookmarkEnd w:id="13"/>
            <w:bookmarkEnd w:id="14"/>
          </w:p>
          <w:p>
            <w:pPr>
              <w:pStyle w:val="24"/>
              <w:adjustRightInd w:val="0"/>
              <w:snapToGrid w:val="0"/>
              <w:spacing w:line="360" w:lineRule="auto"/>
              <w:ind w:left="103" w:leftChars="49" w:firstLine="0" w:firstLineChars="0"/>
              <w:outlineLvl w:val="1"/>
              <w:rPr>
                <w:rFonts w:cs="宋体" w:asciiTheme="minorEastAsia" w:hAnsiTheme="minorEastAsia"/>
                <w:color w:val="auto"/>
                <w:sz w:val="24"/>
                <w:highlight w:val="none"/>
              </w:rPr>
            </w:pPr>
            <w:bookmarkStart w:id="15" w:name="_Toc29568"/>
            <w:bookmarkStart w:id="16" w:name="_Toc42441117"/>
            <w:bookmarkStart w:id="17" w:name="_Toc25527"/>
            <w:bookmarkStart w:id="18" w:name="_Toc19370"/>
            <w:bookmarkStart w:id="19" w:name="_Toc41462447"/>
            <w:r>
              <w:rPr>
                <w:rFonts w:hint="eastAsia" w:cs="宋体" w:asciiTheme="minorEastAsia" w:hAnsiTheme="minorEastAsia"/>
                <w:color w:val="auto"/>
                <w:sz w:val="24"/>
                <w:highlight w:val="none"/>
              </w:rPr>
              <w:t>（</w:t>
            </w:r>
            <w:r>
              <w:rPr>
                <w:rFonts w:cs="宋体" w:asciiTheme="minorEastAsia" w:hAnsiTheme="minorEastAsia"/>
                <w:color w:val="auto"/>
                <w:sz w:val="24"/>
                <w:highlight w:val="none"/>
              </w:rPr>
              <w:t>4</w:t>
            </w:r>
            <w:r>
              <w:rPr>
                <w:rFonts w:hint="eastAsia" w:cs="宋体" w:asciiTheme="minorEastAsia" w:hAnsiTheme="minorEastAsia"/>
                <w:color w:val="auto"/>
                <w:sz w:val="24"/>
                <w:highlight w:val="none"/>
              </w:rPr>
              <w:t>）磋商小组认为供应商的报价低于成本价的，其报价为无效的报价。</w:t>
            </w:r>
            <w:bookmarkEnd w:id="15"/>
            <w:bookmarkEnd w:id="16"/>
            <w:bookmarkEnd w:id="17"/>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03" w:type="dxa"/>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13</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答  疑</w:t>
            </w:r>
          </w:p>
        </w:tc>
        <w:tc>
          <w:tcPr>
            <w:tcW w:w="7487" w:type="dxa"/>
            <w:vAlign w:val="center"/>
          </w:tcPr>
          <w:p>
            <w:pPr>
              <w:spacing w:line="36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b/>
                <w:color w:val="auto"/>
                <w:sz w:val="24"/>
                <w:szCs w:val="24"/>
                <w:highlight w:val="none"/>
              </w:rPr>
              <w:t>1、质疑提出时间：</w:t>
            </w:r>
            <w:r>
              <w:rPr>
                <w:rFonts w:hint="eastAsia" w:asciiTheme="minorEastAsia" w:hAnsiTheme="minorEastAsia" w:eastAsiaTheme="minorEastAsia"/>
                <w:color w:val="auto"/>
                <w:sz w:val="24"/>
                <w:szCs w:val="24"/>
                <w:highlight w:val="none"/>
                <w:lang w:val="en-US" w:eastAsia="zh-CN"/>
              </w:rPr>
              <w:t>2023</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8</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31</w:t>
            </w:r>
            <w:r>
              <w:rPr>
                <w:rFonts w:hint="eastAsia" w:asciiTheme="minorEastAsia" w:hAnsiTheme="minorEastAsia" w:eastAsiaTheme="minorEastAsia"/>
                <w:color w:val="auto"/>
                <w:sz w:val="24"/>
                <w:szCs w:val="24"/>
                <w:highlight w:val="none"/>
              </w:rPr>
              <w:t>日1</w:t>
            </w:r>
            <w:r>
              <w:rPr>
                <w:rFonts w:hint="eastAsia" w:asciiTheme="minorEastAsia" w:hAnsiTheme="minorEastAsia" w:eastAsiaTheme="minorEastAsia"/>
                <w:color w:val="auto"/>
                <w:sz w:val="24"/>
                <w:szCs w:val="24"/>
                <w:highlight w:val="none"/>
                <w:lang w:val="en-US" w:eastAsia="zh-CN"/>
              </w:rPr>
              <w:t>7</w:t>
            </w:r>
            <w:r>
              <w:rPr>
                <w:rFonts w:hint="eastAsia" w:asciiTheme="minorEastAsia" w:hAnsiTheme="minorEastAsia" w:eastAsiaTheme="minorEastAsia"/>
                <w:color w:val="auto"/>
                <w:sz w:val="24"/>
                <w:szCs w:val="24"/>
                <w:highlight w:val="none"/>
              </w:rPr>
              <w:t>时00前（北京时间）供应商以书面形式送达代理公司。供应商提出问题截止时间前未提出质疑的供应商均为认可本招标文件，供应商提出问题截止时间后提出的质疑和未按采购文件规定提出的质疑为无效质疑。</w:t>
            </w:r>
          </w:p>
          <w:p>
            <w:pPr>
              <w:spacing w:line="360" w:lineRule="auto"/>
              <w:rPr>
                <w:rFonts w:asciiTheme="minorEastAsia" w:hAnsiTheme="minorEastAsia"/>
                <w:b/>
                <w:color w:val="auto"/>
                <w:sz w:val="24"/>
                <w:szCs w:val="24"/>
                <w:highlight w:val="none"/>
              </w:rPr>
            </w:pPr>
            <w:r>
              <w:rPr>
                <w:rFonts w:hint="eastAsia" w:asciiTheme="minorEastAsia" w:hAnsiTheme="minorEastAsia" w:eastAsiaTheme="minorEastAsia"/>
                <w:b/>
                <w:color w:val="auto"/>
                <w:sz w:val="24"/>
                <w:szCs w:val="24"/>
                <w:highlight w:val="none"/>
              </w:rPr>
              <w:t>2、答疑回复时间</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2023</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w:t>
            </w:r>
            <w:r>
              <w:rPr>
                <w:rFonts w:hint="eastAsia" w:asciiTheme="minorEastAsia" w:hAnsiTheme="minorEastAsia" w:eastAsiaTheme="minorEastAsia"/>
                <w:color w:val="auto"/>
                <w:sz w:val="24"/>
                <w:szCs w:val="24"/>
                <w:highlight w:val="none"/>
              </w:rPr>
              <w:t>日1</w:t>
            </w:r>
            <w:r>
              <w:rPr>
                <w:rFonts w:hint="eastAsia" w:asciiTheme="minorEastAsia" w:hAnsiTheme="minorEastAsia" w:eastAsiaTheme="minorEastAsia"/>
                <w:color w:val="auto"/>
                <w:sz w:val="24"/>
                <w:szCs w:val="24"/>
                <w:highlight w:val="none"/>
                <w:lang w:val="en-US" w:eastAsia="zh-CN"/>
              </w:rPr>
              <w:t>7</w:t>
            </w:r>
            <w:r>
              <w:rPr>
                <w:rFonts w:hint="eastAsia" w:asciiTheme="minorEastAsia" w:hAnsiTheme="minorEastAsia" w:eastAsiaTheme="minorEastAsia"/>
                <w:color w:val="auto"/>
                <w:sz w:val="24"/>
                <w:szCs w:val="24"/>
                <w:highlight w:val="none"/>
              </w:rPr>
              <w:t>时00前（北京时间），统一将答疑内容或</w:t>
            </w:r>
            <w:r>
              <w:rPr>
                <w:rFonts w:asciiTheme="minorEastAsia" w:hAnsiTheme="minorEastAsia" w:eastAsiaTheme="minorEastAsia"/>
                <w:color w:val="auto"/>
                <w:sz w:val="24"/>
                <w:szCs w:val="24"/>
                <w:highlight w:val="none"/>
              </w:rPr>
              <w:t>变更公告</w:t>
            </w:r>
            <w:r>
              <w:rPr>
                <w:rFonts w:hint="eastAsia" w:asciiTheme="minorEastAsia" w:hAnsiTheme="minorEastAsia" w:eastAsiaTheme="minorEastAsia"/>
                <w:color w:val="auto"/>
                <w:sz w:val="24"/>
                <w:szCs w:val="24"/>
                <w:highlight w:val="none"/>
              </w:rPr>
              <w:t>通过书面形式发出。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3" w:type="dxa"/>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报价时间</w:t>
            </w:r>
          </w:p>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及地点</w:t>
            </w:r>
          </w:p>
        </w:tc>
        <w:tc>
          <w:tcPr>
            <w:tcW w:w="7487" w:type="dxa"/>
            <w:vAlign w:val="center"/>
          </w:tcPr>
          <w:p>
            <w:pPr>
              <w:adjustRightInd w:val="0"/>
              <w:snapToGrid w:val="0"/>
              <w:spacing w:line="360" w:lineRule="auto"/>
              <w:ind w:right="-21" w:rightChars="-10"/>
              <w:rPr>
                <w:rFonts w:hint="default" w:asciiTheme="minorEastAsia" w:hAnsiTheme="minorEastAsia" w:eastAsiaTheme="minorEastAsia"/>
                <w:color w:val="auto"/>
                <w:sz w:val="24"/>
                <w:szCs w:val="24"/>
                <w:highlight w:val="none"/>
                <w:lang w:val="en-US" w:eastAsia="zh-CN"/>
              </w:rPr>
            </w:pPr>
            <w:r>
              <w:rPr>
                <w:rFonts w:hint="eastAsia" w:asciiTheme="minorEastAsia" w:hAnsiTheme="minorEastAsia" w:eastAsiaTheme="minorEastAsia"/>
                <w:color w:val="auto"/>
                <w:sz w:val="24"/>
                <w:szCs w:val="24"/>
                <w:highlight w:val="none"/>
              </w:rPr>
              <w:t>报价地点：</w:t>
            </w:r>
            <w:r>
              <w:rPr>
                <w:rFonts w:hint="eastAsia" w:ascii="宋体" w:hAnsi="宋体" w:cs="Arial" w:eastAsiaTheme="minorEastAsia"/>
                <w:color w:val="auto"/>
                <w:sz w:val="24"/>
                <w:szCs w:val="24"/>
                <w:highlight w:val="none"/>
                <w:lang w:eastAsia="zh-CN"/>
              </w:rPr>
              <w:t>邹城市太平镇公共资源交易中心开标室</w:t>
            </w:r>
          </w:p>
          <w:p>
            <w:pPr>
              <w:adjustRightInd w:val="0"/>
              <w:snapToGrid w:val="0"/>
              <w:spacing w:line="360" w:lineRule="auto"/>
              <w:ind w:right="-21" w:rightChars="-10"/>
              <w:rPr>
                <w:rFonts w:hint="default" w:asciiTheme="minorEastAsia" w:hAnsiTheme="minorEastAsia" w:eastAsiaTheme="minorEastAsia"/>
                <w:color w:val="auto"/>
                <w:sz w:val="21"/>
                <w:szCs w:val="24"/>
                <w:highlight w:val="none"/>
                <w:lang w:val="en-US" w:eastAsia="zh-CN"/>
              </w:rPr>
            </w:pPr>
            <w:r>
              <w:rPr>
                <w:rFonts w:hint="eastAsia" w:asciiTheme="minorEastAsia" w:hAnsiTheme="minorEastAsia" w:eastAsiaTheme="minorEastAsia"/>
                <w:color w:val="auto"/>
                <w:sz w:val="24"/>
                <w:szCs w:val="24"/>
                <w:highlight w:val="none"/>
              </w:rPr>
              <w:t>响应文件递交截止时间：</w:t>
            </w:r>
            <w:r>
              <w:rPr>
                <w:rFonts w:hint="eastAsia" w:cs="宋体" w:asciiTheme="minorEastAsia" w:hAnsiTheme="minorEastAsia" w:eastAsiaTheme="minorEastAsia"/>
                <w:color w:val="auto"/>
                <w:sz w:val="24"/>
                <w:szCs w:val="24"/>
                <w:highlight w:val="none"/>
                <w:lang w:eastAsia="zh-CN"/>
              </w:rPr>
              <w:t>202</w:t>
            </w:r>
            <w:r>
              <w:rPr>
                <w:rFonts w:hint="eastAsia" w:cs="宋体" w:asciiTheme="minorEastAsia" w:hAnsiTheme="minorEastAsia" w:eastAsiaTheme="minorEastAsia"/>
                <w:color w:val="auto"/>
                <w:sz w:val="24"/>
                <w:szCs w:val="24"/>
                <w:highlight w:val="none"/>
                <w:lang w:val="en-US" w:eastAsia="zh-CN"/>
              </w:rPr>
              <w:t>3</w:t>
            </w:r>
            <w:r>
              <w:rPr>
                <w:rFonts w:hint="eastAsia" w:cs="宋体" w:asciiTheme="minorEastAsia" w:hAnsiTheme="minorEastAsia" w:eastAsiaTheme="minorEastAsia"/>
                <w:color w:val="auto"/>
                <w:sz w:val="24"/>
                <w:szCs w:val="24"/>
                <w:highlight w:val="none"/>
                <w:lang w:eastAsia="zh-CN"/>
              </w:rPr>
              <w:t>年</w:t>
            </w:r>
            <w:r>
              <w:rPr>
                <w:rFonts w:hint="eastAsia" w:cs="宋体" w:asciiTheme="minorEastAsia" w:hAnsiTheme="minorEastAsia" w:eastAsiaTheme="minorEastAsia"/>
                <w:color w:val="auto"/>
                <w:sz w:val="24"/>
                <w:szCs w:val="24"/>
                <w:highlight w:val="none"/>
                <w:lang w:val="en-US" w:eastAsia="zh-CN"/>
              </w:rPr>
              <w:t>9</w:t>
            </w:r>
            <w:r>
              <w:rPr>
                <w:rFonts w:hint="eastAsia" w:cs="宋体" w:asciiTheme="minorEastAsia" w:hAnsiTheme="minorEastAsia" w:eastAsiaTheme="minorEastAsia"/>
                <w:color w:val="auto"/>
                <w:sz w:val="24"/>
                <w:szCs w:val="24"/>
                <w:highlight w:val="none"/>
                <w:lang w:eastAsia="zh-CN"/>
              </w:rPr>
              <w:t>月</w:t>
            </w:r>
            <w:r>
              <w:rPr>
                <w:rFonts w:hint="eastAsia" w:cs="宋体" w:asciiTheme="minorEastAsia" w:hAnsiTheme="minorEastAsia" w:eastAsiaTheme="minorEastAsia"/>
                <w:color w:val="auto"/>
                <w:sz w:val="24"/>
                <w:szCs w:val="24"/>
                <w:highlight w:val="none"/>
                <w:lang w:val="en-US" w:eastAsia="zh-CN"/>
              </w:rPr>
              <w:t>4</w:t>
            </w:r>
            <w:r>
              <w:rPr>
                <w:rFonts w:hint="eastAsia" w:cs="宋体" w:asciiTheme="minorEastAsia" w:hAnsiTheme="minorEastAsia" w:eastAsiaTheme="minorEastAsia"/>
                <w:color w:val="auto"/>
                <w:sz w:val="24"/>
                <w:szCs w:val="24"/>
                <w:highlight w:val="none"/>
                <w:lang w:eastAsia="zh-CN"/>
              </w:rPr>
              <w:t>日9时</w:t>
            </w:r>
            <w:r>
              <w:rPr>
                <w:rFonts w:hint="eastAsia" w:cs="宋体" w:asciiTheme="minorEastAsia" w:hAnsiTheme="minorEastAsia" w:eastAsiaTheme="minorEastAsia"/>
                <w:color w:val="auto"/>
                <w:sz w:val="24"/>
                <w:szCs w:val="24"/>
                <w:highlight w:val="none"/>
                <w:lang w:val="en-US" w:eastAsia="zh-CN"/>
              </w:rPr>
              <w:t>3</w:t>
            </w:r>
            <w:r>
              <w:rPr>
                <w:rFonts w:hint="eastAsia" w:cs="宋体" w:asciiTheme="minorEastAsia" w:hAnsiTheme="minorEastAsia" w:eastAsiaTheme="minorEastAsia"/>
                <w:color w:val="auto"/>
                <w:sz w:val="24"/>
                <w:szCs w:val="24"/>
                <w:highlight w:val="none"/>
                <w:lang w:eastAsia="zh-CN"/>
              </w:rPr>
              <w:t>0分</w:t>
            </w:r>
            <w:r>
              <w:rPr>
                <w:rFonts w:cs="宋体" w:asciiTheme="minorEastAsia" w:hAnsiTheme="minorEastAsia" w:eastAsiaTheme="minorEastAsia"/>
                <w:color w:val="auto"/>
                <w:sz w:val="24"/>
                <w:szCs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w:t>
            </w:r>
          </w:p>
        </w:tc>
        <w:tc>
          <w:tcPr>
            <w:tcW w:w="1588"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报价保证金</w:t>
            </w:r>
          </w:p>
        </w:tc>
        <w:tc>
          <w:tcPr>
            <w:tcW w:w="7487" w:type="dxa"/>
          </w:tcPr>
          <w:p>
            <w:pPr>
              <w:adjustRightInd w:val="0"/>
              <w:snapToGrid w:val="0"/>
              <w:spacing w:line="360" w:lineRule="auto"/>
              <w:ind w:left="120" w:hanging="120" w:hangingChars="50"/>
              <w:rPr>
                <w:rFonts w:ascii="宋体" w:cs="宋体"/>
                <w:b/>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03" w:type="dxa"/>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w:t>
            </w:r>
          </w:p>
        </w:tc>
        <w:tc>
          <w:tcPr>
            <w:tcW w:w="1588" w:type="dxa"/>
            <w:vAlign w:val="center"/>
          </w:tcPr>
          <w:p>
            <w:pPr>
              <w:widowControl/>
              <w:adjustRightInd w:val="0"/>
              <w:snapToGrid w:val="0"/>
              <w:spacing w:line="360" w:lineRule="auto"/>
              <w:ind w:left="120" w:leftChars="57" w:firstLine="118" w:firstLineChars="49"/>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资格审查</w:t>
            </w:r>
          </w:p>
          <w:p>
            <w:pPr>
              <w:widowControl/>
              <w:adjustRightInd w:val="0"/>
              <w:snapToGrid w:val="0"/>
              <w:spacing w:line="360" w:lineRule="auto"/>
              <w:ind w:firstLine="236" w:firstLineChars="98"/>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证件</w:t>
            </w:r>
            <w:r>
              <w:rPr>
                <w:rFonts w:hint="eastAsia" w:asciiTheme="minorEastAsia" w:hAnsiTheme="minorEastAsia" w:eastAsiaTheme="minorEastAsia"/>
                <w:b/>
                <w:color w:val="auto"/>
                <w:sz w:val="24"/>
                <w:highlight w:val="none"/>
              </w:rPr>
              <w:t>提交</w:t>
            </w:r>
          </w:p>
        </w:tc>
        <w:tc>
          <w:tcPr>
            <w:tcW w:w="7487" w:type="dxa"/>
            <w:vAlign w:val="center"/>
          </w:tcPr>
          <w:p>
            <w:pPr>
              <w:spacing w:line="360" w:lineRule="auto"/>
              <w:rPr>
                <w:rFonts w:asciiTheme="minorEastAsia" w:hAnsiTheme="minorEastAsia" w:eastAsiaTheme="minorEastAsia"/>
                <w:bCs/>
                <w:color w:val="auto"/>
                <w:sz w:val="24"/>
                <w:highlight w:val="none"/>
              </w:rPr>
            </w:pPr>
            <w:r>
              <w:rPr>
                <w:rFonts w:hint="eastAsia" w:cs="宋体" w:asciiTheme="minorEastAsia" w:hAnsiTheme="minorEastAsia" w:eastAsiaTheme="minorEastAsia"/>
                <w:color w:val="auto"/>
                <w:sz w:val="24"/>
                <w:highlight w:val="none"/>
              </w:rPr>
              <w:t>供应商须在资格审查时提供以下证件原件以备查验：</w:t>
            </w:r>
          </w:p>
          <w:p>
            <w:pPr>
              <w:widowControl/>
              <w:spacing w:line="360" w:lineRule="auto"/>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1、营业执照；</w:t>
            </w:r>
          </w:p>
          <w:p>
            <w:pPr>
              <w:widowControl/>
              <w:spacing w:line="360" w:lineRule="auto"/>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2、供应商</w:t>
            </w:r>
            <w:r>
              <w:rPr>
                <w:rFonts w:hint="eastAsia" w:asciiTheme="minorEastAsia" w:hAnsiTheme="minorEastAsia" w:eastAsiaTheme="minorEastAsia" w:cstheme="minorEastAsia"/>
                <w:bCs/>
                <w:color w:val="auto"/>
                <w:sz w:val="24"/>
                <w:szCs w:val="24"/>
                <w:highlight w:val="none"/>
                <w:lang w:eastAsia="zh-CN"/>
              </w:rPr>
              <w:t>202</w:t>
            </w:r>
            <w:r>
              <w:rPr>
                <w:rFonts w:hint="eastAsia" w:asciiTheme="minorEastAsia" w:hAnsiTheme="minorEastAsia" w:eastAsiaTheme="minorEastAsia" w:cstheme="minorEastAsia"/>
                <w:bCs/>
                <w:color w:val="auto"/>
                <w:sz w:val="24"/>
                <w:szCs w:val="24"/>
                <w:highlight w:val="none"/>
                <w:lang w:val="en-US" w:eastAsia="zh-CN"/>
              </w:rPr>
              <w:t>1</w:t>
            </w:r>
            <w:r>
              <w:rPr>
                <w:rFonts w:hint="eastAsia" w:asciiTheme="minorEastAsia" w:hAnsiTheme="minorEastAsia" w:eastAsiaTheme="minorEastAsia" w:cstheme="minorEastAsia"/>
                <w:bCs/>
                <w:color w:val="auto"/>
                <w:sz w:val="24"/>
                <w:szCs w:val="24"/>
                <w:highlight w:val="none"/>
                <w:lang w:eastAsia="zh-CN"/>
              </w:rPr>
              <w:t>年度或202</w:t>
            </w:r>
            <w:r>
              <w:rPr>
                <w:rFonts w:hint="eastAsia" w:asciiTheme="minorEastAsia" w:hAnsiTheme="minorEastAsia" w:eastAsiaTheme="minorEastAsia" w:cstheme="minorEastAsia"/>
                <w:bCs/>
                <w:color w:val="auto"/>
                <w:sz w:val="24"/>
                <w:szCs w:val="24"/>
                <w:highlight w:val="none"/>
                <w:lang w:val="en-US" w:eastAsia="zh-CN"/>
              </w:rPr>
              <w:t>2</w:t>
            </w:r>
            <w:r>
              <w:rPr>
                <w:rFonts w:hint="eastAsia" w:asciiTheme="minorEastAsia" w:hAnsiTheme="minorEastAsia" w:eastAsiaTheme="minorEastAsia" w:cstheme="minorEastAsia"/>
                <w:bCs/>
                <w:color w:val="auto"/>
                <w:sz w:val="24"/>
                <w:szCs w:val="24"/>
                <w:highlight w:val="none"/>
                <w:lang w:eastAsia="zh-CN"/>
              </w:rPr>
              <w:t>年度</w:t>
            </w:r>
            <w:r>
              <w:rPr>
                <w:rFonts w:hint="eastAsia" w:asciiTheme="minorEastAsia" w:hAnsiTheme="minorEastAsia" w:eastAsiaTheme="minorEastAsia" w:cstheme="minorEastAsia"/>
                <w:bCs/>
                <w:color w:val="auto"/>
                <w:sz w:val="24"/>
                <w:szCs w:val="24"/>
                <w:highlight w:val="none"/>
              </w:rPr>
              <w:t>经审计的财务审计报告或银行出具的资信证明原件；【供应商若提供所在地财政部门认可（需加盖所在财政主管部门公章）的政府采购专业担保机构出具的投标担保函，无需提供其他财务状况报告】；</w:t>
            </w:r>
          </w:p>
          <w:p>
            <w:pPr>
              <w:widowControl/>
              <w:spacing w:line="360" w:lineRule="auto"/>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3、</w:t>
            </w:r>
            <w:r>
              <w:rPr>
                <w:rFonts w:hint="eastAsia" w:asciiTheme="minorEastAsia" w:hAnsiTheme="minorEastAsia" w:eastAsiaTheme="minorEastAsia" w:cstheme="minorEastAsia"/>
                <w:bCs/>
                <w:color w:val="auto"/>
                <w:sz w:val="24"/>
                <w:szCs w:val="24"/>
                <w:highlight w:val="none"/>
              </w:rPr>
              <w:t>截止到开标当日前6个月内缴纳的任意月份社会保障金证明原件；</w:t>
            </w:r>
          </w:p>
          <w:p>
            <w:pPr>
              <w:widowControl/>
              <w:spacing w:line="360" w:lineRule="auto"/>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4、</w:t>
            </w:r>
            <w:r>
              <w:rPr>
                <w:rFonts w:hint="eastAsia" w:asciiTheme="minorEastAsia" w:hAnsiTheme="minorEastAsia" w:eastAsiaTheme="minorEastAsia" w:cstheme="minorEastAsia"/>
                <w:bCs/>
                <w:color w:val="auto"/>
                <w:sz w:val="24"/>
                <w:szCs w:val="24"/>
                <w:highlight w:val="none"/>
              </w:rPr>
              <w:t>截止到开标当日前6个月内缴纳的任意月份税收凭证（依法无需交税或者减税的须提供相关证明原件；</w:t>
            </w:r>
          </w:p>
          <w:p>
            <w:pPr>
              <w:widowControl/>
              <w:spacing w:line="360" w:lineRule="auto"/>
              <w:jc w:val="left"/>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5、资质证书及拟派项目负责人证书原件；</w:t>
            </w:r>
          </w:p>
          <w:p>
            <w:pPr>
              <w:widowControl/>
              <w:spacing w:line="360" w:lineRule="auto"/>
              <w:jc w:val="left"/>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6、法定代表人身份证原件或法人代表授权委托书原件及被授权人身份证原件。</w:t>
            </w:r>
          </w:p>
          <w:p>
            <w:pPr>
              <w:widowControl/>
              <w:spacing w:line="360" w:lineRule="auto"/>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备注：</w:t>
            </w:r>
          </w:p>
          <w:p>
            <w:pPr>
              <w:widowControl/>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1、本项目为资格后审；</w:t>
            </w:r>
          </w:p>
          <w:p>
            <w:pPr>
              <w:widowControl/>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2、资格审查证件放入资格审查档案袋中，与投标文件同时递交，未按上述要求提供证件</w:t>
            </w:r>
            <w:r>
              <w:rPr>
                <w:rFonts w:hint="eastAsia" w:cs="宋体" w:asciiTheme="minorEastAsia" w:hAnsiTheme="minorEastAsia" w:eastAsiaTheme="minorEastAsia"/>
                <w:color w:val="auto"/>
                <w:sz w:val="24"/>
                <w:highlight w:val="none"/>
                <w:lang w:val="en-US"/>
              </w:rPr>
              <w:t>原件</w:t>
            </w:r>
            <w:r>
              <w:rPr>
                <w:rFonts w:hint="eastAsia" w:cs="宋体" w:asciiTheme="minorEastAsia" w:hAnsiTheme="minorEastAsia" w:eastAsiaTheme="minorEastAsia"/>
                <w:color w:val="auto"/>
                <w:sz w:val="24"/>
                <w:highlight w:val="none"/>
              </w:rPr>
              <w:t>或经审查不合格的其投标文件视为无效；</w:t>
            </w:r>
          </w:p>
          <w:p>
            <w:pPr>
              <w:widowControl/>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3、采购人根据各</w:t>
            </w:r>
            <w:r>
              <w:rPr>
                <w:rFonts w:hint="eastAsia" w:cs="宋体" w:asciiTheme="minorEastAsia" w:hAnsiTheme="minorEastAsia" w:eastAsiaTheme="minorEastAsia"/>
                <w:color w:val="auto"/>
                <w:sz w:val="24"/>
                <w:highlight w:val="none"/>
                <w:lang w:eastAsia="zh-CN"/>
              </w:rPr>
              <w:t>供应商</w:t>
            </w:r>
            <w:r>
              <w:rPr>
                <w:rFonts w:hint="eastAsia" w:cs="宋体" w:asciiTheme="minorEastAsia" w:hAnsiTheme="minorEastAsia" w:eastAsiaTheme="minorEastAsia"/>
                <w:color w:val="auto"/>
                <w:sz w:val="24"/>
                <w:highlight w:val="none"/>
              </w:rPr>
              <w:t>提供的以上资料确认其资格，不接受任何其他形式的补充说明，各</w:t>
            </w:r>
            <w:r>
              <w:rPr>
                <w:rFonts w:hint="eastAsia" w:cs="宋体" w:asciiTheme="minorEastAsia" w:hAnsiTheme="minorEastAsia" w:eastAsiaTheme="minorEastAsia"/>
                <w:color w:val="auto"/>
                <w:sz w:val="24"/>
                <w:highlight w:val="none"/>
                <w:lang w:eastAsia="zh-CN"/>
              </w:rPr>
              <w:t>供应商</w:t>
            </w:r>
            <w:r>
              <w:rPr>
                <w:rFonts w:hint="eastAsia" w:cs="宋体" w:asciiTheme="minorEastAsia" w:hAnsiTheme="minorEastAsia" w:eastAsiaTheme="minorEastAsia"/>
                <w:color w:val="auto"/>
                <w:sz w:val="24"/>
                <w:highlight w:val="none"/>
              </w:rPr>
              <w:t>为自行提供资料的完整性、真实性负完全责任；</w:t>
            </w:r>
          </w:p>
          <w:p>
            <w:pPr>
              <w:widowControl/>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4、以上材料，缺少任何一项,按无效报价处理。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3" w:type="dxa"/>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w:t>
            </w:r>
          </w:p>
        </w:tc>
        <w:tc>
          <w:tcPr>
            <w:tcW w:w="1588"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ind w:firstLine="236" w:firstLineChars="98"/>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报价次数</w:t>
            </w:r>
          </w:p>
        </w:tc>
        <w:tc>
          <w:tcPr>
            <w:tcW w:w="7487"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本项目报价非一次性报价，</w:t>
            </w:r>
            <w:r>
              <w:rPr>
                <w:rFonts w:asciiTheme="minorEastAsia" w:hAnsiTheme="minorEastAsia" w:eastAsiaTheme="minorEastAsia"/>
                <w:color w:val="auto"/>
                <w:sz w:val="24"/>
                <w:highlight w:val="none"/>
              </w:rPr>
              <w:t>第二次报价作为供应商的最终报价</w:t>
            </w:r>
            <w:r>
              <w:rPr>
                <w:rFonts w:hint="eastAsia" w:asciiTheme="minorEastAsia" w:hAnsiTheme="minorEastAsia" w:eastAsiaTheme="minorEastAsia"/>
                <w:color w:val="auto"/>
                <w:sz w:val="24"/>
                <w:highlight w:val="none"/>
              </w:rPr>
              <w:t>，且第二次报价不得高于本企业的第一次报价，否则为无效报价。本二次报价总价将以第一次报价基础上计算整体浮动率，结算时各项单价也做相应同比例浮动。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03" w:type="dxa"/>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w:t>
            </w:r>
          </w:p>
        </w:tc>
        <w:tc>
          <w:tcPr>
            <w:tcW w:w="1588"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供应商提报虚假材料应承担的责任</w:t>
            </w:r>
          </w:p>
        </w:tc>
        <w:tc>
          <w:tcPr>
            <w:tcW w:w="74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必须对其响应文件中提供各种资料、说明的真实性负责。在评标过程中，发现供应商有为谋取中标而提供虚假资料欺骗采购人和磋商小组的行为，将取消其成交资格。定标后，成交供应商应无条件配合采购人对供应商响应文件中承诺内容和证明材料的核查工作，不得托词拒绝核查或隐瞒真实情况。发现成交供应商是提供虚假材料谋取中标等违法违规行为，采购人将取消其成交供应商资格，给采购人造成损失的，还必须进行赔偿并负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w:t>
            </w:r>
          </w:p>
        </w:tc>
        <w:tc>
          <w:tcPr>
            <w:tcW w:w="1588"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评分标准</w:t>
            </w:r>
          </w:p>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及方法</w:t>
            </w:r>
          </w:p>
        </w:tc>
        <w:tc>
          <w:tcPr>
            <w:tcW w:w="7487"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20</w:t>
            </w:r>
          </w:p>
        </w:tc>
        <w:tc>
          <w:tcPr>
            <w:tcW w:w="1588"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成交原则</w:t>
            </w:r>
          </w:p>
        </w:tc>
        <w:tc>
          <w:tcPr>
            <w:tcW w:w="74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磋商小组根据质量和服务均能满足竞争性磋商文件实质性响应要求的供应商中，按照最后得分由高到低的顺序推荐成交供应商候选人；最终得分相同的，按报价最低的原则推荐成交供应商候选人；最终得分报价均相同的，按技术指标优劣用记名投票的方法推荐成交供应商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履约保证金</w:t>
            </w:r>
          </w:p>
        </w:tc>
        <w:tc>
          <w:tcPr>
            <w:tcW w:w="74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40" w:firstLineChars="1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w:t>
            </w:r>
          </w:p>
        </w:tc>
        <w:tc>
          <w:tcPr>
            <w:tcW w:w="1588"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报价费用</w:t>
            </w:r>
          </w:p>
        </w:tc>
        <w:tc>
          <w:tcPr>
            <w:tcW w:w="74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代理服务费的收取：</w:t>
            </w:r>
            <w:r>
              <w:rPr>
                <w:rFonts w:hint="eastAsia" w:asciiTheme="minorEastAsia" w:hAnsiTheme="minorEastAsia" w:eastAsiaTheme="minorEastAsia"/>
                <w:color w:val="auto"/>
                <w:sz w:val="24"/>
                <w:highlight w:val="none"/>
              </w:rPr>
              <w:t>代理服务费</w:t>
            </w:r>
            <w:r>
              <w:rPr>
                <w:rFonts w:hint="eastAsia" w:asciiTheme="minorEastAsia" w:hAnsiTheme="minorEastAsia" w:eastAsiaTheme="minorEastAsia"/>
                <w:color w:val="auto"/>
                <w:sz w:val="24"/>
                <w:highlight w:val="none"/>
                <w:lang w:val="en-US" w:eastAsia="zh-CN"/>
              </w:rPr>
              <w:t>15000.00元</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由成交供应商在领取成交通知书时向采购代理机构一次性支付。</w:t>
            </w:r>
          </w:p>
          <w:p>
            <w:pPr>
              <w:pStyle w:val="19"/>
              <w:adjustRightInd w:val="0"/>
              <w:snapToGrid w:val="0"/>
              <w:spacing w:after="0" w:line="360" w:lineRule="auto"/>
              <w:textAlignment w:val="baseline"/>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w:t>
            </w:r>
            <w:r>
              <w:rPr>
                <w:rFonts w:asciiTheme="minorEastAsia" w:hAnsiTheme="minorEastAsia" w:eastAsiaTheme="minorEastAsia"/>
                <w:b/>
                <w:color w:val="auto"/>
                <w:sz w:val="24"/>
                <w:highlight w:val="none"/>
              </w:rPr>
              <w:t>、各供应商自行承担参与竞争性</w:t>
            </w:r>
            <w:r>
              <w:rPr>
                <w:rFonts w:hint="eastAsia" w:asciiTheme="minorEastAsia" w:hAnsiTheme="minorEastAsia" w:eastAsiaTheme="minorEastAsia"/>
                <w:b/>
                <w:color w:val="auto"/>
                <w:sz w:val="24"/>
                <w:highlight w:val="none"/>
              </w:rPr>
              <w:t>磋商</w:t>
            </w:r>
            <w:r>
              <w:rPr>
                <w:rFonts w:asciiTheme="minorEastAsia" w:hAnsiTheme="minorEastAsia" w:eastAsiaTheme="minorEastAsia"/>
                <w:b/>
                <w:color w:val="auto"/>
                <w:sz w:val="24"/>
                <w:highlight w:val="none"/>
              </w:rPr>
              <w:t>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进口产品</w:t>
            </w:r>
          </w:p>
        </w:tc>
        <w:tc>
          <w:tcPr>
            <w:tcW w:w="7487"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1、本项目不接受供应商投标进口产品。</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2、进口产品是指通过中国海关报关验收进入中国境内且产自境外的产品。</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3、其他相关规定详见关于政府招标进口产品管理有关问题的通知（财办库〔2008〕248 号）、政府招标进口产品管理办法（财库[2007]119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24</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知识产权</w:t>
            </w:r>
          </w:p>
        </w:tc>
        <w:tc>
          <w:tcPr>
            <w:tcW w:w="7487"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供应商须保证采购人在使用该产品（服务）或其任何一部分时不受到第三方关于侵犯专利权、商标权或工业设计权等知识产权的指控。如果任何第三方提出侵权指控与采购人无关，供应商须与第三方交涉并承担可能发生的责任与一切费用。如采购人因此而遭致损失的，供应商应赔偿该损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25</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信用查询</w:t>
            </w:r>
          </w:p>
        </w:tc>
        <w:tc>
          <w:tcPr>
            <w:tcW w:w="7487" w:type="dxa"/>
            <w:tcBorders>
              <w:top w:val="single" w:color="auto" w:sz="4" w:space="0"/>
              <w:left w:val="single" w:color="auto" w:sz="4" w:space="0"/>
              <w:bottom w:val="single" w:color="auto" w:sz="4" w:space="0"/>
              <w:right w:val="single" w:color="auto" w:sz="4" w:space="0"/>
            </w:tcBorders>
          </w:tcPr>
          <w:p>
            <w:pPr>
              <w:widowControl/>
              <w:spacing w:line="360" w:lineRule="auto"/>
              <w:rPr>
                <w:rFonts w:asciiTheme="minorEastAsia" w:hAnsiTheme="minorEastAsia" w:eastAsiaTheme="minorEastAsia"/>
                <w:b/>
                <w:color w:val="auto"/>
                <w:sz w:val="24"/>
                <w:highlight w:val="none"/>
              </w:rPr>
            </w:pPr>
            <w:r>
              <w:rPr>
                <w:rFonts w:hint="eastAsia" w:cs="宋体" w:asciiTheme="minorEastAsia" w:hAnsiTheme="minorEastAsia" w:eastAsiaTheme="minorEastAsia"/>
                <w:bCs/>
                <w:color w:val="auto"/>
                <w:sz w:val="24"/>
                <w:highlight w:val="none"/>
              </w:rPr>
              <w:t>在评审时，由磋商小组对递交响应文件的供应商在“信用中国”网站（</w:t>
            </w:r>
            <w:r>
              <w:rPr>
                <w:rFonts w:cs="宋体" w:asciiTheme="minorEastAsia" w:hAnsiTheme="minorEastAsia" w:eastAsiaTheme="minorEastAsia"/>
                <w:bCs/>
                <w:color w:val="auto"/>
                <w:sz w:val="24"/>
                <w:highlight w:val="none"/>
              </w:rPr>
              <w:t>www.creditchina.gov.cn)</w:t>
            </w:r>
            <w:r>
              <w:rPr>
                <w:rFonts w:hint="eastAsia" w:cs="宋体" w:asciiTheme="minorEastAsia" w:hAnsiTheme="minorEastAsia" w:eastAsiaTheme="minorEastAsia"/>
                <w:bCs/>
                <w:color w:val="auto"/>
                <w:sz w:val="24"/>
                <w:highlight w:val="none"/>
              </w:rPr>
              <w:t>、“中国政府采购网”网站（</w:t>
            </w:r>
            <w:r>
              <w:rPr>
                <w:rFonts w:cs="宋体" w:asciiTheme="minorEastAsia" w:hAnsiTheme="minorEastAsia" w:eastAsiaTheme="minorEastAsia"/>
                <w:bCs/>
                <w:color w:val="auto"/>
                <w:sz w:val="24"/>
                <w:highlight w:val="none"/>
              </w:rPr>
              <w:t>www.ccgp.gov.cn</w:t>
            </w:r>
            <w:r>
              <w:rPr>
                <w:rFonts w:hint="eastAsia" w:cs="宋体" w:asciiTheme="minorEastAsia" w:hAnsiTheme="minorEastAsia" w:eastAsiaTheme="minorEastAsia"/>
                <w:bCs/>
                <w:color w:val="auto"/>
                <w:sz w:val="24"/>
                <w:highlight w:val="none"/>
              </w:rPr>
              <w:t>）、“信用山东”网站（</w:t>
            </w:r>
            <w:r>
              <w:rPr>
                <w:rFonts w:cs="宋体" w:asciiTheme="minorEastAsia" w:hAnsiTheme="minorEastAsia" w:eastAsiaTheme="minorEastAsia"/>
                <w:bCs/>
                <w:color w:val="auto"/>
                <w:sz w:val="24"/>
                <w:highlight w:val="none"/>
              </w:rPr>
              <w:t>www.creditsd.gov.cn</w:t>
            </w:r>
            <w:r>
              <w:rPr>
                <w:rFonts w:hint="eastAsia" w:cs="宋体" w:asciiTheme="minorEastAsia" w:hAnsiTheme="minorEastAsia" w:eastAsiaTheme="minorEastAsia"/>
                <w:bCs/>
                <w:color w:val="auto"/>
                <w:sz w:val="24"/>
                <w:highlight w:val="none"/>
              </w:rPr>
              <w:t>）查询，截止到开标时如存在政府采购严重违法失信行为，其报价作为无效报价处理。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26</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磋商小组组成</w:t>
            </w:r>
          </w:p>
        </w:tc>
        <w:tc>
          <w:tcPr>
            <w:tcW w:w="7487" w:type="dxa"/>
            <w:tcBorders>
              <w:top w:val="single" w:color="auto" w:sz="4" w:space="0"/>
              <w:left w:val="single" w:color="auto" w:sz="4" w:space="0"/>
              <w:bottom w:val="single" w:color="auto" w:sz="4" w:space="0"/>
              <w:right w:val="single" w:color="auto" w:sz="4" w:space="0"/>
            </w:tcBorders>
            <w:vAlign w:val="center"/>
          </w:tcPr>
          <w:p>
            <w:pPr>
              <w:spacing w:line="360" w:lineRule="auto"/>
              <w:ind w:left="600" w:hanging="600" w:hangingChars="2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由采购人依法组建（3人及以上单数）。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tabs>
                <w:tab w:val="left" w:pos="2730"/>
                <w:tab w:val="left" w:pos="2835"/>
              </w:tabs>
              <w:adjustRightInd w:val="0"/>
              <w:snapToGri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27</w:t>
            </w:r>
          </w:p>
        </w:tc>
        <w:tc>
          <w:tcPr>
            <w:tcW w:w="15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采购项目需要落实的政府采购政策</w:t>
            </w:r>
          </w:p>
        </w:tc>
        <w:tc>
          <w:tcPr>
            <w:tcW w:w="748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1、节能环保产品；</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2、政府采购促进中小企业发展暂行办法（财库〔2011〕181 号）文件规定；</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3、关于政府采购支持监狱企业发展有关问题的通知（ 财库[2014]68 号）文件规定；</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4、财政部民政部中国残疾人联合会关于促进残疾人就业政府采购政策的通知 （财库〔2017〕141 号）的规定；</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以上具体事宜详见采购文件。</w:t>
            </w:r>
          </w:p>
        </w:tc>
      </w:tr>
    </w:tbl>
    <w:p>
      <w:pPr>
        <w:spacing w:before="156" w:beforeLines="50" w:after="156" w:afterLines="50" w:line="440" w:lineRule="exact"/>
        <w:jc w:val="center"/>
        <w:rPr>
          <w:rFonts w:hint="eastAsia" w:asciiTheme="minorEastAsia" w:hAnsiTheme="minorEastAsia" w:eastAsiaTheme="minorEastAsia"/>
          <w:b/>
          <w:color w:val="auto"/>
          <w:kern w:val="10"/>
          <w:sz w:val="24"/>
          <w:highlight w:val="none"/>
        </w:rPr>
        <w:sectPr>
          <w:footerReference r:id="rId6" w:type="default"/>
          <w:pgSz w:w="11906" w:h="16838"/>
          <w:pgMar w:top="1134" w:right="1134" w:bottom="1134" w:left="1134" w:header="737" w:footer="737" w:gutter="0"/>
          <w:pgNumType w:fmt="decimal" w:start="1"/>
          <w:cols w:space="425" w:num="1"/>
          <w:docGrid w:type="lines" w:linePitch="312" w:charSpace="0"/>
        </w:sectPr>
      </w:pPr>
    </w:p>
    <w:p>
      <w:pPr>
        <w:spacing w:before="156" w:beforeLines="50" w:after="156" w:afterLines="50" w:line="440" w:lineRule="exact"/>
        <w:jc w:val="center"/>
        <w:rPr>
          <w:rFonts w:hint="eastAsia" w:asciiTheme="minorEastAsia" w:hAnsiTheme="minorEastAsia" w:eastAsiaTheme="minorEastAsia"/>
          <w:b/>
          <w:color w:val="auto"/>
          <w:kern w:val="10"/>
          <w:sz w:val="28"/>
          <w:szCs w:val="28"/>
          <w:highlight w:val="none"/>
          <w:lang w:val="en-US" w:eastAsia="zh-CN"/>
        </w:rPr>
      </w:pPr>
      <w:r>
        <w:rPr>
          <w:rFonts w:hint="eastAsia" w:asciiTheme="minorEastAsia" w:hAnsiTheme="minorEastAsia" w:eastAsiaTheme="minorEastAsia"/>
          <w:b/>
          <w:color w:val="auto"/>
          <w:kern w:val="10"/>
          <w:sz w:val="28"/>
          <w:szCs w:val="28"/>
          <w:highlight w:val="none"/>
          <w:lang w:val="en-US" w:eastAsia="zh-CN"/>
        </w:rPr>
        <w:t>项目管理班子最低评审标准</w:t>
      </w:r>
    </w:p>
    <w:tbl>
      <w:tblPr>
        <w:tblStyle w:val="41"/>
        <w:tblW w:w="10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1695"/>
        <w:gridCol w:w="6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92" w:type="dxa"/>
          </w:tcPr>
          <w:p>
            <w:pPr>
              <w:pStyle w:val="2"/>
              <w:ind w:left="0" w:leftChars="0" w:firstLine="0" w:firstLineChars="0"/>
              <w:jc w:val="center"/>
              <w:rPr>
                <w:rFonts w:hint="default" w:cs="Times New Roman" w:asciiTheme="minorEastAsia" w:hAnsiTheme="minorEastAsia" w:eastAsiaTheme="minorEastAsia"/>
                <w:b/>
                <w:color w:val="auto"/>
                <w:kern w:val="10"/>
                <w:sz w:val="24"/>
                <w:szCs w:val="24"/>
                <w:highlight w:val="none"/>
                <w:lang w:val="en-US" w:eastAsia="zh-CN" w:bidi="ar-SA"/>
              </w:rPr>
            </w:pPr>
            <w:r>
              <w:rPr>
                <w:rFonts w:hint="eastAsia" w:cs="Times New Roman" w:asciiTheme="minorEastAsia" w:hAnsiTheme="minorEastAsia" w:eastAsiaTheme="minorEastAsia"/>
                <w:b/>
                <w:color w:val="auto"/>
                <w:kern w:val="10"/>
                <w:sz w:val="24"/>
                <w:szCs w:val="24"/>
                <w:highlight w:val="none"/>
                <w:lang w:val="en-US" w:eastAsia="zh-CN" w:bidi="ar-SA"/>
              </w:rPr>
              <w:t>人员</w:t>
            </w:r>
          </w:p>
        </w:tc>
        <w:tc>
          <w:tcPr>
            <w:tcW w:w="1695" w:type="dxa"/>
          </w:tcPr>
          <w:p>
            <w:pPr>
              <w:pStyle w:val="2"/>
              <w:ind w:left="0" w:leftChars="0" w:firstLine="0" w:firstLineChars="0"/>
              <w:jc w:val="center"/>
              <w:rPr>
                <w:rFonts w:hint="default" w:cs="Times New Roman" w:asciiTheme="minorEastAsia" w:hAnsiTheme="minorEastAsia" w:eastAsiaTheme="minorEastAsia"/>
                <w:b/>
                <w:color w:val="auto"/>
                <w:kern w:val="10"/>
                <w:sz w:val="24"/>
                <w:szCs w:val="24"/>
                <w:highlight w:val="none"/>
                <w:lang w:val="en-US" w:eastAsia="zh-CN" w:bidi="ar-SA"/>
              </w:rPr>
            </w:pPr>
            <w:r>
              <w:rPr>
                <w:rFonts w:hint="eastAsia" w:cs="Times New Roman" w:asciiTheme="minorEastAsia" w:hAnsiTheme="minorEastAsia" w:eastAsiaTheme="minorEastAsia"/>
                <w:b/>
                <w:color w:val="auto"/>
                <w:kern w:val="10"/>
                <w:sz w:val="24"/>
                <w:szCs w:val="24"/>
                <w:highlight w:val="none"/>
                <w:lang w:val="en-US" w:eastAsia="zh-CN" w:bidi="ar-SA"/>
              </w:rPr>
              <w:t>数量</w:t>
            </w:r>
          </w:p>
        </w:tc>
        <w:tc>
          <w:tcPr>
            <w:tcW w:w="6280" w:type="dxa"/>
          </w:tcPr>
          <w:p>
            <w:pPr>
              <w:pStyle w:val="2"/>
              <w:ind w:left="0" w:leftChars="0" w:firstLine="0" w:firstLineChars="0"/>
              <w:jc w:val="center"/>
              <w:rPr>
                <w:rFonts w:hint="default" w:cs="Times New Roman" w:asciiTheme="minorEastAsia" w:hAnsiTheme="minorEastAsia" w:eastAsiaTheme="minorEastAsia"/>
                <w:b/>
                <w:color w:val="auto"/>
                <w:kern w:val="10"/>
                <w:sz w:val="24"/>
                <w:szCs w:val="24"/>
                <w:highlight w:val="none"/>
                <w:lang w:val="en-US" w:eastAsia="zh-CN" w:bidi="ar-SA"/>
              </w:rPr>
            </w:pPr>
            <w:r>
              <w:rPr>
                <w:rFonts w:hint="eastAsia" w:cs="Times New Roman" w:asciiTheme="minorEastAsia" w:hAnsiTheme="minorEastAsia" w:eastAsiaTheme="minorEastAsia"/>
                <w:b/>
                <w:color w:val="auto"/>
                <w:kern w:val="10"/>
                <w:sz w:val="24"/>
                <w:szCs w:val="24"/>
                <w:highlight w:val="none"/>
                <w:lang w:val="en-US" w:eastAsia="zh-CN" w:bidi="ar-SA"/>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2" w:type="dxa"/>
            <w:vAlign w:val="center"/>
          </w:tcPr>
          <w:p>
            <w:pPr>
              <w:pStyle w:val="2"/>
              <w:spacing w:line="360" w:lineRule="auto"/>
              <w:ind w:left="0" w:leftChars="0" w:firstLine="0" w:firstLineChars="0"/>
              <w:jc w:val="center"/>
              <w:rPr>
                <w:rFonts w:hint="default" w:asciiTheme="minorEastAsia" w:hAnsiTheme="minorEastAsia" w:eastAsiaTheme="minorEastAsia"/>
                <w:b w:val="0"/>
                <w:bCs/>
                <w:color w:val="auto"/>
                <w:kern w:val="10"/>
                <w:sz w:val="24"/>
                <w:szCs w:val="24"/>
                <w:highlight w:val="none"/>
                <w:vertAlign w:val="baseline"/>
                <w:lang w:val="en-US" w:eastAsia="zh-CN"/>
              </w:rPr>
            </w:pPr>
            <w:r>
              <w:rPr>
                <w:rFonts w:hint="eastAsia" w:asciiTheme="minorEastAsia" w:hAnsiTheme="minorEastAsia" w:eastAsiaTheme="minorEastAsia"/>
                <w:b w:val="0"/>
                <w:bCs/>
                <w:color w:val="auto"/>
                <w:kern w:val="10"/>
                <w:sz w:val="24"/>
                <w:szCs w:val="24"/>
                <w:highlight w:val="none"/>
                <w:vertAlign w:val="baseline"/>
                <w:lang w:val="en-US" w:eastAsia="zh-CN"/>
              </w:rPr>
              <w:t>项目负责人</w:t>
            </w:r>
          </w:p>
        </w:tc>
        <w:tc>
          <w:tcPr>
            <w:tcW w:w="1695" w:type="dxa"/>
            <w:vAlign w:val="center"/>
          </w:tcPr>
          <w:p>
            <w:pPr>
              <w:pStyle w:val="2"/>
              <w:spacing w:line="360" w:lineRule="auto"/>
              <w:ind w:left="0" w:leftChars="0" w:firstLine="0" w:firstLineChars="0"/>
              <w:jc w:val="center"/>
              <w:rPr>
                <w:rFonts w:hint="default" w:asciiTheme="minorEastAsia" w:hAnsiTheme="minorEastAsia" w:eastAsiaTheme="minorEastAsia"/>
                <w:b w:val="0"/>
                <w:bCs/>
                <w:color w:val="auto"/>
                <w:kern w:val="10"/>
                <w:sz w:val="24"/>
                <w:szCs w:val="24"/>
                <w:highlight w:val="none"/>
                <w:vertAlign w:val="baseline"/>
                <w:lang w:val="en-US" w:eastAsia="zh-CN"/>
              </w:rPr>
            </w:pPr>
            <w:r>
              <w:rPr>
                <w:rFonts w:hint="eastAsia" w:asciiTheme="minorEastAsia" w:hAnsiTheme="minorEastAsia" w:eastAsiaTheme="minorEastAsia"/>
                <w:b w:val="0"/>
                <w:bCs/>
                <w:color w:val="auto"/>
                <w:kern w:val="10"/>
                <w:sz w:val="24"/>
                <w:szCs w:val="24"/>
                <w:highlight w:val="none"/>
                <w:vertAlign w:val="baseline"/>
                <w:lang w:val="en-US" w:eastAsia="zh-CN"/>
              </w:rPr>
              <w:t>1人</w:t>
            </w:r>
          </w:p>
        </w:tc>
        <w:tc>
          <w:tcPr>
            <w:tcW w:w="6280" w:type="dxa"/>
            <w:vAlign w:val="center"/>
          </w:tcPr>
          <w:p>
            <w:pPr>
              <w:pStyle w:val="2"/>
              <w:spacing w:line="360" w:lineRule="auto"/>
              <w:ind w:left="0" w:leftChars="0" w:firstLine="480" w:firstLineChars="200"/>
              <w:jc w:val="left"/>
              <w:rPr>
                <w:rFonts w:hint="default" w:asciiTheme="minorEastAsia" w:hAnsiTheme="minorEastAsia" w:eastAsiaTheme="minorEastAsia"/>
                <w:b w:val="0"/>
                <w:bCs/>
                <w:color w:val="auto"/>
                <w:kern w:val="10"/>
                <w:sz w:val="24"/>
                <w:szCs w:val="24"/>
                <w:highlight w:val="none"/>
                <w:vertAlign w:val="baseline"/>
                <w:lang w:val="en-US" w:eastAsia="zh-CN"/>
              </w:rPr>
            </w:pPr>
            <w:r>
              <w:rPr>
                <w:rFonts w:hint="default" w:asciiTheme="minorEastAsia" w:hAnsiTheme="minorEastAsia" w:eastAsiaTheme="minorEastAsia"/>
                <w:b w:val="0"/>
                <w:bCs/>
                <w:color w:val="auto"/>
                <w:kern w:val="10"/>
                <w:sz w:val="24"/>
                <w:szCs w:val="24"/>
                <w:highlight w:val="none"/>
                <w:vertAlign w:val="baseline"/>
                <w:lang w:val="en-US" w:eastAsia="zh-CN"/>
              </w:rPr>
              <w:t>须具有国家注册的房屋建筑工程专业监理工程师执业资格且在本单位注册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2" w:type="dxa"/>
            <w:vAlign w:val="center"/>
          </w:tcPr>
          <w:p>
            <w:pPr>
              <w:pStyle w:val="2"/>
              <w:spacing w:line="360" w:lineRule="auto"/>
              <w:ind w:left="0" w:leftChars="0" w:firstLine="0" w:firstLineChars="0"/>
              <w:jc w:val="center"/>
              <w:rPr>
                <w:rFonts w:hint="default" w:asciiTheme="minorEastAsia" w:hAnsiTheme="minorEastAsia" w:eastAsiaTheme="minorEastAsia"/>
                <w:b w:val="0"/>
                <w:bCs/>
                <w:color w:val="auto"/>
                <w:kern w:val="10"/>
                <w:sz w:val="24"/>
                <w:szCs w:val="24"/>
                <w:highlight w:val="none"/>
                <w:vertAlign w:val="baseline"/>
                <w:lang w:val="en-US" w:eastAsia="zh-CN"/>
              </w:rPr>
            </w:pPr>
            <w:r>
              <w:rPr>
                <w:rFonts w:hint="eastAsia" w:asciiTheme="minorEastAsia" w:hAnsiTheme="minorEastAsia" w:eastAsiaTheme="minorEastAsia"/>
                <w:b w:val="0"/>
                <w:bCs/>
                <w:color w:val="auto"/>
                <w:kern w:val="10"/>
                <w:sz w:val="24"/>
                <w:szCs w:val="24"/>
                <w:highlight w:val="none"/>
                <w:vertAlign w:val="baseline"/>
                <w:lang w:val="en-US" w:eastAsia="zh-CN"/>
              </w:rPr>
              <w:t>专业监理工程师</w:t>
            </w:r>
          </w:p>
        </w:tc>
        <w:tc>
          <w:tcPr>
            <w:tcW w:w="1695" w:type="dxa"/>
            <w:vAlign w:val="center"/>
          </w:tcPr>
          <w:p>
            <w:pPr>
              <w:pStyle w:val="2"/>
              <w:spacing w:line="360" w:lineRule="auto"/>
              <w:ind w:left="0" w:leftChars="0" w:firstLine="0" w:firstLineChars="0"/>
              <w:jc w:val="center"/>
              <w:rPr>
                <w:rFonts w:hint="default" w:asciiTheme="minorEastAsia" w:hAnsiTheme="minorEastAsia" w:eastAsiaTheme="minorEastAsia"/>
                <w:b w:val="0"/>
                <w:bCs/>
                <w:color w:val="auto"/>
                <w:kern w:val="10"/>
                <w:sz w:val="24"/>
                <w:szCs w:val="24"/>
                <w:highlight w:val="none"/>
                <w:vertAlign w:val="baseline"/>
                <w:lang w:val="en-US" w:eastAsia="zh-CN"/>
              </w:rPr>
            </w:pPr>
            <w:r>
              <w:rPr>
                <w:rFonts w:hint="eastAsia" w:asciiTheme="minorEastAsia" w:hAnsiTheme="minorEastAsia" w:eastAsiaTheme="minorEastAsia"/>
                <w:b w:val="0"/>
                <w:bCs/>
                <w:color w:val="auto"/>
                <w:kern w:val="10"/>
                <w:sz w:val="24"/>
                <w:szCs w:val="24"/>
                <w:highlight w:val="none"/>
                <w:vertAlign w:val="baseline"/>
                <w:lang w:val="en-US" w:eastAsia="zh-CN"/>
              </w:rPr>
              <w:t>1人</w:t>
            </w:r>
          </w:p>
        </w:tc>
        <w:tc>
          <w:tcPr>
            <w:tcW w:w="6280" w:type="dxa"/>
            <w:vAlign w:val="center"/>
          </w:tcPr>
          <w:p>
            <w:pPr>
              <w:pStyle w:val="2"/>
              <w:spacing w:line="360" w:lineRule="auto"/>
              <w:ind w:left="0" w:leftChars="0" w:firstLine="480" w:firstLineChars="200"/>
              <w:jc w:val="left"/>
              <w:rPr>
                <w:rFonts w:hint="default" w:asciiTheme="minorEastAsia" w:hAnsiTheme="minorEastAsia" w:eastAsiaTheme="minorEastAsia"/>
                <w:b w:val="0"/>
                <w:bCs/>
                <w:color w:val="auto"/>
                <w:kern w:val="10"/>
                <w:sz w:val="24"/>
                <w:szCs w:val="24"/>
                <w:highlight w:val="none"/>
                <w:vertAlign w:val="baseline"/>
                <w:lang w:val="en-US" w:eastAsia="zh-CN"/>
              </w:rPr>
            </w:pPr>
            <w:r>
              <w:rPr>
                <w:rFonts w:hint="eastAsia" w:asciiTheme="minorEastAsia" w:hAnsiTheme="minorEastAsia" w:eastAsiaTheme="minorEastAsia"/>
                <w:b w:val="0"/>
                <w:bCs/>
                <w:color w:val="auto"/>
                <w:kern w:val="10"/>
                <w:sz w:val="24"/>
                <w:szCs w:val="24"/>
                <w:highlight w:val="none"/>
                <w:vertAlign w:val="baseline"/>
                <w:lang w:val="en-US" w:eastAsia="zh-CN"/>
              </w:rPr>
              <w:t>须</w:t>
            </w:r>
            <w:r>
              <w:rPr>
                <w:rFonts w:hint="default" w:asciiTheme="minorEastAsia" w:hAnsiTheme="minorEastAsia" w:eastAsiaTheme="minorEastAsia"/>
                <w:b w:val="0"/>
                <w:bCs/>
                <w:color w:val="auto"/>
                <w:kern w:val="10"/>
                <w:sz w:val="24"/>
                <w:szCs w:val="24"/>
                <w:highlight w:val="none"/>
                <w:vertAlign w:val="baseline"/>
                <w:lang w:val="en-US" w:eastAsia="zh-CN"/>
              </w:rPr>
              <w:t>具有国家注册的房屋建筑工程专业监理工程师资格（且在</w:t>
            </w:r>
            <w:r>
              <w:rPr>
                <w:rFonts w:hint="eastAsia" w:asciiTheme="minorEastAsia" w:hAnsiTheme="minorEastAsia" w:eastAsiaTheme="minorEastAsia"/>
                <w:b w:val="0"/>
                <w:bCs/>
                <w:color w:val="auto"/>
                <w:kern w:val="10"/>
                <w:sz w:val="24"/>
                <w:szCs w:val="24"/>
                <w:highlight w:val="none"/>
                <w:vertAlign w:val="baseline"/>
                <w:lang w:val="en-US" w:eastAsia="zh-CN"/>
              </w:rPr>
              <w:t>本</w:t>
            </w:r>
            <w:r>
              <w:rPr>
                <w:rFonts w:hint="default" w:asciiTheme="minorEastAsia" w:hAnsiTheme="minorEastAsia" w:eastAsiaTheme="minorEastAsia"/>
                <w:b w:val="0"/>
                <w:bCs/>
                <w:color w:val="auto"/>
                <w:kern w:val="10"/>
                <w:sz w:val="24"/>
                <w:szCs w:val="24"/>
                <w:highlight w:val="none"/>
                <w:vertAlign w:val="baseline"/>
                <w:lang w:val="en-US" w:eastAsia="zh-CN"/>
              </w:rPr>
              <w:t>单位注册），或持有山东省工程监理人员业务中级及以上水平证书或建设工程监理从业人员教育与信用信息卡（房屋建筑工程，且从业单位应为</w:t>
            </w:r>
            <w:r>
              <w:rPr>
                <w:rFonts w:hint="eastAsia" w:asciiTheme="minorEastAsia" w:hAnsiTheme="minorEastAsia" w:eastAsiaTheme="minorEastAsia"/>
                <w:b w:val="0"/>
                <w:bCs/>
                <w:color w:val="auto"/>
                <w:kern w:val="10"/>
                <w:sz w:val="24"/>
                <w:szCs w:val="24"/>
                <w:highlight w:val="none"/>
                <w:vertAlign w:val="baseline"/>
                <w:lang w:val="en-US" w:eastAsia="zh-CN"/>
              </w:rPr>
              <w:t>本</w:t>
            </w:r>
            <w:r>
              <w:rPr>
                <w:rFonts w:hint="default" w:asciiTheme="minorEastAsia" w:hAnsiTheme="minorEastAsia" w:eastAsiaTheme="minorEastAsia"/>
                <w:b w:val="0"/>
                <w:bCs/>
                <w:color w:val="auto"/>
                <w:kern w:val="10"/>
                <w:sz w:val="24"/>
                <w:szCs w:val="24"/>
                <w:highlight w:val="none"/>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2" w:type="dxa"/>
            <w:vAlign w:val="center"/>
          </w:tcPr>
          <w:p>
            <w:pPr>
              <w:pStyle w:val="2"/>
              <w:spacing w:line="360" w:lineRule="auto"/>
              <w:ind w:left="0" w:leftChars="0" w:firstLine="0" w:firstLineChars="0"/>
              <w:jc w:val="center"/>
              <w:rPr>
                <w:rFonts w:hint="default" w:asciiTheme="minorEastAsia" w:hAnsiTheme="minorEastAsia" w:eastAsiaTheme="minorEastAsia"/>
                <w:b w:val="0"/>
                <w:bCs/>
                <w:color w:val="auto"/>
                <w:kern w:val="10"/>
                <w:sz w:val="24"/>
                <w:szCs w:val="24"/>
                <w:highlight w:val="none"/>
                <w:vertAlign w:val="baseline"/>
                <w:lang w:val="en-US" w:eastAsia="zh-CN"/>
              </w:rPr>
            </w:pPr>
            <w:r>
              <w:rPr>
                <w:rFonts w:hint="eastAsia" w:asciiTheme="minorEastAsia" w:hAnsiTheme="minorEastAsia" w:eastAsiaTheme="minorEastAsia"/>
                <w:b w:val="0"/>
                <w:bCs/>
                <w:color w:val="auto"/>
                <w:kern w:val="10"/>
                <w:sz w:val="24"/>
                <w:szCs w:val="24"/>
                <w:highlight w:val="none"/>
                <w:vertAlign w:val="baseline"/>
                <w:lang w:val="en-US" w:eastAsia="zh-CN"/>
              </w:rPr>
              <w:t>监理员</w:t>
            </w:r>
          </w:p>
        </w:tc>
        <w:tc>
          <w:tcPr>
            <w:tcW w:w="1695" w:type="dxa"/>
            <w:vAlign w:val="center"/>
          </w:tcPr>
          <w:p>
            <w:pPr>
              <w:pStyle w:val="2"/>
              <w:spacing w:line="360" w:lineRule="auto"/>
              <w:ind w:left="0" w:leftChars="0" w:firstLine="0" w:firstLineChars="0"/>
              <w:jc w:val="center"/>
              <w:rPr>
                <w:rFonts w:hint="default" w:asciiTheme="minorEastAsia" w:hAnsiTheme="minorEastAsia" w:eastAsiaTheme="minorEastAsia"/>
                <w:b w:val="0"/>
                <w:bCs/>
                <w:color w:val="auto"/>
                <w:kern w:val="10"/>
                <w:sz w:val="24"/>
                <w:szCs w:val="24"/>
                <w:highlight w:val="none"/>
                <w:vertAlign w:val="baseline"/>
                <w:lang w:val="en-US" w:eastAsia="zh-CN"/>
              </w:rPr>
            </w:pPr>
            <w:r>
              <w:rPr>
                <w:rFonts w:hint="eastAsia" w:asciiTheme="minorEastAsia" w:hAnsiTheme="minorEastAsia" w:eastAsiaTheme="minorEastAsia"/>
                <w:b w:val="0"/>
                <w:bCs/>
                <w:color w:val="auto"/>
                <w:kern w:val="10"/>
                <w:sz w:val="24"/>
                <w:szCs w:val="24"/>
                <w:highlight w:val="none"/>
                <w:vertAlign w:val="baseline"/>
                <w:lang w:val="en-US" w:eastAsia="zh-CN"/>
              </w:rPr>
              <w:t>2人</w:t>
            </w:r>
          </w:p>
        </w:tc>
        <w:tc>
          <w:tcPr>
            <w:tcW w:w="6280" w:type="dxa"/>
            <w:vAlign w:val="center"/>
          </w:tcPr>
          <w:p>
            <w:pPr>
              <w:pStyle w:val="2"/>
              <w:spacing w:line="360" w:lineRule="auto"/>
              <w:ind w:left="0" w:leftChars="0" w:firstLine="480" w:firstLineChars="200"/>
              <w:jc w:val="left"/>
              <w:rPr>
                <w:rFonts w:hint="default" w:asciiTheme="minorEastAsia" w:hAnsiTheme="minorEastAsia" w:eastAsiaTheme="minorEastAsia"/>
                <w:b w:val="0"/>
                <w:bCs/>
                <w:color w:val="auto"/>
                <w:kern w:val="10"/>
                <w:sz w:val="24"/>
                <w:szCs w:val="24"/>
                <w:highlight w:val="none"/>
                <w:vertAlign w:val="baseline"/>
                <w:lang w:val="en-US" w:eastAsia="zh-CN"/>
              </w:rPr>
            </w:pPr>
            <w:r>
              <w:rPr>
                <w:rFonts w:hint="eastAsia" w:asciiTheme="minorEastAsia" w:hAnsiTheme="minorEastAsia" w:eastAsiaTheme="minorEastAsia"/>
                <w:b w:val="0"/>
                <w:bCs/>
                <w:color w:val="auto"/>
                <w:kern w:val="10"/>
                <w:sz w:val="24"/>
                <w:szCs w:val="24"/>
                <w:highlight w:val="none"/>
                <w:vertAlign w:val="baseline"/>
                <w:lang w:val="en-US" w:eastAsia="zh-CN"/>
              </w:rPr>
              <w:t>须具有国家注册的房屋建筑工程专业监理工程师资格（且在本单位注册），或持有监理员从业资格证书（且从业单位应为本单位），或持有山东省工程监理人员业务初级及以上水平证书或建设工程监理从业人员教育与信用信息卡（从业单位应为本单位）。</w:t>
            </w:r>
          </w:p>
        </w:tc>
      </w:tr>
    </w:tbl>
    <w:p>
      <w:pPr>
        <w:pStyle w:val="2"/>
        <w:rPr>
          <w:rFonts w:hint="default" w:asciiTheme="minorEastAsia" w:hAnsiTheme="minorEastAsia" w:eastAsiaTheme="minorEastAsia"/>
          <w:b/>
          <w:color w:val="auto"/>
          <w:kern w:val="10"/>
          <w:sz w:val="24"/>
          <w:highlight w:val="none"/>
          <w:lang w:val="en-US" w:eastAsia="zh-CN"/>
        </w:rPr>
        <w:sectPr>
          <w:footerReference r:id="rId7" w:type="default"/>
          <w:pgSz w:w="11906" w:h="16838"/>
          <w:pgMar w:top="1134" w:right="1134" w:bottom="1134" w:left="1134" w:header="737" w:footer="737" w:gutter="0"/>
          <w:pgNumType w:fmt="decimal"/>
          <w:cols w:space="425" w:num="1"/>
          <w:docGrid w:type="lines" w:linePitch="312" w:charSpace="0"/>
        </w:sectPr>
      </w:pPr>
    </w:p>
    <w:p>
      <w:pPr>
        <w:spacing w:before="156" w:beforeLines="50" w:after="156" w:afterLines="50" w:line="440" w:lineRule="exact"/>
        <w:jc w:val="center"/>
        <w:rPr>
          <w:rFonts w:asciiTheme="minorEastAsia" w:hAnsiTheme="minorEastAsia" w:eastAsiaTheme="minorEastAsia"/>
          <w:b/>
          <w:color w:val="auto"/>
          <w:kern w:val="10"/>
          <w:sz w:val="28"/>
          <w:szCs w:val="28"/>
          <w:highlight w:val="none"/>
        </w:rPr>
      </w:pPr>
      <w:r>
        <w:rPr>
          <w:rFonts w:hint="eastAsia" w:asciiTheme="minorEastAsia" w:hAnsiTheme="minorEastAsia" w:eastAsiaTheme="minorEastAsia"/>
          <w:b/>
          <w:color w:val="auto"/>
          <w:kern w:val="10"/>
          <w:sz w:val="28"/>
          <w:szCs w:val="28"/>
          <w:highlight w:val="none"/>
        </w:rPr>
        <w:t>A  说 明</w:t>
      </w:r>
    </w:p>
    <w:p>
      <w:pPr>
        <w:spacing w:line="440" w:lineRule="exact"/>
        <w:rPr>
          <w:rFonts w:asciiTheme="minorEastAsia" w:hAnsiTheme="minorEastAsia" w:eastAsiaTheme="minorEastAsia"/>
          <w:color w:val="auto"/>
          <w:kern w:val="10"/>
          <w:sz w:val="24"/>
          <w:highlight w:val="none"/>
        </w:rPr>
      </w:pPr>
      <w:r>
        <w:rPr>
          <w:rFonts w:hint="eastAsia" w:asciiTheme="minorEastAsia" w:hAnsiTheme="minorEastAsia" w:eastAsiaTheme="minorEastAsia"/>
          <w:b/>
          <w:color w:val="auto"/>
          <w:kern w:val="10"/>
          <w:sz w:val="24"/>
          <w:highlight w:val="none"/>
        </w:rPr>
        <w:t>1.</w:t>
      </w:r>
      <w:r>
        <w:rPr>
          <w:rFonts w:asciiTheme="minorEastAsia" w:hAnsiTheme="minorEastAsia" w:eastAsiaTheme="minorEastAsia"/>
          <w:b/>
          <w:color w:val="auto"/>
          <w:kern w:val="10"/>
          <w:sz w:val="24"/>
          <w:highlight w:val="none"/>
        </w:rPr>
        <w:t xml:space="preserve"> 本竞争性</w:t>
      </w:r>
      <w:r>
        <w:rPr>
          <w:rFonts w:hint="eastAsia" w:asciiTheme="minorEastAsia" w:hAnsiTheme="minorEastAsia" w:eastAsiaTheme="minorEastAsia"/>
          <w:b/>
          <w:color w:val="auto"/>
          <w:kern w:val="10"/>
          <w:sz w:val="24"/>
          <w:highlight w:val="none"/>
        </w:rPr>
        <w:t>磋商</w:t>
      </w:r>
      <w:r>
        <w:rPr>
          <w:rFonts w:asciiTheme="minorEastAsia" w:hAnsiTheme="minorEastAsia" w:eastAsiaTheme="minorEastAsia"/>
          <w:b/>
          <w:color w:val="auto"/>
          <w:kern w:val="10"/>
          <w:sz w:val="24"/>
          <w:highlight w:val="none"/>
        </w:rPr>
        <w:t>文件仅适用于本次采购项目</w:t>
      </w:r>
      <w:r>
        <w:rPr>
          <w:rFonts w:hint="eastAsia" w:asciiTheme="minorEastAsia" w:hAnsiTheme="minorEastAsia" w:eastAsiaTheme="minorEastAsia"/>
          <w:color w:val="auto"/>
          <w:kern w:val="10"/>
          <w:sz w:val="24"/>
          <w:highlight w:val="none"/>
        </w:rPr>
        <w:t>。</w:t>
      </w:r>
    </w:p>
    <w:p>
      <w:pPr>
        <w:spacing w:line="440" w:lineRule="exact"/>
        <w:rPr>
          <w:rFonts w:asciiTheme="minorEastAsia" w:hAnsiTheme="minorEastAsia" w:eastAsiaTheme="minorEastAsia"/>
          <w:b/>
          <w:color w:val="auto"/>
          <w:kern w:val="10"/>
          <w:sz w:val="24"/>
          <w:highlight w:val="none"/>
        </w:rPr>
      </w:pPr>
      <w:r>
        <w:rPr>
          <w:rFonts w:hint="eastAsia" w:asciiTheme="minorEastAsia" w:hAnsiTheme="minorEastAsia" w:eastAsiaTheme="minorEastAsia"/>
          <w:b/>
          <w:color w:val="auto"/>
          <w:kern w:val="10"/>
          <w:sz w:val="24"/>
          <w:highlight w:val="none"/>
        </w:rPr>
        <w:t>2．定义</w:t>
      </w:r>
    </w:p>
    <w:p>
      <w:pPr>
        <w:spacing w:line="440" w:lineRule="exact"/>
        <w:ind w:firstLine="480" w:firstLineChars="200"/>
        <w:rPr>
          <w:rFonts w:hint="eastAsia" w:asciiTheme="minorEastAsia" w:hAnsiTheme="minorEastAsia" w:eastAsiaTheme="minorEastAsia"/>
          <w:color w:val="auto"/>
          <w:kern w:val="10"/>
          <w:sz w:val="24"/>
          <w:highlight w:val="none"/>
          <w:lang w:eastAsia="zh-CN"/>
        </w:rPr>
      </w:pPr>
      <w:r>
        <w:rPr>
          <w:rFonts w:hint="eastAsia" w:asciiTheme="minorEastAsia" w:hAnsiTheme="minorEastAsia" w:eastAsiaTheme="minorEastAsia"/>
          <w:color w:val="auto"/>
          <w:kern w:val="10"/>
          <w:sz w:val="24"/>
          <w:highlight w:val="none"/>
        </w:rPr>
        <w:t>2.1采购人：邹城市太平镇北林村村民委员会</w:t>
      </w:r>
      <w:r>
        <w:rPr>
          <w:rFonts w:hint="eastAsia" w:asciiTheme="minorEastAsia" w:hAnsiTheme="minorEastAsia" w:eastAsiaTheme="minorEastAsia"/>
          <w:color w:val="auto"/>
          <w:kern w:val="10"/>
          <w:sz w:val="24"/>
          <w:highlight w:val="none"/>
          <w:lang w:eastAsia="zh-CN"/>
        </w:rPr>
        <w:t xml:space="preserve"> </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2.2供应商：指向采购人提交响应文件的相关单位。供应商具有承担民事责任和履行合同的能力。</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2.3成交供应商：指按本竞争性磋商文件规定签订合同的供应商。</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2.4采购代理机构：</w:t>
      </w:r>
      <w:r>
        <w:rPr>
          <w:rFonts w:hint="eastAsia" w:asciiTheme="minorEastAsia" w:hAnsiTheme="minorEastAsia" w:eastAsiaTheme="minorEastAsia"/>
          <w:color w:val="auto"/>
          <w:kern w:val="10"/>
          <w:sz w:val="24"/>
          <w:highlight w:val="none"/>
          <w:lang w:val="en-US" w:eastAsia="zh-CN"/>
        </w:rPr>
        <w:t>山东诚泽永信工程管理有限公司</w:t>
      </w:r>
      <w:r>
        <w:rPr>
          <w:rFonts w:hint="eastAsia" w:asciiTheme="minorEastAsia" w:hAnsiTheme="minorEastAsia" w:eastAsiaTheme="minorEastAsia"/>
          <w:color w:val="auto"/>
          <w:kern w:val="10"/>
          <w:sz w:val="24"/>
          <w:highlight w:val="none"/>
        </w:rPr>
        <w:t>。</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2.5服务：指成交供应商按磋商文件规定，向采购人提供的服务等。</w:t>
      </w:r>
    </w:p>
    <w:p>
      <w:pPr>
        <w:spacing w:line="440" w:lineRule="exact"/>
        <w:rPr>
          <w:rFonts w:asciiTheme="minorEastAsia" w:hAnsiTheme="minorEastAsia" w:eastAsiaTheme="minorEastAsia"/>
          <w:b/>
          <w:color w:val="auto"/>
          <w:kern w:val="10"/>
          <w:sz w:val="24"/>
          <w:highlight w:val="none"/>
        </w:rPr>
      </w:pPr>
      <w:r>
        <w:rPr>
          <w:rFonts w:hint="eastAsia" w:asciiTheme="minorEastAsia" w:hAnsiTheme="minorEastAsia" w:eastAsiaTheme="minorEastAsia"/>
          <w:b/>
          <w:color w:val="auto"/>
          <w:kern w:val="10"/>
          <w:sz w:val="24"/>
          <w:highlight w:val="none"/>
        </w:rPr>
        <w:t>3．特殊说明</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在采购过程中，采购人有权提出质疑，供应商必须接受给予解答。</w:t>
      </w:r>
    </w:p>
    <w:p>
      <w:pPr>
        <w:spacing w:line="440" w:lineRule="exact"/>
        <w:rPr>
          <w:rFonts w:asciiTheme="minorEastAsia" w:hAnsiTheme="minorEastAsia" w:eastAsiaTheme="minorEastAsia"/>
          <w:b/>
          <w:color w:val="auto"/>
          <w:kern w:val="10"/>
          <w:sz w:val="24"/>
          <w:highlight w:val="none"/>
        </w:rPr>
      </w:pPr>
      <w:r>
        <w:rPr>
          <w:rFonts w:hint="eastAsia" w:asciiTheme="minorEastAsia" w:hAnsiTheme="minorEastAsia" w:eastAsiaTheme="minorEastAsia"/>
          <w:b/>
          <w:color w:val="auto"/>
          <w:kern w:val="10"/>
          <w:sz w:val="24"/>
          <w:highlight w:val="none"/>
        </w:rPr>
        <w:t>4．其它</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4.1无论磋商结果如何，供应商均应自行承担所有参与采购活动有关的全部费用。</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4.2无论磋商结果如何，供应商的响应文件均不予退还。</w:t>
      </w:r>
    </w:p>
    <w:p>
      <w:pPr>
        <w:spacing w:line="440" w:lineRule="exact"/>
        <w:jc w:val="center"/>
        <w:rPr>
          <w:rFonts w:asciiTheme="minorEastAsia" w:hAnsiTheme="minorEastAsia" w:eastAsiaTheme="minorEastAsia"/>
          <w:b/>
          <w:color w:val="auto"/>
          <w:kern w:val="10"/>
          <w:sz w:val="28"/>
          <w:szCs w:val="28"/>
          <w:highlight w:val="none"/>
        </w:rPr>
      </w:pPr>
    </w:p>
    <w:p>
      <w:pPr>
        <w:spacing w:line="440" w:lineRule="exact"/>
        <w:jc w:val="center"/>
        <w:rPr>
          <w:rFonts w:asciiTheme="minorEastAsia" w:hAnsiTheme="minorEastAsia" w:eastAsiaTheme="minorEastAsia"/>
          <w:b/>
          <w:color w:val="auto"/>
          <w:kern w:val="10"/>
          <w:sz w:val="28"/>
          <w:szCs w:val="28"/>
          <w:highlight w:val="none"/>
        </w:rPr>
      </w:pPr>
      <w:r>
        <w:rPr>
          <w:rFonts w:hint="eastAsia" w:asciiTheme="minorEastAsia" w:hAnsiTheme="minorEastAsia" w:eastAsiaTheme="minorEastAsia"/>
          <w:b/>
          <w:color w:val="auto"/>
          <w:kern w:val="10"/>
          <w:sz w:val="28"/>
          <w:szCs w:val="28"/>
          <w:highlight w:val="none"/>
        </w:rPr>
        <w:t>B 磋商文件说明</w:t>
      </w:r>
    </w:p>
    <w:p>
      <w:pPr>
        <w:spacing w:line="440" w:lineRule="exact"/>
        <w:rPr>
          <w:rFonts w:asciiTheme="minorEastAsia" w:hAnsiTheme="minorEastAsia" w:eastAsiaTheme="minorEastAsia"/>
          <w:b/>
          <w:color w:val="auto"/>
          <w:kern w:val="10"/>
          <w:sz w:val="24"/>
          <w:highlight w:val="none"/>
        </w:rPr>
      </w:pPr>
      <w:r>
        <w:rPr>
          <w:rFonts w:hint="eastAsia" w:asciiTheme="minorEastAsia" w:hAnsiTheme="minorEastAsia" w:eastAsiaTheme="minorEastAsia"/>
          <w:b/>
          <w:color w:val="auto"/>
          <w:kern w:val="10"/>
          <w:sz w:val="24"/>
          <w:highlight w:val="none"/>
        </w:rPr>
        <w:t>5．磋商文件的构成</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5.1磋商文件用以阐明所需产品及服务、报价程序和合同条款及格式等内容，磋商文件有下述部分组成：</w:t>
      </w:r>
    </w:p>
    <w:p>
      <w:pPr>
        <w:numPr>
          <w:ilvl w:val="0"/>
          <w:numId w:val="2"/>
        </w:numPr>
        <w:spacing w:line="440" w:lineRule="exact"/>
        <w:ind w:firstLine="480" w:firstLineChars="200"/>
        <w:rPr>
          <w:rFonts w:hint="eastAsia" w:asciiTheme="minorEastAsia" w:hAnsiTheme="minorEastAsia" w:eastAsiaTheme="minorEastAsia"/>
          <w:color w:val="auto"/>
          <w:kern w:val="10"/>
          <w:sz w:val="24"/>
          <w:highlight w:val="none"/>
          <w:lang w:val="en-US" w:eastAsia="zh-CN"/>
        </w:rPr>
      </w:pPr>
      <w:r>
        <w:rPr>
          <w:rFonts w:hint="eastAsia" w:asciiTheme="minorEastAsia" w:hAnsiTheme="minorEastAsia" w:eastAsiaTheme="minorEastAsia"/>
          <w:color w:val="auto"/>
          <w:kern w:val="10"/>
          <w:sz w:val="24"/>
          <w:highlight w:val="none"/>
        </w:rPr>
        <w:t>竞争性磋商</w:t>
      </w:r>
      <w:r>
        <w:rPr>
          <w:rFonts w:hint="eastAsia" w:asciiTheme="minorEastAsia" w:hAnsiTheme="minorEastAsia" w:eastAsiaTheme="minorEastAsia"/>
          <w:color w:val="auto"/>
          <w:kern w:val="10"/>
          <w:sz w:val="24"/>
          <w:highlight w:val="none"/>
          <w:lang w:val="en-US" w:eastAsia="zh-CN"/>
        </w:rPr>
        <w:t>公告</w:t>
      </w:r>
    </w:p>
    <w:p>
      <w:pPr>
        <w:numPr>
          <w:ilvl w:val="0"/>
          <w:numId w:val="2"/>
        </w:num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供应商须知及前附表</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（3）项目说明、技术要求及其他</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 xml:space="preserve">（4）合同条款及格式 </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（5）响应文件格式</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（6）附件</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（7）评分办法</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5.2磋商文件应以中文编印，且以中文为标准。</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5.3除非有特殊要求，磋商文件不单独提供产品使用地的自然环境、气候条件、公用设施等情况，供应商被视为熟悉上述与履行合同有关的一切情况。</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5.4供应商获取磋商文件后，应认真阅读磋商文件的所有内容。否则由此带来的一切后果供应商自负。不能提交磋商文件所需的全部资料或提交的响应文件不能从本质上响应磋商文件的各个方面，将导致响应文件作无效报价处理。</w:t>
      </w:r>
    </w:p>
    <w:p>
      <w:pPr>
        <w:spacing w:line="440" w:lineRule="exact"/>
        <w:rPr>
          <w:rFonts w:asciiTheme="minorEastAsia" w:hAnsiTheme="minorEastAsia" w:eastAsiaTheme="minorEastAsia"/>
          <w:b/>
          <w:color w:val="auto"/>
          <w:kern w:val="10"/>
          <w:sz w:val="24"/>
          <w:highlight w:val="none"/>
        </w:rPr>
      </w:pPr>
      <w:r>
        <w:rPr>
          <w:rFonts w:hint="eastAsia" w:asciiTheme="minorEastAsia" w:hAnsiTheme="minorEastAsia" w:eastAsiaTheme="minorEastAsia"/>
          <w:b/>
          <w:color w:val="auto"/>
          <w:kern w:val="10"/>
          <w:sz w:val="24"/>
          <w:highlight w:val="none"/>
        </w:rPr>
        <w:t>6．磋商文件的取得与处置</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6.1供应商应从采购代理机构获取磋商文件（盖章有效），磋商文件一经售出，概不退还。从他处复制的磋商文件或无磋商文件的供应商的响应文件均为无效。</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6.2磋商文件应做保密处置。供应商之间不得相互串通，提高或压低报价。否则采购人有权取消此次采购活动。</w:t>
      </w:r>
    </w:p>
    <w:p>
      <w:pPr>
        <w:spacing w:line="440" w:lineRule="exact"/>
        <w:rPr>
          <w:rFonts w:asciiTheme="minorEastAsia" w:hAnsiTheme="minorEastAsia" w:eastAsiaTheme="minorEastAsia"/>
          <w:b/>
          <w:color w:val="auto"/>
          <w:kern w:val="10"/>
          <w:sz w:val="24"/>
          <w:highlight w:val="none"/>
        </w:rPr>
      </w:pPr>
      <w:r>
        <w:rPr>
          <w:rFonts w:hint="eastAsia" w:asciiTheme="minorEastAsia" w:hAnsiTheme="minorEastAsia" w:eastAsiaTheme="minorEastAsia"/>
          <w:b/>
          <w:color w:val="auto"/>
          <w:kern w:val="10"/>
          <w:sz w:val="24"/>
          <w:highlight w:val="none"/>
        </w:rPr>
        <w:t>7．磋商文件的澄清</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供应商对竞争性磋商文件提出的澄清要求，于供应商须知及前附表规定的时间内通知到采购人或采购代理机构。采购代理机构将视情况在不标明问题来源的前提下，统一将答疑内容或变更公告通过书面形式发出。未提出异议的均视为对磋商文件完全认可。答疑内容或变更公告是磋商文件的组成部分，对供应商具有约束力。</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供应商恶意质疑或截止时间后提出的质疑或未按磋商文件规定提出的质疑为无效质疑。采购人及采购代理机构不予接受并不作出答复。</w:t>
      </w:r>
    </w:p>
    <w:p>
      <w:pPr>
        <w:spacing w:line="440" w:lineRule="exact"/>
        <w:rPr>
          <w:rFonts w:asciiTheme="minorEastAsia" w:hAnsiTheme="minorEastAsia" w:eastAsiaTheme="minorEastAsia"/>
          <w:b/>
          <w:color w:val="auto"/>
          <w:kern w:val="10"/>
          <w:sz w:val="24"/>
          <w:highlight w:val="none"/>
        </w:rPr>
      </w:pPr>
      <w:r>
        <w:rPr>
          <w:rFonts w:hint="eastAsia" w:asciiTheme="minorEastAsia" w:hAnsiTheme="minorEastAsia" w:eastAsiaTheme="minorEastAsia"/>
          <w:b/>
          <w:color w:val="auto"/>
          <w:kern w:val="10"/>
          <w:sz w:val="24"/>
          <w:highlight w:val="none"/>
        </w:rPr>
        <w:t>8．磋商文件的修改</w:t>
      </w:r>
    </w:p>
    <w:p>
      <w:pPr>
        <w:spacing w:line="440" w:lineRule="exact"/>
        <w:ind w:firstLine="480" w:firstLineChars="200"/>
        <w:rPr>
          <w:rFonts w:asciiTheme="minorEastAsia" w:hAnsiTheme="minorEastAsia" w:eastAsiaTheme="minorEastAsia"/>
          <w:color w:val="auto"/>
          <w:kern w:val="10"/>
          <w:sz w:val="24"/>
          <w:highlight w:val="none"/>
        </w:rPr>
      </w:pPr>
      <w:r>
        <w:rPr>
          <w:rFonts w:hint="eastAsia" w:asciiTheme="minorEastAsia" w:hAnsiTheme="minorEastAsia" w:eastAsiaTheme="minorEastAsia"/>
          <w:color w:val="auto"/>
          <w:kern w:val="10"/>
          <w:sz w:val="24"/>
          <w:highlight w:val="none"/>
        </w:rPr>
        <w:t>在递交响应文件截止时间前，采购人可能以补充通知的方式修改磋商文件。补充通知将通过书面形式发出，通知所有获取磋商文件的供应商。补充通知作为磋商文件的组成部分，对供应商具有约束力。</w:t>
      </w:r>
    </w:p>
    <w:p>
      <w:pPr>
        <w:spacing w:line="440" w:lineRule="exact"/>
        <w:rPr>
          <w:rFonts w:asciiTheme="minorEastAsia" w:hAnsiTheme="minorEastAsia" w:eastAsiaTheme="minorEastAsia"/>
          <w:b/>
          <w:color w:val="auto"/>
          <w:spacing w:val="-2"/>
          <w:sz w:val="24"/>
          <w:highlight w:val="none"/>
        </w:rPr>
      </w:pPr>
      <w:r>
        <w:rPr>
          <w:rFonts w:hint="eastAsia" w:asciiTheme="minorEastAsia" w:hAnsiTheme="minorEastAsia" w:eastAsiaTheme="minorEastAsia"/>
          <w:b/>
          <w:color w:val="auto"/>
          <w:sz w:val="24"/>
          <w:highlight w:val="none"/>
        </w:rPr>
        <w:t>9.本项目不</w:t>
      </w:r>
      <w:r>
        <w:rPr>
          <w:rFonts w:hint="eastAsia" w:asciiTheme="minorEastAsia" w:hAnsiTheme="minorEastAsia" w:eastAsiaTheme="minorEastAsia"/>
          <w:b/>
          <w:color w:val="auto"/>
          <w:spacing w:val="-2"/>
          <w:sz w:val="24"/>
          <w:highlight w:val="none"/>
        </w:rPr>
        <w:t>接受联合体报价</w:t>
      </w:r>
    </w:p>
    <w:p>
      <w:pPr>
        <w:spacing w:line="440" w:lineRule="exact"/>
        <w:jc w:val="center"/>
        <w:rPr>
          <w:rFonts w:asciiTheme="minorEastAsia" w:hAnsiTheme="minorEastAsia" w:eastAsiaTheme="minorEastAsia"/>
          <w:b/>
          <w:color w:val="auto"/>
          <w:kern w:val="10"/>
          <w:sz w:val="28"/>
          <w:szCs w:val="28"/>
          <w:highlight w:val="none"/>
        </w:rPr>
      </w:pPr>
      <w:r>
        <w:rPr>
          <w:rFonts w:hint="eastAsia" w:asciiTheme="minorEastAsia" w:hAnsiTheme="minorEastAsia" w:eastAsiaTheme="minorEastAsia"/>
          <w:b/>
          <w:color w:val="auto"/>
          <w:kern w:val="10"/>
          <w:sz w:val="28"/>
          <w:szCs w:val="28"/>
          <w:highlight w:val="none"/>
        </w:rPr>
        <w:t>C 响应文件的编写</w:t>
      </w:r>
    </w:p>
    <w:p>
      <w:pPr>
        <w:spacing w:line="44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10．要求</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10.1</w:t>
      </w:r>
      <w:r>
        <w:rPr>
          <w:rFonts w:asciiTheme="minorEastAsia" w:hAnsiTheme="minorEastAsia" w:eastAsiaTheme="minorEastAsia"/>
          <w:color w:val="auto"/>
          <w:sz w:val="24"/>
          <w:highlight w:val="none"/>
        </w:rPr>
        <w:t>供应商应仔细阅读</w:t>
      </w:r>
      <w:r>
        <w:rPr>
          <w:rFonts w:hint="eastAsia" w:asciiTheme="minorEastAsia" w:hAnsiTheme="minorEastAsia" w:eastAsiaTheme="minorEastAsia"/>
          <w:color w:val="auto"/>
          <w:kern w:val="10"/>
          <w:sz w:val="24"/>
          <w:highlight w:val="none"/>
        </w:rPr>
        <w:t>磋商文件</w:t>
      </w:r>
      <w:r>
        <w:rPr>
          <w:rFonts w:asciiTheme="minorEastAsia" w:hAnsiTheme="minorEastAsia" w:eastAsiaTheme="minorEastAsia"/>
          <w:color w:val="auto"/>
          <w:sz w:val="24"/>
          <w:highlight w:val="none"/>
        </w:rPr>
        <w:t>的所有内容，按照</w:t>
      </w:r>
      <w:r>
        <w:rPr>
          <w:rFonts w:hint="eastAsia" w:asciiTheme="minorEastAsia" w:hAnsiTheme="minorEastAsia" w:eastAsiaTheme="minorEastAsia"/>
          <w:color w:val="auto"/>
          <w:kern w:val="10"/>
          <w:sz w:val="24"/>
          <w:highlight w:val="none"/>
        </w:rPr>
        <w:t>磋商文件</w:t>
      </w:r>
      <w:r>
        <w:rPr>
          <w:rFonts w:asciiTheme="minorEastAsia" w:hAnsiTheme="minorEastAsia" w:eastAsiaTheme="minorEastAsia"/>
          <w:color w:val="auto"/>
          <w:sz w:val="24"/>
          <w:highlight w:val="none"/>
        </w:rPr>
        <w:t>的要求提供</w:t>
      </w:r>
      <w:r>
        <w:rPr>
          <w:rFonts w:hint="eastAsia" w:asciiTheme="minorEastAsia" w:hAnsiTheme="minorEastAsia" w:eastAsiaTheme="minorEastAsia"/>
          <w:color w:val="auto"/>
          <w:sz w:val="24"/>
          <w:highlight w:val="none"/>
        </w:rPr>
        <w:t>响应文件</w:t>
      </w:r>
      <w:r>
        <w:rPr>
          <w:rFonts w:asciiTheme="minorEastAsia" w:hAnsiTheme="minorEastAsia" w:eastAsiaTheme="minorEastAsia"/>
          <w:color w:val="auto"/>
          <w:sz w:val="24"/>
          <w:highlight w:val="none"/>
        </w:rPr>
        <w:t>，并保证所提供的全部资料的真实性，以使其</w:t>
      </w:r>
      <w:r>
        <w:rPr>
          <w:rFonts w:hint="eastAsia" w:asciiTheme="minorEastAsia" w:hAnsiTheme="minorEastAsia" w:eastAsiaTheme="minorEastAsia"/>
          <w:color w:val="auto"/>
          <w:sz w:val="24"/>
          <w:highlight w:val="none"/>
        </w:rPr>
        <w:t>响应文件</w:t>
      </w:r>
      <w:r>
        <w:rPr>
          <w:rFonts w:asciiTheme="minorEastAsia" w:hAnsiTheme="minorEastAsia" w:eastAsiaTheme="minorEastAsia"/>
          <w:color w:val="auto"/>
          <w:sz w:val="24"/>
          <w:highlight w:val="none"/>
        </w:rPr>
        <w:t>对</w:t>
      </w:r>
      <w:r>
        <w:rPr>
          <w:rFonts w:hint="eastAsia" w:asciiTheme="minorEastAsia" w:hAnsiTheme="minorEastAsia" w:eastAsiaTheme="minorEastAsia"/>
          <w:color w:val="auto"/>
          <w:kern w:val="10"/>
          <w:sz w:val="24"/>
          <w:highlight w:val="none"/>
        </w:rPr>
        <w:t>磋商文件</w:t>
      </w:r>
      <w:r>
        <w:rPr>
          <w:rFonts w:asciiTheme="minorEastAsia" w:hAnsiTheme="minorEastAsia" w:eastAsiaTheme="minorEastAsia"/>
          <w:color w:val="auto"/>
          <w:sz w:val="24"/>
          <w:highlight w:val="none"/>
        </w:rPr>
        <w:t>做出实质性响应。否则，其报价将被否决。</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10.2响应文件应当对采购文件有关服务期、报价有效期、质量要求、合同、项目说明、技术要求及其他等实质性内容作出响应。响应文件及供应商和采购人就采购交换的文件和来往信件，均应以中文书写。</w:t>
      </w:r>
    </w:p>
    <w:p>
      <w:pPr>
        <w:pStyle w:val="19"/>
        <w:spacing w:after="0"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10.3除在磋商文件的第三部分项目说明、技术要求及其他中另有规定外，计量单位应使用中华人民共和国法定计量单位。本次竞争性磋商非一次性报价，供应商将有再次报价的机会。第一次报价将作为进入再次报价的重要依据，且所报价格为完税后的价格。</w:t>
      </w:r>
    </w:p>
    <w:p>
      <w:pPr>
        <w:autoSpaceDE w:val="0"/>
        <w:autoSpaceDN w:val="0"/>
        <w:adjustRightInd w:val="0"/>
        <w:spacing w:line="440" w:lineRule="exact"/>
        <w:ind w:firstLine="480"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color w:val="auto"/>
          <w:sz w:val="24"/>
          <w:highlight w:val="none"/>
        </w:rPr>
        <w:t xml:space="preserve">10.4 </w:t>
      </w:r>
      <w:r>
        <w:rPr>
          <w:rFonts w:asciiTheme="minorEastAsia" w:hAnsiTheme="minorEastAsia" w:eastAsiaTheme="minorEastAsia"/>
          <w:color w:val="auto"/>
          <w:sz w:val="24"/>
          <w:highlight w:val="none"/>
          <w:lang w:val="zh-CN"/>
        </w:rPr>
        <w:t>凡因</w:t>
      </w:r>
      <w:r>
        <w:rPr>
          <w:rFonts w:hint="eastAsia" w:asciiTheme="minorEastAsia" w:hAnsiTheme="minorEastAsia" w:eastAsiaTheme="minorEastAsia"/>
          <w:color w:val="auto"/>
          <w:sz w:val="24"/>
          <w:highlight w:val="none"/>
          <w:lang w:val="zh-CN"/>
        </w:rPr>
        <w:t>供应商</w:t>
      </w:r>
      <w:r>
        <w:rPr>
          <w:rFonts w:asciiTheme="minorEastAsia" w:hAnsiTheme="minorEastAsia" w:eastAsiaTheme="minorEastAsia"/>
          <w:color w:val="auto"/>
          <w:sz w:val="24"/>
          <w:highlight w:val="none"/>
          <w:lang w:val="zh-CN"/>
        </w:rPr>
        <w:t>对</w:t>
      </w:r>
      <w:r>
        <w:rPr>
          <w:rFonts w:hint="eastAsia" w:asciiTheme="minorEastAsia" w:hAnsiTheme="minorEastAsia" w:eastAsiaTheme="minorEastAsia"/>
          <w:color w:val="auto"/>
          <w:sz w:val="24"/>
          <w:highlight w:val="none"/>
          <w:lang w:val="zh-CN"/>
        </w:rPr>
        <w:t>采购</w:t>
      </w:r>
      <w:r>
        <w:rPr>
          <w:rFonts w:asciiTheme="minorEastAsia" w:hAnsiTheme="minorEastAsia" w:eastAsiaTheme="minorEastAsia"/>
          <w:color w:val="auto"/>
          <w:sz w:val="24"/>
          <w:highlight w:val="none"/>
          <w:lang w:val="zh-CN"/>
        </w:rPr>
        <w:t>文件阅读不深、理解不</w:t>
      </w:r>
      <w:r>
        <w:rPr>
          <w:rFonts w:hint="eastAsia" w:asciiTheme="minorEastAsia" w:hAnsiTheme="minorEastAsia" w:eastAsiaTheme="minorEastAsia"/>
          <w:color w:val="auto"/>
          <w:sz w:val="24"/>
          <w:highlight w:val="none"/>
          <w:lang w:val="zh-CN"/>
        </w:rPr>
        <w:t>细致</w:t>
      </w:r>
      <w:r>
        <w:rPr>
          <w:rFonts w:asciiTheme="minorEastAsia" w:hAnsiTheme="minorEastAsia" w:eastAsiaTheme="minorEastAsia"/>
          <w:color w:val="auto"/>
          <w:sz w:val="24"/>
          <w:highlight w:val="none"/>
          <w:lang w:val="zh-CN"/>
        </w:rPr>
        <w:t>、误解、疏漏或因市场行情了解不清造成的后果和风险均由</w:t>
      </w:r>
      <w:r>
        <w:rPr>
          <w:rFonts w:hint="eastAsia" w:asciiTheme="minorEastAsia" w:hAnsiTheme="minorEastAsia" w:eastAsiaTheme="minorEastAsia"/>
          <w:color w:val="auto"/>
          <w:sz w:val="24"/>
          <w:highlight w:val="none"/>
          <w:lang w:val="zh-CN"/>
        </w:rPr>
        <w:t>供应商</w:t>
      </w:r>
      <w:r>
        <w:rPr>
          <w:rFonts w:asciiTheme="minorEastAsia" w:hAnsiTheme="minorEastAsia" w:eastAsiaTheme="minorEastAsia"/>
          <w:color w:val="auto"/>
          <w:sz w:val="24"/>
          <w:highlight w:val="none"/>
          <w:lang w:val="zh-CN"/>
        </w:rPr>
        <w:t>自负。</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10.5</w:t>
      </w:r>
      <w:r>
        <w:rPr>
          <w:rFonts w:hint="eastAsia" w:asciiTheme="minorEastAsia" w:hAnsiTheme="minorEastAsia" w:eastAsiaTheme="minorEastAsia"/>
          <w:color w:val="auto"/>
          <w:sz w:val="24"/>
          <w:highlight w:val="none"/>
          <w:lang w:val="zh-CN"/>
        </w:rPr>
        <w:t xml:space="preserve"> 各供应商应自行（自费）对</w:t>
      </w:r>
      <w:r>
        <w:rPr>
          <w:rFonts w:hint="eastAsia" w:asciiTheme="minorEastAsia" w:hAnsiTheme="minorEastAsia" w:eastAsiaTheme="minorEastAsia"/>
          <w:color w:val="auto"/>
          <w:sz w:val="24"/>
          <w:highlight w:val="none"/>
        </w:rPr>
        <w:t>项目</w:t>
      </w:r>
      <w:r>
        <w:rPr>
          <w:rFonts w:hint="eastAsia" w:asciiTheme="minorEastAsia" w:hAnsiTheme="minorEastAsia" w:eastAsiaTheme="minorEastAsia"/>
          <w:color w:val="auto"/>
          <w:sz w:val="24"/>
          <w:highlight w:val="none"/>
          <w:lang w:val="zh-CN"/>
        </w:rPr>
        <w:t>地点进行踏勘，充分考虑本项目实施中可能发生的一切费用，所有费用均应计入总价。</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10.6 供应商须提供分项单价和总价，如果单价和总价不符，以单价为准，但单价金额小数点有明显错误的除外，供应商对同一项目只允许有一个报价。</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10.7 如果大写的金额和小写的金额不一致时，以大写的金额为准。</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10.8 供应商免费提供的项目，应先填写该项目的实际价格，并注明免费。此项不计入总报价。</w:t>
      </w:r>
    </w:p>
    <w:p>
      <w:pPr>
        <w:autoSpaceDE w:val="0"/>
        <w:autoSpaceDN w:val="0"/>
        <w:adjustRightInd w:val="0"/>
        <w:spacing w:line="440" w:lineRule="exact"/>
        <w:rPr>
          <w:rFonts w:asciiTheme="minorEastAsia" w:hAnsiTheme="minorEastAsia" w:eastAsiaTheme="minorEastAsia"/>
          <w:b/>
          <w:color w:val="auto"/>
          <w:kern w:val="10"/>
          <w:sz w:val="24"/>
          <w:highlight w:val="none"/>
        </w:rPr>
      </w:pPr>
      <w:r>
        <w:rPr>
          <w:rFonts w:hint="eastAsia" w:asciiTheme="minorEastAsia" w:hAnsiTheme="minorEastAsia" w:eastAsiaTheme="minorEastAsia"/>
          <w:b/>
          <w:color w:val="auto"/>
          <w:sz w:val="24"/>
          <w:highlight w:val="none"/>
        </w:rPr>
        <w:t>11.</w:t>
      </w:r>
      <w:r>
        <w:rPr>
          <w:rFonts w:hint="eastAsia" w:asciiTheme="minorEastAsia" w:hAnsiTheme="minorEastAsia" w:eastAsiaTheme="minorEastAsia"/>
          <w:b/>
          <w:color w:val="auto"/>
          <w:kern w:val="10"/>
          <w:sz w:val="24"/>
          <w:highlight w:val="none"/>
        </w:rPr>
        <w:t xml:space="preserve"> 响应文件的组成</w:t>
      </w:r>
    </w:p>
    <w:p>
      <w:pPr>
        <w:autoSpaceDE w:val="0"/>
        <w:autoSpaceDN w:val="0"/>
        <w:adjustRightInd w:val="0"/>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响应文件</w:t>
      </w:r>
      <w:r>
        <w:rPr>
          <w:rFonts w:asciiTheme="minorEastAsia" w:hAnsiTheme="minorEastAsia" w:eastAsiaTheme="minorEastAsia"/>
          <w:color w:val="auto"/>
          <w:sz w:val="24"/>
          <w:highlight w:val="none"/>
        </w:rPr>
        <w:t>应包括以下内容</w:t>
      </w:r>
    </w:p>
    <w:p>
      <w:pPr>
        <w:spacing w:line="440" w:lineRule="exact"/>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一、报价部分</w:t>
      </w:r>
    </w:p>
    <w:p>
      <w:pPr>
        <w:pStyle w:val="12"/>
        <w:tabs>
          <w:tab w:val="left" w:pos="382"/>
        </w:tabs>
        <w:spacing w:line="440" w:lineRule="exact"/>
        <w:ind w:left="0" w:leftChars="0"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 xml:space="preserve">1.1 </w:t>
      </w:r>
      <w:r>
        <w:rPr>
          <w:rFonts w:hint="eastAsia" w:cs="宋体" w:asciiTheme="minorEastAsia" w:hAnsiTheme="minorEastAsia" w:eastAsiaTheme="minorEastAsia"/>
          <w:color w:val="auto"/>
          <w:sz w:val="24"/>
          <w:highlight w:val="none"/>
        </w:rPr>
        <w:t>法定代表人或委托代理人签署的报价函</w:t>
      </w:r>
    </w:p>
    <w:p>
      <w:pPr>
        <w:pStyle w:val="12"/>
        <w:tabs>
          <w:tab w:val="left" w:pos="382"/>
        </w:tabs>
        <w:spacing w:line="440" w:lineRule="exact"/>
        <w:ind w:left="0" w:leftChars="0"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 xml:space="preserve">1.2 </w:t>
      </w:r>
      <w:r>
        <w:rPr>
          <w:rFonts w:hint="eastAsia" w:cs="宋体" w:asciiTheme="minorEastAsia" w:hAnsiTheme="minorEastAsia" w:eastAsiaTheme="minorEastAsia"/>
          <w:color w:val="auto"/>
          <w:sz w:val="24"/>
          <w:highlight w:val="none"/>
        </w:rPr>
        <w:t>报价一览表</w:t>
      </w:r>
    </w:p>
    <w:p>
      <w:pPr>
        <w:pStyle w:val="12"/>
        <w:tabs>
          <w:tab w:val="left" w:pos="382"/>
        </w:tabs>
        <w:spacing w:line="440" w:lineRule="exact"/>
        <w:ind w:left="0" w:leftChars="0"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 xml:space="preserve">1.3 </w:t>
      </w:r>
      <w:r>
        <w:rPr>
          <w:rFonts w:hint="eastAsia" w:cs="宋体" w:asciiTheme="minorEastAsia" w:hAnsiTheme="minorEastAsia" w:eastAsiaTheme="minorEastAsia"/>
          <w:color w:val="auto"/>
          <w:sz w:val="24"/>
          <w:highlight w:val="none"/>
        </w:rPr>
        <w:t>分项报价表</w:t>
      </w:r>
    </w:p>
    <w:p>
      <w:pPr>
        <w:pStyle w:val="12"/>
        <w:tabs>
          <w:tab w:val="left" w:pos="382"/>
        </w:tabs>
        <w:spacing w:line="440" w:lineRule="exact"/>
        <w:ind w:left="0" w:leftChars="0"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1.4供应商认为需要提交的其他文件</w:t>
      </w:r>
    </w:p>
    <w:p>
      <w:pPr>
        <w:pStyle w:val="12"/>
        <w:numPr>
          <w:ilvl w:val="0"/>
          <w:numId w:val="3"/>
        </w:numPr>
        <w:tabs>
          <w:tab w:val="left" w:pos="382"/>
        </w:tabs>
        <w:spacing w:line="440" w:lineRule="exact"/>
        <w:ind w:left="0" w:leftChars="0" w:firstLine="480" w:firstLineChars="200"/>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项目管理机构</w:t>
      </w:r>
    </w:p>
    <w:p>
      <w:pPr>
        <w:pStyle w:val="12"/>
        <w:tabs>
          <w:tab w:val="left" w:pos="382"/>
        </w:tabs>
        <w:spacing w:line="440" w:lineRule="exact"/>
        <w:ind w:left="0" w:leftChars="0" w:firstLine="480" w:firstLineChars="200"/>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2.1项目管理机构组成表</w:t>
      </w:r>
    </w:p>
    <w:p>
      <w:pPr>
        <w:pStyle w:val="12"/>
        <w:tabs>
          <w:tab w:val="left" w:pos="382"/>
        </w:tabs>
        <w:spacing w:line="440" w:lineRule="exact"/>
        <w:ind w:left="0" w:leftChars="0"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2.2</w:t>
      </w:r>
      <w:r>
        <w:rPr>
          <w:rFonts w:hint="eastAsia" w:cs="宋体" w:asciiTheme="minorEastAsia" w:hAnsiTheme="minorEastAsia" w:eastAsiaTheme="minorEastAsia"/>
          <w:color w:val="auto"/>
          <w:sz w:val="24"/>
          <w:highlight w:val="none"/>
        </w:rPr>
        <w:t>主要人员简历表</w:t>
      </w:r>
    </w:p>
    <w:p>
      <w:pPr>
        <w:pStyle w:val="12"/>
        <w:tabs>
          <w:tab w:val="left" w:pos="382"/>
        </w:tabs>
        <w:spacing w:line="440" w:lineRule="exact"/>
        <w:ind w:left="0" w:leftChars="0" w:firstLine="480" w:firstLineChars="20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2.3</w:t>
      </w:r>
      <w:r>
        <w:rPr>
          <w:rFonts w:hint="eastAsia" w:cs="宋体" w:asciiTheme="minorEastAsia" w:hAnsiTheme="minorEastAsia" w:eastAsiaTheme="minorEastAsia"/>
          <w:color w:val="auto"/>
          <w:sz w:val="24"/>
          <w:highlight w:val="none"/>
        </w:rPr>
        <w:t>拟投入的设施设备</w:t>
      </w:r>
    </w:p>
    <w:p>
      <w:pPr>
        <w:pStyle w:val="12"/>
        <w:tabs>
          <w:tab w:val="left" w:pos="382"/>
        </w:tabs>
        <w:spacing w:line="440" w:lineRule="exact"/>
        <w:ind w:left="0" w:leftChars="0" w:firstLine="480" w:firstLineChars="200"/>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2.4</w:t>
      </w:r>
      <w:r>
        <w:rPr>
          <w:rFonts w:hint="eastAsia" w:cs="宋体" w:asciiTheme="minorEastAsia" w:hAnsiTheme="minorEastAsia" w:eastAsiaTheme="minorEastAsia"/>
          <w:color w:val="auto"/>
          <w:sz w:val="24"/>
          <w:highlight w:val="none"/>
        </w:rPr>
        <w:t>经营业绩一览表</w:t>
      </w:r>
    </w:p>
    <w:p>
      <w:pPr>
        <w:spacing w:line="440" w:lineRule="exact"/>
        <w:ind w:firstLine="4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三</w:t>
      </w:r>
      <w:r>
        <w:rPr>
          <w:rFonts w:hint="eastAsia" w:asciiTheme="minorEastAsia" w:hAnsiTheme="minorEastAsia" w:eastAsiaTheme="minorEastAsia"/>
          <w:color w:val="auto"/>
          <w:sz w:val="24"/>
          <w:highlight w:val="none"/>
        </w:rPr>
        <w:t>、供应商简介及资格证明文件</w:t>
      </w:r>
    </w:p>
    <w:p>
      <w:pPr>
        <w:pStyle w:val="12"/>
        <w:tabs>
          <w:tab w:val="left" w:pos="382"/>
        </w:tabs>
        <w:spacing w:line="440" w:lineRule="exact"/>
        <w:ind w:left="0" w:leftChars="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3</w:t>
      </w:r>
      <w:r>
        <w:rPr>
          <w:rFonts w:cs="宋体" w:asciiTheme="minorEastAsia" w:hAnsiTheme="minorEastAsia" w:eastAsiaTheme="minorEastAsia"/>
          <w:color w:val="auto"/>
          <w:sz w:val="24"/>
          <w:highlight w:val="none"/>
        </w:rPr>
        <w:t>.1</w:t>
      </w:r>
      <w:r>
        <w:rPr>
          <w:rFonts w:hint="eastAsia" w:cs="宋体" w:asciiTheme="minorEastAsia" w:hAnsiTheme="minorEastAsia" w:eastAsiaTheme="minorEastAsia"/>
          <w:color w:val="auto"/>
          <w:sz w:val="24"/>
          <w:highlight w:val="none"/>
        </w:rPr>
        <w:t>供应商企业情况表</w:t>
      </w:r>
    </w:p>
    <w:p>
      <w:pPr>
        <w:pStyle w:val="12"/>
        <w:tabs>
          <w:tab w:val="left" w:pos="382"/>
        </w:tabs>
        <w:spacing w:line="440" w:lineRule="exact"/>
        <w:ind w:left="0" w:leftChars="0"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3</w:t>
      </w:r>
      <w:r>
        <w:rPr>
          <w:rFonts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rPr>
        <w:t>供应商的资格声明</w:t>
      </w:r>
    </w:p>
    <w:p>
      <w:pPr>
        <w:pStyle w:val="12"/>
        <w:tabs>
          <w:tab w:val="left" w:pos="382"/>
        </w:tabs>
        <w:spacing w:line="440" w:lineRule="exact"/>
        <w:ind w:left="0" w:leftChars="0"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lang w:val="en-US" w:eastAsia="zh-CN"/>
        </w:rPr>
        <w:t>3</w:t>
      </w:r>
      <w:r>
        <w:rPr>
          <w:rFonts w:hint="eastAsia" w:cs="宋体" w:asciiTheme="minorEastAsia" w:hAnsiTheme="minorEastAsia" w:eastAsiaTheme="minorEastAsia"/>
          <w:b/>
          <w:bCs/>
          <w:color w:val="auto"/>
          <w:sz w:val="24"/>
          <w:highlight w:val="none"/>
        </w:rPr>
        <w:t>.3供应商资格证件（请按前附表“资格审查证件提交”的内容编制）</w:t>
      </w:r>
    </w:p>
    <w:p>
      <w:pPr>
        <w:pStyle w:val="12"/>
        <w:tabs>
          <w:tab w:val="left" w:pos="382"/>
        </w:tabs>
        <w:spacing w:line="440" w:lineRule="exact"/>
        <w:ind w:left="0" w:leftChars="0" w:firstLine="482" w:firstLineChars="200"/>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lang w:val="en-US" w:eastAsia="zh-CN"/>
        </w:rPr>
        <w:t>3</w:t>
      </w:r>
      <w:r>
        <w:rPr>
          <w:rFonts w:hint="eastAsia" w:cs="宋体" w:asciiTheme="minorEastAsia" w:hAnsiTheme="minorEastAsia" w:eastAsiaTheme="minorEastAsia"/>
          <w:b/>
          <w:bCs/>
          <w:color w:val="auto"/>
          <w:sz w:val="24"/>
          <w:highlight w:val="none"/>
        </w:rPr>
        <w:t>.4商务部分（请按“评分标准”中“商务部分”的内容编制）</w:t>
      </w:r>
    </w:p>
    <w:p>
      <w:pPr>
        <w:pStyle w:val="12"/>
        <w:tabs>
          <w:tab w:val="left" w:pos="382"/>
        </w:tabs>
        <w:spacing w:line="440" w:lineRule="exact"/>
        <w:ind w:left="0" w:leftChars="0"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lang w:val="en-US" w:eastAsia="zh-CN"/>
        </w:rPr>
        <w:t>3</w:t>
      </w:r>
      <w:r>
        <w:rPr>
          <w:rFonts w:hint="eastAsia" w:asciiTheme="minorEastAsia" w:hAnsiTheme="minorEastAsia" w:eastAsiaTheme="minorEastAsia"/>
          <w:color w:val="auto"/>
          <w:kern w:val="0"/>
          <w:sz w:val="24"/>
          <w:highlight w:val="none"/>
        </w:rPr>
        <w:t>.5供应商认为需要提交的其他文件</w:t>
      </w:r>
    </w:p>
    <w:p>
      <w:pPr>
        <w:pStyle w:val="12"/>
        <w:tabs>
          <w:tab w:val="left" w:pos="382"/>
        </w:tabs>
        <w:spacing w:line="440" w:lineRule="exact"/>
        <w:ind w:left="0" w:leftChars="0"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lang w:val="en-US" w:eastAsia="zh-CN"/>
        </w:rPr>
        <w:t>四</w:t>
      </w:r>
      <w:r>
        <w:rPr>
          <w:rFonts w:hint="eastAsia" w:asciiTheme="minorEastAsia" w:hAnsiTheme="minorEastAsia" w:eastAsiaTheme="minorEastAsia"/>
          <w:color w:val="auto"/>
          <w:kern w:val="0"/>
          <w:sz w:val="24"/>
          <w:highlight w:val="none"/>
        </w:rPr>
        <w:t>、技术部分</w:t>
      </w:r>
      <w:r>
        <w:rPr>
          <w:rFonts w:asciiTheme="minorEastAsia" w:hAnsiTheme="minorEastAsia" w:eastAsiaTheme="minorEastAsia"/>
          <w:color w:val="auto"/>
          <w:kern w:val="0"/>
          <w:sz w:val="24"/>
          <w:highlight w:val="none"/>
        </w:rPr>
        <w:t xml:space="preserve"> </w:t>
      </w:r>
    </w:p>
    <w:p>
      <w:pPr>
        <w:pStyle w:val="12"/>
        <w:tabs>
          <w:tab w:val="left" w:pos="382"/>
        </w:tabs>
        <w:spacing w:line="440" w:lineRule="exact"/>
        <w:ind w:left="197" w:leftChars="94" w:firstLine="240" w:firstLineChars="100"/>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4.1技术方案</w:t>
      </w:r>
    </w:p>
    <w:p>
      <w:pPr>
        <w:pStyle w:val="12"/>
        <w:tabs>
          <w:tab w:val="left" w:pos="382"/>
        </w:tabs>
        <w:spacing w:line="440" w:lineRule="exact"/>
        <w:ind w:left="197" w:leftChars="94" w:firstLine="240"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4.2</w:t>
      </w:r>
      <w:r>
        <w:rPr>
          <w:rFonts w:hint="eastAsia" w:cs="宋体" w:asciiTheme="minorEastAsia" w:hAnsiTheme="minorEastAsia" w:eastAsiaTheme="minorEastAsia"/>
          <w:color w:val="auto"/>
          <w:sz w:val="24"/>
          <w:highlight w:val="none"/>
        </w:rPr>
        <w:t>供应商认为需要提交的其他文件</w:t>
      </w:r>
    </w:p>
    <w:p>
      <w:pPr>
        <w:pStyle w:val="12"/>
        <w:tabs>
          <w:tab w:val="left" w:pos="382"/>
        </w:tabs>
        <w:spacing w:line="440" w:lineRule="exact"/>
        <w:ind w:left="0" w:leftChars="0"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sz w:val="24"/>
          <w:highlight w:val="none"/>
          <w:lang w:val="en-US" w:eastAsia="zh-CN"/>
        </w:rPr>
        <w:t>五</w:t>
      </w:r>
      <w:r>
        <w:rPr>
          <w:rFonts w:hint="eastAsia" w:asciiTheme="minorEastAsia" w:hAnsiTheme="minorEastAsia" w:eastAsiaTheme="minorEastAsia"/>
          <w:color w:val="auto"/>
          <w:sz w:val="24"/>
          <w:highlight w:val="none"/>
        </w:rPr>
        <w:t>、合理化建议及优惠条件</w:t>
      </w:r>
    </w:p>
    <w:p>
      <w:pPr>
        <w:pStyle w:val="12"/>
        <w:tabs>
          <w:tab w:val="left" w:pos="382"/>
        </w:tabs>
        <w:spacing w:line="440" w:lineRule="exact"/>
        <w:ind w:left="0" w:leftChars="0"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lang w:val="en-US" w:eastAsia="zh-CN"/>
        </w:rPr>
        <w:t>六</w:t>
      </w:r>
      <w:r>
        <w:rPr>
          <w:rFonts w:hint="eastAsia" w:asciiTheme="minorEastAsia" w:hAnsiTheme="minorEastAsia" w:eastAsiaTheme="minorEastAsia"/>
          <w:color w:val="auto"/>
          <w:kern w:val="0"/>
          <w:sz w:val="24"/>
          <w:highlight w:val="none"/>
        </w:rPr>
        <w:t>、其他材料</w:t>
      </w:r>
    </w:p>
    <w:p>
      <w:pPr>
        <w:spacing w:line="440" w:lineRule="exact"/>
        <w:ind w:firstLine="48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en-US" w:eastAsia="zh-CN"/>
        </w:rPr>
        <w:t>6</w:t>
      </w:r>
      <w:r>
        <w:rPr>
          <w:rFonts w:hint="eastAsia" w:cs="宋体" w:asciiTheme="minorEastAsia" w:hAnsiTheme="minorEastAsia" w:eastAsiaTheme="minorEastAsia"/>
          <w:color w:val="auto"/>
          <w:kern w:val="0"/>
          <w:sz w:val="24"/>
          <w:highlight w:val="none"/>
        </w:rPr>
        <w:t>.1节能（非强制类产品）标志产品加分明细表（如有）</w:t>
      </w:r>
    </w:p>
    <w:p>
      <w:pPr>
        <w:spacing w:line="440" w:lineRule="exact"/>
        <w:ind w:firstLine="48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en-US" w:eastAsia="zh-CN"/>
        </w:rPr>
        <w:t>6</w:t>
      </w:r>
      <w:r>
        <w:rPr>
          <w:rFonts w:hint="eastAsia" w:cs="宋体" w:asciiTheme="minorEastAsia" w:hAnsiTheme="minorEastAsia" w:eastAsiaTheme="minorEastAsia"/>
          <w:color w:val="auto"/>
          <w:kern w:val="0"/>
          <w:sz w:val="24"/>
          <w:highlight w:val="none"/>
        </w:rPr>
        <w:t>.2节能（非强制类产品）产品证明文件（如有）</w:t>
      </w:r>
    </w:p>
    <w:p>
      <w:pPr>
        <w:spacing w:line="440" w:lineRule="exact"/>
        <w:ind w:firstLine="48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en-US" w:eastAsia="zh-CN"/>
        </w:rPr>
        <w:t>6</w:t>
      </w:r>
      <w:r>
        <w:rPr>
          <w:rFonts w:hint="eastAsia" w:cs="宋体" w:asciiTheme="minorEastAsia" w:hAnsiTheme="minorEastAsia" w:eastAsiaTheme="minorEastAsia"/>
          <w:color w:val="auto"/>
          <w:kern w:val="0"/>
          <w:sz w:val="24"/>
          <w:highlight w:val="none"/>
        </w:rPr>
        <w:t>.3环境标志产品加分明细表（如有）</w:t>
      </w:r>
    </w:p>
    <w:p>
      <w:pPr>
        <w:spacing w:line="440" w:lineRule="exact"/>
        <w:ind w:firstLine="48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en-US" w:eastAsia="zh-CN"/>
        </w:rPr>
        <w:t>6</w:t>
      </w:r>
      <w:r>
        <w:rPr>
          <w:rFonts w:hint="eastAsia" w:cs="宋体" w:asciiTheme="minorEastAsia" w:hAnsiTheme="minorEastAsia" w:eastAsiaTheme="minorEastAsia"/>
          <w:color w:val="auto"/>
          <w:kern w:val="0"/>
          <w:sz w:val="24"/>
          <w:highlight w:val="none"/>
        </w:rPr>
        <w:t>.4 环境标志产品证明文件（如有）</w:t>
      </w:r>
    </w:p>
    <w:p>
      <w:pPr>
        <w:spacing w:line="440" w:lineRule="exact"/>
        <w:ind w:firstLine="48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en-US" w:eastAsia="zh-CN"/>
        </w:rPr>
        <w:t>6</w:t>
      </w:r>
      <w:r>
        <w:rPr>
          <w:rFonts w:hint="eastAsia" w:cs="宋体" w:asciiTheme="minorEastAsia" w:hAnsiTheme="minorEastAsia" w:eastAsiaTheme="minorEastAsia"/>
          <w:color w:val="auto"/>
          <w:kern w:val="0"/>
          <w:sz w:val="24"/>
          <w:highlight w:val="none"/>
        </w:rPr>
        <w:t>.5 中小企业声明函（如有）</w:t>
      </w:r>
    </w:p>
    <w:p>
      <w:pPr>
        <w:spacing w:line="440" w:lineRule="exact"/>
        <w:ind w:firstLine="48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en-US" w:eastAsia="zh-CN"/>
        </w:rPr>
        <w:t>6</w:t>
      </w:r>
      <w:r>
        <w:rPr>
          <w:rFonts w:hint="eastAsia" w:cs="宋体" w:asciiTheme="minorEastAsia" w:hAnsiTheme="minorEastAsia" w:eastAsiaTheme="minorEastAsia"/>
          <w:color w:val="auto"/>
          <w:kern w:val="0"/>
          <w:sz w:val="24"/>
          <w:highlight w:val="none"/>
        </w:rPr>
        <w:t>.6残疾人福利性单位声明函（如有）</w:t>
      </w:r>
    </w:p>
    <w:p>
      <w:pPr>
        <w:spacing w:line="440" w:lineRule="exact"/>
        <w:ind w:firstLine="480"/>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lang w:val="en-US" w:eastAsia="zh-CN"/>
        </w:rPr>
        <w:t>6</w:t>
      </w:r>
      <w:r>
        <w:rPr>
          <w:rFonts w:hint="eastAsia" w:cs="宋体" w:asciiTheme="minorEastAsia" w:hAnsiTheme="minorEastAsia" w:eastAsiaTheme="minorEastAsia"/>
          <w:color w:val="auto"/>
          <w:kern w:val="0"/>
          <w:sz w:val="24"/>
          <w:highlight w:val="none"/>
        </w:rPr>
        <w:t>.7供应商认为需要提交的其他文件</w:t>
      </w:r>
    </w:p>
    <w:p>
      <w:pPr>
        <w:spacing w:line="440" w:lineRule="exact"/>
        <w:ind w:firstLine="480"/>
        <w:rPr>
          <w:rFonts w:cs="宋体" w:asciiTheme="minorEastAsia" w:hAnsiTheme="minorEastAsia" w:eastAsiaTheme="minorEastAsia"/>
          <w:color w:val="auto"/>
          <w:kern w:val="0"/>
          <w:sz w:val="24"/>
          <w:highlight w:val="none"/>
          <w:lang w:val="zh-CN"/>
        </w:rPr>
      </w:pPr>
      <w:r>
        <w:rPr>
          <w:rFonts w:hint="eastAsia" w:cs="宋体" w:asciiTheme="minorEastAsia" w:hAnsiTheme="minorEastAsia" w:eastAsiaTheme="minorEastAsia"/>
          <w:color w:val="auto"/>
          <w:kern w:val="0"/>
          <w:sz w:val="24"/>
          <w:highlight w:val="none"/>
          <w:lang w:val="en-US" w:eastAsia="zh-CN"/>
        </w:rPr>
        <w:t>七</w:t>
      </w:r>
      <w:r>
        <w:rPr>
          <w:rFonts w:hint="eastAsia" w:cs="宋体" w:asciiTheme="minorEastAsia" w:hAnsiTheme="minorEastAsia" w:eastAsiaTheme="minorEastAsia"/>
          <w:color w:val="auto"/>
          <w:kern w:val="0"/>
          <w:sz w:val="24"/>
          <w:highlight w:val="none"/>
          <w:lang w:val="zh-CN"/>
        </w:rPr>
        <w:t>、供应商认为需要说明的其他问题</w:t>
      </w:r>
    </w:p>
    <w:p>
      <w:pPr>
        <w:pStyle w:val="12"/>
        <w:tabs>
          <w:tab w:val="left" w:pos="382"/>
        </w:tabs>
        <w:spacing w:line="440" w:lineRule="exact"/>
        <w:ind w:left="0" w:leftChars="0" w:firstLine="482" w:firstLineChars="200"/>
        <w:rPr>
          <w:rFonts w:asciiTheme="minorEastAsia" w:hAnsiTheme="minorEastAsia" w:eastAsiaTheme="minorEastAsia"/>
          <w:b/>
          <w:bCs/>
          <w:color w:val="auto"/>
          <w:kern w:val="0"/>
          <w:sz w:val="24"/>
          <w:highlight w:val="none"/>
        </w:rPr>
      </w:pPr>
      <w:r>
        <w:rPr>
          <w:rFonts w:hint="eastAsia" w:asciiTheme="minorEastAsia" w:hAnsiTheme="minorEastAsia" w:eastAsiaTheme="minorEastAsia"/>
          <w:b/>
          <w:bCs/>
          <w:color w:val="auto"/>
          <w:kern w:val="0"/>
          <w:sz w:val="24"/>
          <w:highlight w:val="none"/>
        </w:rPr>
        <w:t>注:响应文件根据磋商文件要求的内容装订并编制页码。</w:t>
      </w:r>
    </w:p>
    <w:p>
      <w:pPr>
        <w:autoSpaceDE w:val="0"/>
        <w:autoSpaceDN w:val="0"/>
        <w:adjustRightInd w:val="0"/>
        <w:spacing w:line="440" w:lineRule="exact"/>
        <w:rPr>
          <w:rFonts w:asciiTheme="minorEastAsia" w:hAnsiTheme="minorEastAsia" w:eastAsiaTheme="minorEastAsia"/>
          <w:b/>
          <w:color w:val="auto"/>
          <w:kern w:val="10"/>
          <w:sz w:val="24"/>
          <w:highlight w:val="none"/>
        </w:rPr>
      </w:pPr>
      <w:r>
        <w:rPr>
          <w:rFonts w:hint="eastAsia" w:asciiTheme="minorEastAsia" w:hAnsiTheme="minorEastAsia" w:eastAsiaTheme="minorEastAsia"/>
          <w:b/>
          <w:color w:val="auto"/>
          <w:kern w:val="10"/>
          <w:sz w:val="24"/>
          <w:highlight w:val="none"/>
        </w:rPr>
        <w:t>12.响应文件综合说明的编制</w:t>
      </w:r>
    </w:p>
    <w:p>
      <w:pPr>
        <w:tabs>
          <w:tab w:val="left" w:pos="720"/>
          <w:tab w:val="left" w:pos="900"/>
        </w:tabs>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响应文件附件由供应商自行编制。规格幅面应与正文一致，附于正文之后，与正文页码统一编目排序装订。</w:t>
      </w:r>
    </w:p>
    <w:p>
      <w:pPr>
        <w:shd w:val="clear" w:color="auto" w:fill="FFFFFF"/>
        <w:spacing w:line="440" w:lineRule="exact"/>
        <w:rPr>
          <w:rFonts w:asciiTheme="minorEastAsia" w:hAnsiTheme="minorEastAsia" w:eastAsiaTheme="minorEastAsia"/>
          <w:b/>
          <w:color w:val="auto"/>
          <w:kern w:val="10"/>
          <w:sz w:val="24"/>
          <w:highlight w:val="none"/>
        </w:rPr>
      </w:pPr>
      <w:r>
        <w:rPr>
          <w:rFonts w:hint="eastAsia" w:asciiTheme="minorEastAsia" w:hAnsiTheme="minorEastAsia" w:eastAsiaTheme="minorEastAsia"/>
          <w:b/>
          <w:color w:val="auto"/>
          <w:kern w:val="10"/>
          <w:sz w:val="24"/>
          <w:highlight w:val="none"/>
        </w:rPr>
        <w:t>13报价保证金</w:t>
      </w:r>
    </w:p>
    <w:p>
      <w:pPr>
        <w:shd w:val="clear" w:color="auto" w:fill="FFFFFF"/>
        <w:spacing w:line="440" w:lineRule="exact"/>
        <w:ind w:firstLine="480" w:firstLineChars="200"/>
        <w:rPr>
          <w:rFonts w:asciiTheme="minorEastAsia" w:hAnsiTheme="minorEastAsia" w:eastAsiaTheme="minorEastAsia"/>
          <w:bCs/>
          <w:color w:val="auto"/>
          <w:kern w:val="10"/>
          <w:sz w:val="24"/>
          <w:highlight w:val="none"/>
        </w:rPr>
      </w:pPr>
      <w:r>
        <w:rPr>
          <w:rFonts w:hint="eastAsia" w:asciiTheme="minorEastAsia" w:hAnsiTheme="minorEastAsia" w:eastAsiaTheme="minorEastAsia"/>
          <w:bCs/>
          <w:color w:val="auto"/>
          <w:sz w:val="24"/>
          <w:highlight w:val="none"/>
        </w:rPr>
        <w:t>无</w:t>
      </w:r>
    </w:p>
    <w:p>
      <w:pPr>
        <w:spacing w:line="44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14.报价说明</w:t>
      </w:r>
    </w:p>
    <w:p>
      <w:pPr>
        <w:tabs>
          <w:tab w:val="left" w:pos="720"/>
          <w:tab w:val="left" w:pos="900"/>
        </w:tabs>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14.1供应商应根据《项目说明、要求及其他》，在分项报价表中准确标明单价、合价和总报价。</w:t>
      </w:r>
    </w:p>
    <w:p>
      <w:pPr>
        <w:tabs>
          <w:tab w:val="left" w:pos="720"/>
          <w:tab w:val="left" w:pos="900"/>
        </w:tabs>
        <w:spacing w:line="440" w:lineRule="exact"/>
        <w:ind w:firstLine="480"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color w:val="auto"/>
          <w:sz w:val="24"/>
          <w:highlight w:val="none"/>
        </w:rPr>
        <w:t>14.2</w:t>
      </w:r>
      <w:r>
        <w:rPr>
          <w:rFonts w:hint="eastAsia" w:asciiTheme="minorEastAsia" w:hAnsiTheme="minorEastAsia" w:eastAsiaTheme="minorEastAsia"/>
          <w:b/>
          <w:bCs/>
          <w:color w:val="auto"/>
          <w:sz w:val="24"/>
          <w:highlight w:val="none"/>
        </w:rPr>
        <w:t>供应商应结合本单位及本项目实际情况，充分考虑市场因素，确定承担本项目服务期间的报价，报价应包括完成本项目服务工作期间所需的方案编制</w:t>
      </w:r>
      <w:r>
        <w:rPr>
          <w:rFonts w:hint="eastAsia" w:asciiTheme="minorEastAsia" w:hAnsiTheme="minorEastAsia" w:eastAsiaTheme="minorEastAsia"/>
          <w:b/>
          <w:bCs/>
          <w:color w:val="auto"/>
          <w:sz w:val="24"/>
          <w:highlight w:val="none"/>
          <w:lang w:val="en-US" w:eastAsia="zh-CN"/>
        </w:rPr>
        <w:t>费</w:t>
      </w:r>
      <w:r>
        <w:rPr>
          <w:rFonts w:hint="eastAsia" w:asciiTheme="minorEastAsia" w:hAnsiTheme="minorEastAsia" w:eastAsiaTheme="minorEastAsia"/>
          <w:b/>
          <w:bCs/>
          <w:color w:val="auto"/>
          <w:sz w:val="24"/>
          <w:highlight w:val="none"/>
        </w:rPr>
        <w:t>、</w:t>
      </w:r>
      <w:r>
        <w:rPr>
          <w:rFonts w:hint="eastAsia" w:asciiTheme="minorEastAsia" w:hAnsiTheme="minorEastAsia" w:eastAsiaTheme="minorEastAsia"/>
          <w:b/>
          <w:bCs/>
          <w:color w:val="auto"/>
          <w:sz w:val="24"/>
          <w:highlight w:val="none"/>
          <w:lang w:val="en-US" w:eastAsia="zh-CN"/>
        </w:rPr>
        <w:t>人员工资、</w:t>
      </w:r>
      <w:r>
        <w:rPr>
          <w:rFonts w:hint="eastAsia" w:asciiTheme="minorEastAsia" w:hAnsiTheme="minorEastAsia" w:eastAsiaTheme="minorEastAsia"/>
          <w:b/>
          <w:bCs/>
          <w:color w:val="auto"/>
          <w:sz w:val="24"/>
          <w:highlight w:val="none"/>
        </w:rPr>
        <w:t>资料费、成果验收费、交通费、差旅费、利润、税费、验收及合同包含的所有风险、责任等服务期限内的全部费用。报价若有遗漏，均应免费提供。</w:t>
      </w:r>
    </w:p>
    <w:p>
      <w:pPr>
        <w:tabs>
          <w:tab w:val="left" w:pos="720"/>
          <w:tab w:val="left" w:pos="900"/>
        </w:tabs>
        <w:spacing w:line="440" w:lineRule="exact"/>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供应商</w:t>
      </w:r>
      <w:r>
        <w:rPr>
          <w:rFonts w:asciiTheme="minorEastAsia" w:hAnsiTheme="minorEastAsia" w:eastAsiaTheme="minorEastAsia"/>
          <w:b/>
          <w:bCs/>
          <w:color w:val="auto"/>
          <w:sz w:val="24"/>
          <w:highlight w:val="none"/>
        </w:rPr>
        <w:t>报价遗漏的任何费用，</w:t>
      </w:r>
      <w:r>
        <w:rPr>
          <w:rFonts w:hint="eastAsia" w:asciiTheme="minorEastAsia" w:hAnsiTheme="minorEastAsia" w:eastAsiaTheme="minorEastAsia"/>
          <w:b/>
          <w:bCs/>
          <w:color w:val="auto"/>
          <w:sz w:val="24"/>
          <w:highlight w:val="none"/>
        </w:rPr>
        <w:t>供应商</w:t>
      </w:r>
      <w:r>
        <w:rPr>
          <w:rFonts w:asciiTheme="minorEastAsia" w:hAnsiTheme="minorEastAsia" w:eastAsiaTheme="minorEastAsia"/>
          <w:b/>
          <w:bCs/>
          <w:color w:val="auto"/>
          <w:sz w:val="24"/>
          <w:highlight w:val="none"/>
        </w:rPr>
        <w:t>应自行承担。</w:t>
      </w:r>
    </w:p>
    <w:p>
      <w:pPr>
        <w:tabs>
          <w:tab w:val="left" w:pos="720"/>
          <w:tab w:val="left" w:pos="900"/>
        </w:tabs>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14.3本磋商文件中所提出的为标准工况下的技术要求，供应商在项目实施时，须满足本技术文件中所提的各项要求。</w:t>
      </w:r>
    </w:p>
    <w:p>
      <w:pPr>
        <w:tabs>
          <w:tab w:val="left" w:pos="720"/>
          <w:tab w:val="left" w:pos="900"/>
        </w:tabs>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14.4质量及验收：按供应商须知前附表执行。</w:t>
      </w:r>
    </w:p>
    <w:p>
      <w:pPr>
        <w:spacing w:line="440" w:lineRule="exact"/>
        <w:ind w:firstLine="480" w:firstLineChars="200"/>
        <w:rPr>
          <w:rFonts w:asciiTheme="minorEastAsia" w:hAnsiTheme="minorEastAsia" w:eastAsiaTheme="minorEastAsia"/>
          <w:b/>
          <w:color w:val="auto"/>
          <w:sz w:val="24"/>
          <w:highlight w:val="none"/>
          <w:u w:val="single"/>
        </w:rPr>
      </w:pPr>
      <w:r>
        <w:rPr>
          <w:rFonts w:hint="eastAsia" w:asciiTheme="minorEastAsia" w:hAnsiTheme="minorEastAsia" w:eastAsiaTheme="minorEastAsia"/>
          <w:color w:val="auto"/>
          <w:sz w:val="24"/>
          <w:highlight w:val="none"/>
        </w:rPr>
        <w:t>14.5</w:t>
      </w:r>
      <w:r>
        <w:rPr>
          <w:rFonts w:hint="eastAsia" w:cs="宋体" w:asciiTheme="minorEastAsia" w:hAnsiTheme="minorEastAsia" w:eastAsiaTheme="minorEastAsia"/>
          <w:b/>
          <w:color w:val="auto"/>
          <w:sz w:val="24"/>
          <w:highlight w:val="none"/>
          <w:u w:val="single"/>
        </w:rPr>
        <w:t>本次供应商报价为二次报价，第二次报价作为供应商的最终报价，供应商第二次报价不得高于本单位第一次报价，否则为无效报价。签订合同时供应商的最终报价作为成交价，请各供应商在再次报价时充分考虑响应文件的第一次公开报价。</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14.6采购人不组织统一考察现场。无论供应商对现场考察与否，都将被视为熟悉履行合同有关的一切情况，并承担一切与磋商有关的风险、责任和义务。</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14.7法定代表人为同一个人的两个及两个以上法人、母公司、全资子公司及其控股公司不得同时报价。如出现上述情况，则以解密早的供应商参加本项目。</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14.8根据《政府采购法实施条例》释义规定：银行、保险、石油石化、电力、电信等有行业特殊情况的其分支机构可参与投标。</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15．报价货币</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报价货币均应使用人民币填报。</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16．采购代理服务费</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w:t>
      </w:r>
      <w:r>
        <w:rPr>
          <w:rFonts w:asciiTheme="minorEastAsia" w:hAnsiTheme="minorEastAsia" w:eastAsiaTheme="minorEastAsia"/>
          <w:color w:val="auto"/>
          <w:sz w:val="24"/>
          <w:highlight w:val="none"/>
        </w:rPr>
        <w:t>代理服务费的收取：</w:t>
      </w:r>
      <w:r>
        <w:rPr>
          <w:rFonts w:hint="eastAsia" w:asciiTheme="minorEastAsia" w:hAnsiTheme="minorEastAsia" w:eastAsiaTheme="minorEastAsia"/>
          <w:color w:val="auto"/>
          <w:sz w:val="24"/>
          <w:highlight w:val="none"/>
        </w:rPr>
        <w:t>代理服务费</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15000.00元</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由成交供应商在领取成交通知书时向采购代理机构一次性支付。</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asciiTheme="minorEastAsia" w:hAnsiTheme="minorEastAsia" w:eastAsiaTheme="minorEastAsia"/>
          <w:color w:val="auto"/>
          <w:sz w:val="24"/>
          <w:highlight w:val="none"/>
        </w:rPr>
        <w:t>各供应商自行承担参与竞争性</w:t>
      </w:r>
      <w:r>
        <w:rPr>
          <w:rFonts w:hint="eastAsia" w:asciiTheme="minorEastAsia" w:hAnsiTheme="minorEastAsia" w:eastAsiaTheme="minorEastAsia"/>
          <w:color w:val="auto"/>
          <w:sz w:val="24"/>
          <w:highlight w:val="none"/>
        </w:rPr>
        <w:t>磋商</w:t>
      </w:r>
      <w:r>
        <w:rPr>
          <w:rFonts w:asciiTheme="minorEastAsia" w:hAnsiTheme="minorEastAsia" w:eastAsiaTheme="minorEastAsia"/>
          <w:color w:val="auto"/>
          <w:sz w:val="24"/>
          <w:highlight w:val="none"/>
        </w:rPr>
        <w:t>的所有费用。</w:t>
      </w:r>
    </w:p>
    <w:p>
      <w:pPr>
        <w:spacing w:line="44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17．报价有效期</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17.1响应文件</w:t>
      </w:r>
      <w:r>
        <w:rPr>
          <w:rFonts w:asciiTheme="minorEastAsia" w:hAnsiTheme="minorEastAsia" w:eastAsiaTheme="minorEastAsia"/>
          <w:color w:val="auto"/>
          <w:sz w:val="24"/>
          <w:highlight w:val="none"/>
        </w:rPr>
        <w:t>从投标截止时间开始算起</w:t>
      </w:r>
      <w:r>
        <w:rPr>
          <w:rFonts w:hint="eastAsia" w:asciiTheme="minorEastAsia" w:hAnsiTheme="minorEastAsia" w:eastAsiaTheme="minorEastAsia"/>
          <w:color w:val="auto"/>
          <w:sz w:val="24"/>
          <w:highlight w:val="none"/>
        </w:rPr>
        <w:t>，报价有效期为90日历天。</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17.2特殊情况下，采购人可于报价有效期内要求供应商延长有效期，要求与答复均应为书面形式。供应商可以拒绝上述要求。对于同意该要求的供应商，既不要求也不允许其修改响应文件。</w:t>
      </w:r>
    </w:p>
    <w:p>
      <w:pPr>
        <w:spacing w:line="440" w:lineRule="exac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18.响应文件的签署及规定</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18.1响应文件应准备响应文件正本一份，副本份数详见前附表。在每一份响应文件封面上要明确注明“正本”或“副本”字样，一旦正本和副本有差异，以正本为准。</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18.2响应文件正本和副本须分别胶装成册。</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18.3除供应商对错误作必要修改外，响应文件中不许有加行、涂改或改写。若有必要修改则必须由法定代表人或其委托代理人签字。</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18.4未按以上要求提交的响应文件为无效响应文件，不予评审。</w:t>
      </w:r>
    </w:p>
    <w:p>
      <w:pPr>
        <w:spacing w:line="440" w:lineRule="exact"/>
        <w:jc w:val="center"/>
        <w:rPr>
          <w:rFonts w:cs="宋体" w:asciiTheme="minorEastAsia" w:hAnsiTheme="minorEastAsia" w:eastAsiaTheme="minorEastAsia"/>
          <w:b/>
          <w:color w:val="auto"/>
          <w:kern w:val="10"/>
          <w:sz w:val="28"/>
          <w:szCs w:val="28"/>
          <w:highlight w:val="none"/>
        </w:rPr>
      </w:pPr>
    </w:p>
    <w:p>
      <w:pPr>
        <w:spacing w:line="440" w:lineRule="exact"/>
        <w:jc w:val="center"/>
        <w:rPr>
          <w:rFonts w:cs="宋体" w:asciiTheme="minorEastAsia" w:hAnsiTheme="minorEastAsia" w:eastAsiaTheme="minorEastAsia"/>
          <w:b/>
          <w:color w:val="auto"/>
          <w:kern w:val="10"/>
          <w:sz w:val="28"/>
          <w:szCs w:val="28"/>
          <w:highlight w:val="none"/>
        </w:rPr>
      </w:pPr>
      <w:r>
        <w:rPr>
          <w:rFonts w:hint="eastAsia" w:cs="宋体" w:asciiTheme="minorEastAsia" w:hAnsiTheme="minorEastAsia" w:eastAsiaTheme="minorEastAsia"/>
          <w:b/>
          <w:color w:val="auto"/>
          <w:kern w:val="10"/>
          <w:sz w:val="28"/>
          <w:szCs w:val="28"/>
          <w:highlight w:val="none"/>
        </w:rPr>
        <w:t>D  响应文件的递交</w:t>
      </w:r>
    </w:p>
    <w:p>
      <w:pPr>
        <w:spacing w:line="440" w:lineRule="exac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19．响应文件的密封和标记</w:t>
      </w:r>
    </w:p>
    <w:p>
      <w:pPr>
        <w:spacing w:line="44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19.1供应商应将响应文件正本和副本密封。封皮上写明供应商名称、并注明“于</w:t>
      </w:r>
      <w:r>
        <w:rPr>
          <w:rFonts w:hint="eastAsia" w:cs="宋体" w:asciiTheme="minorEastAsia" w:hAnsiTheme="minorEastAsia" w:eastAsiaTheme="minorEastAsia"/>
          <w:color w:val="auto"/>
          <w:sz w:val="24"/>
          <w:highlight w:val="none"/>
          <w:lang w:eastAsia="zh-CN"/>
        </w:rPr>
        <w:t>202</w:t>
      </w:r>
      <w:r>
        <w:rPr>
          <w:rFonts w:hint="eastAsia" w:cs="宋体" w:asciiTheme="minorEastAsia" w:hAnsiTheme="minorEastAsia" w:eastAsiaTheme="minorEastAsia"/>
          <w:color w:val="auto"/>
          <w:sz w:val="24"/>
          <w:highlight w:val="none"/>
          <w:lang w:val="en-US" w:eastAsia="zh-CN"/>
        </w:rPr>
        <w:t>3</w:t>
      </w:r>
      <w:r>
        <w:rPr>
          <w:rFonts w:hint="eastAsia" w:cs="宋体" w:asciiTheme="minorEastAsia" w:hAnsiTheme="minorEastAsia" w:eastAsiaTheme="minorEastAsia"/>
          <w:color w:val="auto"/>
          <w:sz w:val="24"/>
          <w:highlight w:val="none"/>
          <w:lang w:eastAsia="zh-CN"/>
        </w:rPr>
        <w:t>年</w:t>
      </w:r>
      <w:r>
        <w:rPr>
          <w:rFonts w:hint="eastAsia" w:cs="宋体" w:asciiTheme="minorEastAsia" w:hAnsiTheme="minorEastAsia" w:eastAsiaTheme="minorEastAsia"/>
          <w:color w:val="auto"/>
          <w:sz w:val="24"/>
          <w:highlight w:val="none"/>
          <w:lang w:val="en-US" w:eastAsia="zh-CN"/>
        </w:rPr>
        <w:t>9</w:t>
      </w:r>
      <w:r>
        <w:rPr>
          <w:rFonts w:hint="eastAsia" w:cs="宋体" w:asciiTheme="minorEastAsia" w:hAnsiTheme="minorEastAsia" w:eastAsiaTheme="minorEastAsia"/>
          <w:color w:val="auto"/>
          <w:sz w:val="24"/>
          <w:highlight w:val="none"/>
          <w:lang w:eastAsia="zh-CN"/>
        </w:rPr>
        <w:t>月</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lang w:eastAsia="zh-CN"/>
        </w:rPr>
        <w:t>日9时</w:t>
      </w:r>
      <w:r>
        <w:rPr>
          <w:rFonts w:hint="eastAsia" w:cs="宋体" w:asciiTheme="minorEastAsia" w:hAnsiTheme="minorEastAsia" w:eastAsiaTheme="minorEastAsia"/>
          <w:color w:val="auto"/>
          <w:sz w:val="24"/>
          <w:highlight w:val="none"/>
          <w:lang w:val="en-US" w:eastAsia="zh-CN"/>
        </w:rPr>
        <w:t>3</w:t>
      </w:r>
      <w:r>
        <w:rPr>
          <w:rFonts w:hint="eastAsia" w:cs="宋体" w:asciiTheme="minorEastAsia" w:hAnsiTheme="minorEastAsia" w:eastAsiaTheme="minorEastAsia"/>
          <w:color w:val="auto"/>
          <w:sz w:val="24"/>
          <w:highlight w:val="none"/>
          <w:lang w:eastAsia="zh-CN"/>
        </w:rPr>
        <w:t>0分</w:t>
      </w:r>
      <w:r>
        <w:rPr>
          <w:rFonts w:cs="宋体" w:asciiTheme="minorEastAsia" w:hAnsiTheme="minorEastAsia" w:eastAsiaTheme="minorEastAsia"/>
          <w:color w:val="auto"/>
          <w:sz w:val="24"/>
          <w:highlight w:val="none"/>
        </w:rPr>
        <w:t>（北京时间）</w:t>
      </w:r>
      <w:r>
        <w:rPr>
          <w:rFonts w:hint="eastAsia" w:asciiTheme="minorEastAsia" w:hAnsiTheme="minorEastAsia" w:eastAsiaTheme="minorEastAsia"/>
          <w:color w:val="auto"/>
          <w:sz w:val="24"/>
          <w:highlight w:val="none"/>
        </w:rPr>
        <w:t>（磋商文件中规定的磋商日期及时间）之前不准启封”字样。</w:t>
      </w:r>
    </w:p>
    <w:p>
      <w:pPr>
        <w:spacing w:line="440" w:lineRule="exact"/>
        <w:ind w:firstLine="480" w:firstLineChars="200"/>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19.2响应文件由专人递交，供应商应将响应文件按19.1中的规定进行密封和标记后，按磋商文件中注明的地址送至采购代理机构签收。如因磋商文件的修改推迟递交响应文件的截止日期的，则按采购代理机构通知规定的时间递交。</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19.3采购人将拒绝在报价截止日期时间之后送达的响应文件</w:t>
      </w:r>
      <w:r>
        <w:rPr>
          <w:rFonts w:hint="eastAsia" w:ascii="宋体" w:hAnsi="宋体" w:cs="宋体"/>
          <w:color w:val="auto"/>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20．响应文件的修改和撤消</w:t>
      </w:r>
    </w:p>
    <w:p>
      <w:pPr>
        <w:shd w:val="clear" w:color="auto" w:fill="FFFFFF"/>
        <w:spacing w:line="360" w:lineRule="auto"/>
        <w:ind w:firstLine="480" w:firstLineChars="200"/>
        <w:outlineLvl w:val="9"/>
        <w:rPr>
          <w:rFonts w:ascii="宋体" w:hAnsi="宋体" w:cs="宋体"/>
          <w:color w:val="auto"/>
          <w:kern w:val="10"/>
          <w:sz w:val="24"/>
          <w:highlight w:val="none"/>
        </w:rPr>
      </w:pPr>
      <w:r>
        <w:rPr>
          <w:rFonts w:hint="eastAsia" w:ascii="宋体" w:hAnsi="宋体" w:cs="宋体"/>
          <w:color w:val="auto"/>
          <w:sz w:val="24"/>
          <w:highlight w:val="none"/>
        </w:rPr>
        <w:t>20.1</w:t>
      </w:r>
      <w:r>
        <w:rPr>
          <w:rFonts w:hint="eastAsia" w:ascii="宋体" w:hAnsi="宋体" w:cs="宋体"/>
          <w:color w:val="auto"/>
          <w:kern w:val="10"/>
          <w:sz w:val="24"/>
          <w:highlight w:val="none"/>
        </w:rPr>
        <w:t>如果供应商以书面形式提出修改响应文件和撤标要求，在报价截止时间前送达者，采购代理机构将予以接受。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20.2供应商修改响应文件的书面材料，须在报价截止时间前送达采购代理机构，同时应在封套上注明“修改响应文件”和“于</w:t>
      </w:r>
      <w:r>
        <w:rPr>
          <w:rFonts w:hint="eastAsia" w:cs="宋体" w:asciiTheme="minorEastAsia" w:hAnsiTheme="minorEastAsia" w:eastAsiaTheme="minorEastAsia"/>
          <w:color w:val="auto"/>
          <w:sz w:val="24"/>
          <w:highlight w:val="none"/>
          <w:lang w:eastAsia="zh-CN"/>
        </w:rPr>
        <w:t>202</w:t>
      </w:r>
      <w:r>
        <w:rPr>
          <w:rFonts w:hint="eastAsia" w:cs="宋体" w:asciiTheme="minorEastAsia" w:hAnsiTheme="minorEastAsia" w:eastAsiaTheme="minorEastAsia"/>
          <w:color w:val="auto"/>
          <w:sz w:val="24"/>
          <w:highlight w:val="none"/>
          <w:lang w:val="en-US" w:eastAsia="zh-CN"/>
        </w:rPr>
        <w:t>3</w:t>
      </w:r>
      <w:r>
        <w:rPr>
          <w:rFonts w:hint="eastAsia" w:cs="宋体" w:asciiTheme="minorEastAsia" w:hAnsiTheme="minorEastAsia" w:eastAsiaTheme="minorEastAsia"/>
          <w:color w:val="auto"/>
          <w:sz w:val="24"/>
          <w:highlight w:val="none"/>
          <w:lang w:eastAsia="zh-CN"/>
        </w:rPr>
        <w:t>年</w:t>
      </w:r>
      <w:r>
        <w:rPr>
          <w:rFonts w:hint="eastAsia" w:cs="宋体" w:asciiTheme="minorEastAsia" w:hAnsiTheme="minorEastAsia" w:eastAsiaTheme="minorEastAsia"/>
          <w:color w:val="auto"/>
          <w:sz w:val="24"/>
          <w:highlight w:val="none"/>
          <w:lang w:val="en-US" w:eastAsia="zh-CN"/>
        </w:rPr>
        <w:t>9</w:t>
      </w:r>
      <w:r>
        <w:rPr>
          <w:rFonts w:hint="eastAsia" w:cs="宋体" w:asciiTheme="minorEastAsia" w:hAnsiTheme="minorEastAsia" w:eastAsiaTheme="minorEastAsia"/>
          <w:color w:val="auto"/>
          <w:sz w:val="24"/>
          <w:highlight w:val="none"/>
          <w:lang w:eastAsia="zh-CN"/>
        </w:rPr>
        <w:t>月</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lang w:eastAsia="zh-CN"/>
        </w:rPr>
        <w:t>日9时</w:t>
      </w:r>
      <w:r>
        <w:rPr>
          <w:rFonts w:hint="eastAsia" w:cs="宋体" w:asciiTheme="minorEastAsia" w:hAnsiTheme="minorEastAsia" w:eastAsiaTheme="minorEastAsia"/>
          <w:color w:val="auto"/>
          <w:sz w:val="24"/>
          <w:highlight w:val="none"/>
          <w:lang w:val="en-US" w:eastAsia="zh-CN"/>
        </w:rPr>
        <w:t>3</w:t>
      </w:r>
      <w:r>
        <w:rPr>
          <w:rFonts w:hint="eastAsia" w:cs="宋体" w:asciiTheme="minorEastAsia" w:hAnsiTheme="minorEastAsia" w:eastAsiaTheme="minorEastAsia"/>
          <w:color w:val="auto"/>
          <w:sz w:val="24"/>
          <w:highlight w:val="none"/>
          <w:lang w:eastAsia="zh-CN"/>
        </w:rPr>
        <w:t>0分</w:t>
      </w:r>
      <w:r>
        <w:rPr>
          <w:rFonts w:cs="宋体" w:asciiTheme="minorEastAsia" w:hAnsiTheme="minorEastAsia" w:eastAsiaTheme="minorEastAsia"/>
          <w:color w:val="auto"/>
          <w:sz w:val="24"/>
          <w:highlight w:val="none"/>
        </w:rPr>
        <w:t>（北京时间）</w:t>
      </w:r>
      <w:r>
        <w:rPr>
          <w:rFonts w:hint="eastAsia" w:ascii="宋体" w:hAnsi="宋体" w:cs="宋体"/>
          <w:color w:val="auto"/>
          <w:sz w:val="24"/>
          <w:highlight w:val="none"/>
        </w:rPr>
        <w:t>（磋商文件中规定的磋商日期及时间）之前不准启封”字样。</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10"/>
          <w:sz w:val="24"/>
          <w:highlight w:val="none"/>
        </w:rPr>
        <w:t>20.3</w:t>
      </w:r>
      <w:r>
        <w:rPr>
          <w:rFonts w:hint="eastAsia" w:ascii="宋体" w:hAnsi="宋体" w:cs="宋体"/>
          <w:color w:val="auto"/>
          <w:sz w:val="24"/>
          <w:highlight w:val="none"/>
        </w:rPr>
        <w:t>任何修改内容必须由供应商的法定代表人或其委托代理人签字，不得涂改。经法定代表人或其委托代理人正式签署的修改文件组成响应文件的一部分，份数和密封要求同响应文件一致。</w:t>
      </w:r>
    </w:p>
    <w:p>
      <w:pPr>
        <w:spacing w:line="360" w:lineRule="auto"/>
        <w:ind w:firstLine="480" w:firstLineChars="200"/>
        <w:rPr>
          <w:rFonts w:ascii="宋体" w:hAnsi="宋体" w:cs="宋体"/>
          <w:color w:val="auto"/>
          <w:kern w:val="10"/>
          <w:sz w:val="24"/>
          <w:highlight w:val="none"/>
        </w:rPr>
      </w:pPr>
      <w:r>
        <w:rPr>
          <w:rFonts w:hint="eastAsia" w:ascii="宋体" w:hAnsi="宋体" w:cs="宋体"/>
          <w:color w:val="auto"/>
          <w:sz w:val="24"/>
          <w:highlight w:val="none"/>
        </w:rPr>
        <w:t>20.4递交响应文件截止时间后至最终报价前不允许对响应文件做实质性修改。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20.5报价截止时间以后不得修改响应文件。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20.6报价有效期内不得撤回所递交的响应文件。</w:t>
      </w:r>
    </w:p>
    <w:p>
      <w:pPr>
        <w:spacing w:line="440" w:lineRule="exact"/>
        <w:ind w:firstLine="480" w:firstLineChars="200"/>
        <w:rPr>
          <w:rFonts w:cs="宋体" w:asciiTheme="minorEastAsia" w:hAnsiTheme="minorEastAsia" w:eastAsiaTheme="minorEastAsia"/>
          <w:color w:val="auto"/>
          <w:sz w:val="24"/>
          <w:highlight w:val="none"/>
        </w:rPr>
      </w:pPr>
      <w:r>
        <w:rPr>
          <w:rFonts w:hint="eastAsia" w:ascii="宋体" w:hAnsi="宋体" w:cs="宋体"/>
          <w:color w:val="auto"/>
          <w:sz w:val="24"/>
          <w:highlight w:val="none"/>
        </w:rPr>
        <w:t>20.7</w:t>
      </w:r>
      <w:r>
        <w:rPr>
          <w:rFonts w:hint="eastAsia" w:ascii="宋体" w:hAnsi="宋体" w:cs="宋体"/>
          <w:color w:val="auto"/>
          <w:kern w:val="10"/>
          <w:sz w:val="24"/>
          <w:highlight w:val="none"/>
        </w:rPr>
        <w:t>供应商</w:t>
      </w:r>
      <w:r>
        <w:rPr>
          <w:rFonts w:hint="eastAsia" w:ascii="宋体" w:hAnsi="宋体" w:cs="宋体"/>
          <w:color w:val="auto"/>
          <w:sz w:val="24"/>
          <w:highlight w:val="none"/>
        </w:rPr>
        <w:t>不得在磋商时间起至响应文件有效期期满前撤消其响应文件。</w:t>
      </w:r>
    </w:p>
    <w:p>
      <w:pPr>
        <w:spacing w:line="440" w:lineRule="exact"/>
        <w:jc w:val="center"/>
        <w:rPr>
          <w:rFonts w:cs="宋体" w:asciiTheme="minorEastAsia" w:hAnsiTheme="minorEastAsia" w:eastAsiaTheme="minorEastAsia"/>
          <w:b/>
          <w:color w:val="auto"/>
          <w:kern w:val="10"/>
          <w:sz w:val="28"/>
          <w:szCs w:val="28"/>
          <w:highlight w:val="none"/>
        </w:rPr>
      </w:pPr>
    </w:p>
    <w:p>
      <w:pPr>
        <w:spacing w:line="440" w:lineRule="exact"/>
        <w:jc w:val="center"/>
        <w:rPr>
          <w:rFonts w:cs="宋体" w:asciiTheme="minorEastAsia" w:hAnsiTheme="minorEastAsia" w:eastAsiaTheme="minorEastAsia"/>
          <w:b/>
          <w:color w:val="auto"/>
          <w:kern w:val="10"/>
          <w:sz w:val="28"/>
          <w:szCs w:val="28"/>
          <w:highlight w:val="none"/>
        </w:rPr>
      </w:pPr>
      <w:r>
        <w:rPr>
          <w:rFonts w:hint="eastAsia" w:cs="宋体" w:asciiTheme="minorEastAsia" w:hAnsiTheme="minorEastAsia" w:eastAsiaTheme="minorEastAsia"/>
          <w:b/>
          <w:color w:val="auto"/>
          <w:kern w:val="10"/>
          <w:sz w:val="28"/>
          <w:szCs w:val="28"/>
          <w:highlight w:val="none"/>
        </w:rPr>
        <w:t>E 公开报价、磋商、成交</w:t>
      </w:r>
    </w:p>
    <w:p>
      <w:pPr>
        <w:spacing w:line="440" w:lineRule="exac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21．</w:t>
      </w:r>
      <w:r>
        <w:rPr>
          <w:rFonts w:hint="eastAsia" w:cs="宋体" w:asciiTheme="minorEastAsia" w:hAnsiTheme="minorEastAsia" w:eastAsiaTheme="minorEastAsia"/>
          <w:b/>
          <w:bCs/>
          <w:color w:val="auto"/>
          <w:sz w:val="24"/>
          <w:highlight w:val="none"/>
        </w:rPr>
        <w:t>公开报价</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21.1时间：</w:t>
      </w:r>
      <w:r>
        <w:rPr>
          <w:rFonts w:hint="eastAsia" w:cs="宋体" w:asciiTheme="minorEastAsia" w:hAnsiTheme="minorEastAsia" w:eastAsiaTheme="minorEastAsia"/>
          <w:color w:val="auto"/>
          <w:sz w:val="24"/>
          <w:highlight w:val="none"/>
          <w:lang w:eastAsia="zh-CN"/>
        </w:rPr>
        <w:t>202</w:t>
      </w:r>
      <w:r>
        <w:rPr>
          <w:rFonts w:hint="eastAsia" w:cs="宋体" w:asciiTheme="minorEastAsia" w:hAnsiTheme="minorEastAsia" w:eastAsiaTheme="minorEastAsia"/>
          <w:color w:val="auto"/>
          <w:sz w:val="24"/>
          <w:highlight w:val="none"/>
          <w:lang w:val="en-US" w:eastAsia="zh-CN"/>
        </w:rPr>
        <w:t>3</w:t>
      </w:r>
      <w:r>
        <w:rPr>
          <w:rFonts w:hint="eastAsia" w:cs="宋体" w:asciiTheme="minorEastAsia" w:hAnsiTheme="minorEastAsia" w:eastAsiaTheme="minorEastAsia"/>
          <w:color w:val="auto"/>
          <w:sz w:val="24"/>
          <w:highlight w:val="none"/>
          <w:lang w:eastAsia="zh-CN"/>
        </w:rPr>
        <w:t>年</w:t>
      </w:r>
      <w:r>
        <w:rPr>
          <w:rFonts w:hint="eastAsia" w:cs="宋体" w:asciiTheme="minorEastAsia" w:hAnsiTheme="minorEastAsia" w:eastAsiaTheme="minorEastAsia"/>
          <w:color w:val="auto"/>
          <w:sz w:val="24"/>
          <w:highlight w:val="none"/>
          <w:lang w:val="en-US" w:eastAsia="zh-CN"/>
        </w:rPr>
        <w:t>9</w:t>
      </w:r>
      <w:r>
        <w:rPr>
          <w:rFonts w:hint="eastAsia" w:cs="宋体" w:asciiTheme="minorEastAsia" w:hAnsiTheme="minorEastAsia" w:eastAsiaTheme="minorEastAsia"/>
          <w:color w:val="auto"/>
          <w:sz w:val="24"/>
          <w:highlight w:val="none"/>
          <w:lang w:eastAsia="zh-CN"/>
        </w:rPr>
        <w:t>月</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lang w:eastAsia="zh-CN"/>
        </w:rPr>
        <w:t>日9时</w:t>
      </w:r>
      <w:r>
        <w:rPr>
          <w:rFonts w:hint="eastAsia" w:cs="宋体" w:asciiTheme="minorEastAsia" w:hAnsiTheme="minorEastAsia" w:eastAsiaTheme="minorEastAsia"/>
          <w:color w:val="auto"/>
          <w:sz w:val="24"/>
          <w:highlight w:val="none"/>
          <w:lang w:val="en-US" w:eastAsia="zh-CN"/>
        </w:rPr>
        <w:t>3</w:t>
      </w:r>
      <w:r>
        <w:rPr>
          <w:rFonts w:hint="eastAsia" w:cs="宋体" w:asciiTheme="minorEastAsia" w:hAnsiTheme="minorEastAsia" w:eastAsiaTheme="minorEastAsia"/>
          <w:color w:val="auto"/>
          <w:sz w:val="24"/>
          <w:highlight w:val="none"/>
          <w:lang w:eastAsia="zh-CN"/>
        </w:rPr>
        <w:t>0分</w:t>
      </w:r>
      <w:r>
        <w:rPr>
          <w:rFonts w:cs="宋体" w:asciiTheme="minorEastAsia" w:hAnsiTheme="minorEastAsia" w:eastAsiaTheme="minorEastAsia"/>
          <w:color w:val="auto"/>
          <w:sz w:val="24"/>
          <w:highlight w:val="none"/>
        </w:rPr>
        <w:t>（北京时间）</w:t>
      </w:r>
    </w:p>
    <w:p>
      <w:pPr>
        <w:spacing w:line="440" w:lineRule="exact"/>
        <w:ind w:firstLine="480" w:firstLineChars="200"/>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rPr>
        <w:t>21.2地点：</w:t>
      </w:r>
      <w:r>
        <w:rPr>
          <w:rFonts w:hint="eastAsia" w:ascii="宋体" w:hAnsi="宋体" w:cs="Arial" w:eastAsiaTheme="minorEastAsia"/>
          <w:color w:val="auto"/>
          <w:sz w:val="24"/>
          <w:highlight w:val="none"/>
          <w:lang w:eastAsia="zh-CN"/>
        </w:rPr>
        <w:t>邹城市太平镇公共资源交易中心开标室</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21.3检查响应文件密封情况：供应商代表对供应商提交的响应文件密封情况进行检查。</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21.4报价：由工作人员对各供应商的响应文件当众拆封并宣读“报价一览表”，记录员将报价内容分项记录，供应商法定代表人（单位负责人）或其委托代理人签字确认，供应商未参加开标会议的视为认可开标过程。</w:t>
      </w:r>
    </w:p>
    <w:p>
      <w:pPr>
        <w:spacing w:line="440" w:lineRule="exac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22．磋商小组</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采购人将根据本项目的特点组成磋商小组，由采购人代表和有关方面的专家等三人及以上的单数组成，其中评审专家不得少于成员总数的三分之二，磋商小组对响应文件进行评审，按照成交原则推荐成交供应商。</w:t>
      </w:r>
    </w:p>
    <w:p>
      <w:pPr>
        <w:spacing w:line="440" w:lineRule="exact"/>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23.磋商原则</w:t>
      </w:r>
    </w:p>
    <w:p>
      <w:pPr>
        <w:spacing w:line="440" w:lineRule="exact"/>
        <w:ind w:firstLine="600" w:firstLineChars="25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“公开、公平、公正、诚实信用”为本次竞争性磋商的基本原则，磋商小组按照这一原则的要求，公正、平等地对待各供应商。同时，在磋商过程中恪守以下原则：</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23.1客观性原则：磋商小组将严格按照采购文件要求的内容，对供应商的响应文件进行认真评审；磋商小组对响应文件的评审仅依据响应文件本身，而不依靠响应文件以外的任何因素。</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 2统一性原则：磋商小组将按照统一的原则和方法，对各供应商的响应文件进行评审。</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 3独立性原则：评审工作在磋商小组内部独立进行，不受外界任何因素的干扰和影响，磋商小组成员对出具的专家意见承担个人责任。</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 4保密性原则：磋商小组成员及有关工作人员将保守供应商的商业秘密。</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23. 5集体决定的原则：成交供应商由磋商小组集体综合评定。</w:t>
      </w:r>
    </w:p>
    <w:p>
      <w:pPr>
        <w:spacing w:line="440" w:lineRule="exact"/>
        <w:ind w:hanging="1"/>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24．评审资格</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24.1供应商须首先满足《中华人民共和国政府采购法》第22条规定；</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24.2</w:t>
      </w:r>
      <w:r>
        <w:rPr>
          <w:rFonts w:hint="eastAsia" w:cs="宋体" w:asciiTheme="minorEastAsia" w:hAnsiTheme="minorEastAsia" w:eastAsiaTheme="minorEastAsia"/>
          <w:color w:val="auto"/>
          <w:kern w:val="0"/>
          <w:sz w:val="24"/>
          <w:highlight w:val="none"/>
        </w:rPr>
        <w:t>本项目不接受联合体报价</w:t>
      </w:r>
      <w:r>
        <w:rPr>
          <w:rFonts w:hint="eastAsia" w:cs="宋体" w:asciiTheme="minorEastAsia" w:hAnsiTheme="minorEastAsia" w:eastAsiaTheme="minorEastAsia"/>
          <w:color w:val="auto"/>
          <w:sz w:val="24"/>
          <w:highlight w:val="none"/>
        </w:rPr>
        <w:t>；</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24.3成交供应商不得转包和违法分包。</w:t>
      </w:r>
    </w:p>
    <w:p>
      <w:pPr>
        <w:spacing w:line="440" w:lineRule="exac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25．初步评审</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25.1评审专家将确定每一供应商是否对竞争性磋商文件的要求做出了实质性的响应，而没有重大偏离。实质性响应的报价是指报价符合竞争性磋商文件的所有条款、条件和规 定且没有重大偏离或保留。</w:t>
      </w:r>
    </w:p>
    <w:p>
      <w:pPr>
        <w:spacing w:line="440" w:lineRule="exact"/>
        <w:ind w:firstLine="482" w:firstLineChars="200"/>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t>25.2如出现下列情形之一的，视为对竞争性磋商文件没有做出实质性响应，按照无效报价处理。</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25.2.1响应文件不完整；</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25.2.2未按规定报价；</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25.2.3响应文件的修改未按竞争性磋商文件要求签署；</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25.2.4响应文件载明的</w:t>
      </w:r>
      <w:r>
        <w:rPr>
          <w:rFonts w:hint="eastAsia" w:cs="宋体" w:asciiTheme="minorEastAsia" w:hAnsiTheme="minorEastAsia" w:eastAsiaTheme="minorEastAsia"/>
          <w:color w:val="auto"/>
          <w:sz w:val="24"/>
          <w:highlight w:val="none"/>
          <w:lang w:val="en-US" w:eastAsia="zh-CN"/>
        </w:rPr>
        <w:t>服务期</w:t>
      </w:r>
      <w:r>
        <w:rPr>
          <w:rFonts w:hint="eastAsia" w:cs="宋体" w:asciiTheme="minorEastAsia" w:hAnsiTheme="minorEastAsia" w:eastAsiaTheme="minorEastAsia"/>
          <w:color w:val="auto"/>
          <w:sz w:val="24"/>
          <w:highlight w:val="none"/>
        </w:rPr>
        <w:t>超过竞争性磋商文件规定的时间且不能被采购人接受；</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25.2.5响应文件明显不符合竞争性磋商文件要求的；</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25.2.6不符合竞争性磋商文件中规定的其他实质性要求或不能满足采购单位使用需求。</w:t>
      </w:r>
    </w:p>
    <w:p>
      <w:pPr>
        <w:spacing w:line="440" w:lineRule="exact"/>
        <w:rPr>
          <w:rFonts w:asciiTheme="minorEastAsia" w:hAnsiTheme="minorEastAsia" w:eastAsiaTheme="minorEastAsia"/>
          <w:b/>
          <w:bCs/>
          <w:color w:val="auto"/>
          <w:sz w:val="24"/>
          <w:highlight w:val="none"/>
        </w:rPr>
      </w:pPr>
      <w:r>
        <w:rPr>
          <w:rFonts w:hint="eastAsia" w:cs="宋体" w:asciiTheme="minorEastAsia" w:hAnsiTheme="minorEastAsia" w:eastAsiaTheme="minorEastAsia"/>
          <w:b/>
          <w:color w:val="auto"/>
          <w:sz w:val="24"/>
          <w:highlight w:val="none"/>
        </w:rPr>
        <w:t>26．</w:t>
      </w:r>
      <w:r>
        <w:rPr>
          <w:rFonts w:hint="eastAsia" w:cs="宋体" w:asciiTheme="minorEastAsia" w:hAnsiTheme="minorEastAsia" w:eastAsiaTheme="minorEastAsia"/>
          <w:b/>
          <w:bCs/>
          <w:color w:val="auto"/>
          <w:sz w:val="24"/>
          <w:highlight w:val="none"/>
        </w:rPr>
        <w:t>最终报价</w:t>
      </w:r>
    </w:p>
    <w:p>
      <w:pPr>
        <w:pStyle w:val="37"/>
        <w:spacing w:before="0" w:beforeAutospacing="0" w:after="0" w:afterAutospacing="0" w:line="440" w:lineRule="exact"/>
        <w:ind w:firstLine="480" w:firstLineChars="200"/>
        <w:rPr>
          <w:rFonts w:asciiTheme="minorEastAsia" w:hAnsiTheme="minorEastAsia"/>
          <w:color w:val="auto"/>
          <w:szCs w:val="24"/>
          <w:highlight w:val="none"/>
        </w:rPr>
      </w:pPr>
      <w:r>
        <w:rPr>
          <w:rFonts w:hint="eastAsia" w:cs="宋体" w:asciiTheme="minorEastAsia" w:hAnsiTheme="minorEastAsia"/>
          <w:color w:val="auto"/>
          <w:szCs w:val="24"/>
          <w:highlight w:val="none"/>
        </w:rPr>
        <w:t>26</w:t>
      </w:r>
      <w:r>
        <w:rPr>
          <w:rFonts w:cs="宋体" w:asciiTheme="minorEastAsia" w:hAnsiTheme="minorEastAsia"/>
          <w:color w:val="auto"/>
          <w:szCs w:val="24"/>
          <w:highlight w:val="none"/>
        </w:rPr>
        <w:t>.1</w:t>
      </w:r>
      <w:r>
        <w:rPr>
          <w:rFonts w:hint="eastAsia" w:cs="宋体" w:asciiTheme="minorEastAsia" w:hAnsiTheme="minorEastAsia"/>
          <w:color w:val="auto"/>
          <w:szCs w:val="24"/>
          <w:highlight w:val="none"/>
        </w:rPr>
        <w:t xml:space="preserve"> 磋商小组所有成员应当集中与单一供应商分别进行磋商，并给予所有参加磋商的供应商平等的磋商机会。</w:t>
      </w:r>
    </w:p>
    <w:p>
      <w:pPr>
        <w:pStyle w:val="37"/>
        <w:spacing w:before="0" w:beforeAutospacing="0" w:after="0" w:afterAutospacing="0" w:line="440" w:lineRule="exact"/>
        <w:ind w:firstLine="480" w:firstLineChars="200"/>
        <w:rPr>
          <w:rFonts w:asciiTheme="minorEastAsia" w:hAnsiTheme="minorEastAsia"/>
          <w:b/>
          <w:bCs/>
          <w:color w:val="auto"/>
          <w:szCs w:val="24"/>
          <w:highlight w:val="none"/>
        </w:rPr>
      </w:pPr>
      <w:r>
        <w:rPr>
          <w:rFonts w:hint="eastAsia" w:cs="宋体" w:asciiTheme="minorEastAsia" w:hAnsiTheme="minorEastAsia"/>
          <w:color w:val="auto"/>
          <w:szCs w:val="24"/>
          <w:highlight w:val="none"/>
        </w:rPr>
        <w:t>26</w:t>
      </w:r>
      <w:r>
        <w:rPr>
          <w:rFonts w:cs="宋体" w:asciiTheme="minorEastAsia" w:hAnsiTheme="minorEastAsia"/>
          <w:color w:val="auto"/>
          <w:szCs w:val="24"/>
          <w:highlight w:val="none"/>
        </w:rPr>
        <w:t xml:space="preserve">.2 </w:t>
      </w:r>
      <w:r>
        <w:rPr>
          <w:rFonts w:hint="eastAsia" w:cs="宋体" w:asciiTheme="minorEastAsia" w:hAnsiTheme="minorEastAsia"/>
          <w:color w:val="auto"/>
          <w:szCs w:val="24"/>
          <w:highlight w:val="none"/>
        </w:rPr>
        <w:t>在磋商过程中，磋商小组可以根据磋商文件和磋商情况实质性变动采购需求中的技术、服务要求以及合同条款，但不得变动磋商文件中的其他内容。实质性变动的内容，须经采购人代表确认。</w:t>
      </w:r>
    </w:p>
    <w:p>
      <w:pPr>
        <w:spacing w:line="44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26.3对磋商文件作出的实质性变动是磋商文件的有效组成部分，磋商小组应当及时通知所有参加磋商的供应商。</w:t>
      </w:r>
    </w:p>
    <w:p>
      <w:pPr>
        <w:spacing w:line="440" w:lineRule="exact"/>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rPr>
        <w:t>6</w:t>
      </w:r>
      <w:r>
        <w:rPr>
          <w:rFonts w:cs="宋体" w:asciiTheme="minorEastAsia" w:hAnsiTheme="minorEastAsia" w:eastAsiaTheme="minorEastAsia"/>
          <w:color w:val="auto"/>
          <w:sz w:val="24"/>
          <w:highlight w:val="none"/>
        </w:rPr>
        <w:t>.4</w:t>
      </w:r>
      <w:r>
        <w:rPr>
          <w:rFonts w:hint="eastAsia" w:cs="宋体" w:asciiTheme="minorEastAsia" w:hAnsiTheme="minorEastAsia" w:eastAsiaTheme="minorEastAsia"/>
          <w:color w:val="auto"/>
          <w:sz w:val="24"/>
          <w:highlight w:val="none"/>
        </w:rPr>
        <w:t>供应商应当按照磋商文件的变动情况和磋商小组的要求重新提交响应文件，并由其法定代表人或委托代理人签字或者加盖公章。</w:t>
      </w:r>
    </w:p>
    <w:p>
      <w:pPr>
        <w:pStyle w:val="37"/>
        <w:spacing w:beforeAutospacing="0" w:afterAutospacing="0" w:line="440" w:lineRule="exact"/>
        <w:ind w:firstLine="480" w:firstLineChars="200"/>
        <w:rPr>
          <w:rFonts w:cs="宋体" w:asciiTheme="minorEastAsia" w:hAnsiTheme="minorEastAsia"/>
          <w:color w:val="auto"/>
          <w:szCs w:val="24"/>
          <w:highlight w:val="none"/>
        </w:rPr>
      </w:pPr>
      <w:r>
        <w:rPr>
          <w:rFonts w:cs="宋体" w:asciiTheme="minorEastAsia" w:hAnsiTheme="minorEastAsia"/>
          <w:color w:val="auto"/>
          <w:szCs w:val="24"/>
          <w:highlight w:val="none"/>
        </w:rPr>
        <w:t>2</w:t>
      </w:r>
      <w:r>
        <w:rPr>
          <w:rFonts w:hint="eastAsia" w:cs="宋体" w:asciiTheme="minorEastAsia" w:hAnsiTheme="minorEastAsia"/>
          <w:color w:val="auto"/>
          <w:szCs w:val="24"/>
          <w:highlight w:val="none"/>
        </w:rPr>
        <w:t>6</w:t>
      </w:r>
      <w:r>
        <w:rPr>
          <w:rFonts w:cs="宋体" w:asciiTheme="minorEastAsia" w:hAnsiTheme="minorEastAsia"/>
          <w:color w:val="auto"/>
          <w:szCs w:val="24"/>
          <w:highlight w:val="none"/>
        </w:rPr>
        <w:t>.</w:t>
      </w:r>
      <w:r>
        <w:rPr>
          <w:rFonts w:hint="eastAsia" w:cs="宋体" w:asciiTheme="minorEastAsia" w:hAnsiTheme="minorEastAsia"/>
          <w:color w:val="auto"/>
          <w:szCs w:val="24"/>
          <w:highlight w:val="none"/>
        </w:rPr>
        <w:t>5采购人将拒绝接收提交最终响应文件截止时间后送达的最终响应文件，在提交最终响应文件截止时间之后，供应商不得补充、修改、撤回最终响应文件。</w:t>
      </w:r>
    </w:p>
    <w:p>
      <w:pPr>
        <w:pStyle w:val="37"/>
        <w:spacing w:beforeAutospacing="0" w:afterAutospacing="0" w:line="440" w:lineRule="exact"/>
        <w:ind w:firstLine="482" w:firstLineChars="200"/>
        <w:rPr>
          <w:rFonts w:cs="宋体" w:asciiTheme="minorEastAsia" w:hAnsiTheme="minorEastAsia"/>
          <w:b/>
          <w:bCs/>
          <w:color w:val="auto"/>
          <w:szCs w:val="24"/>
          <w:highlight w:val="none"/>
        </w:rPr>
      </w:pPr>
      <w:r>
        <w:rPr>
          <w:rFonts w:hint="eastAsia" w:cs="宋体" w:asciiTheme="minorEastAsia" w:hAnsiTheme="minorEastAsia"/>
          <w:b/>
          <w:bCs/>
          <w:color w:val="auto"/>
          <w:szCs w:val="24"/>
          <w:highlight w:val="none"/>
        </w:rPr>
        <w:t>26</w:t>
      </w:r>
      <w:r>
        <w:rPr>
          <w:rFonts w:cs="宋体" w:asciiTheme="minorEastAsia" w:hAnsiTheme="minorEastAsia"/>
          <w:b/>
          <w:bCs/>
          <w:color w:val="auto"/>
          <w:szCs w:val="24"/>
          <w:highlight w:val="none"/>
        </w:rPr>
        <w:t>.</w:t>
      </w:r>
      <w:r>
        <w:rPr>
          <w:rFonts w:hint="eastAsia" w:cs="宋体" w:asciiTheme="minorEastAsia" w:hAnsiTheme="minorEastAsia"/>
          <w:b/>
          <w:bCs/>
          <w:color w:val="auto"/>
          <w:szCs w:val="24"/>
          <w:highlight w:val="none"/>
        </w:rPr>
        <w:t>6 本项目二次报价即为最终报价。</w:t>
      </w:r>
    </w:p>
    <w:p>
      <w:pPr>
        <w:pStyle w:val="37"/>
        <w:spacing w:beforeAutospacing="0" w:afterAutospacing="0" w:line="440" w:lineRule="exact"/>
        <w:ind w:firstLine="480" w:firstLineChars="200"/>
        <w:rPr>
          <w:rFonts w:asciiTheme="minorEastAsia" w:hAnsiTheme="minorEastAsia"/>
          <w:bCs/>
          <w:color w:val="auto"/>
          <w:szCs w:val="24"/>
          <w:highlight w:val="none"/>
        </w:rPr>
      </w:pPr>
      <w:r>
        <w:rPr>
          <w:rFonts w:hint="eastAsia" w:cs="宋体" w:asciiTheme="minorEastAsia" w:hAnsiTheme="minorEastAsia"/>
          <w:bCs/>
          <w:color w:val="auto"/>
          <w:szCs w:val="24"/>
          <w:highlight w:val="none"/>
        </w:rPr>
        <w:t>26</w:t>
      </w:r>
      <w:r>
        <w:rPr>
          <w:rFonts w:cs="宋体" w:asciiTheme="minorEastAsia" w:hAnsiTheme="minorEastAsia"/>
          <w:bCs/>
          <w:color w:val="auto"/>
          <w:szCs w:val="24"/>
          <w:highlight w:val="none"/>
        </w:rPr>
        <w:t>.</w:t>
      </w:r>
      <w:r>
        <w:rPr>
          <w:rFonts w:hint="eastAsia" w:cs="宋体" w:asciiTheme="minorEastAsia" w:hAnsiTheme="minorEastAsia"/>
          <w:bCs/>
          <w:color w:val="auto"/>
          <w:szCs w:val="24"/>
          <w:highlight w:val="none"/>
        </w:rPr>
        <w:t>6.1本项目非一次性报价，已提交响应文件的供应商，在提交最后报价之前，可以根据磋商情况退出磋商。磋商小组根据供应商情况，设置最终报价截止时间，所有供应商法定代表人或授权委托人应在最终报价截止时间前提交最终报价，未在最终报价截止时间提交最终报价的，按“在报价有效期内撤回报价”处理，其报价无效。</w:t>
      </w:r>
    </w:p>
    <w:p>
      <w:pPr>
        <w:pStyle w:val="37"/>
        <w:spacing w:beforeAutospacing="0" w:afterAutospacing="0" w:line="440" w:lineRule="exact"/>
        <w:ind w:firstLine="480" w:firstLineChars="200"/>
        <w:rPr>
          <w:rFonts w:cs="宋体" w:asciiTheme="minorEastAsia" w:hAnsiTheme="minorEastAsia"/>
          <w:bCs/>
          <w:color w:val="auto"/>
          <w:szCs w:val="24"/>
          <w:highlight w:val="none"/>
        </w:rPr>
      </w:pPr>
      <w:r>
        <w:rPr>
          <w:rFonts w:hint="eastAsia" w:cs="宋体" w:asciiTheme="minorEastAsia" w:hAnsiTheme="minorEastAsia"/>
          <w:bCs/>
          <w:color w:val="auto"/>
          <w:szCs w:val="24"/>
          <w:highlight w:val="none"/>
        </w:rPr>
        <w:t>26</w:t>
      </w:r>
      <w:r>
        <w:rPr>
          <w:rFonts w:cs="宋体" w:asciiTheme="minorEastAsia" w:hAnsiTheme="minorEastAsia"/>
          <w:bCs/>
          <w:color w:val="auto"/>
          <w:szCs w:val="24"/>
          <w:highlight w:val="none"/>
        </w:rPr>
        <w:t>.</w:t>
      </w:r>
      <w:r>
        <w:rPr>
          <w:rFonts w:hint="eastAsia" w:cs="宋体" w:asciiTheme="minorEastAsia" w:hAnsiTheme="minorEastAsia"/>
          <w:bCs/>
          <w:color w:val="auto"/>
          <w:szCs w:val="24"/>
          <w:highlight w:val="none"/>
        </w:rPr>
        <w:t>6.2在最后报价截止时间之后，供应商不得再进行报价、补充、修改、撤回最终响应文件。</w:t>
      </w:r>
    </w:p>
    <w:p>
      <w:pPr>
        <w:spacing w:line="440" w:lineRule="exact"/>
        <w:ind w:firstLine="480" w:firstLineChars="200"/>
        <w:rPr>
          <w:rFonts w:cs="宋体"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t>2</w:t>
      </w:r>
      <w:r>
        <w:rPr>
          <w:rFonts w:hint="eastAsia" w:cs="宋体" w:asciiTheme="minorEastAsia" w:hAnsiTheme="minorEastAsia" w:eastAsiaTheme="minorEastAsia"/>
          <w:color w:val="auto"/>
          <w:sz w:val="24"/>
          <w:highlight w:val="none"/>
        </w:rPr>
        <w:t>6</w:t>
      </w:r>
      <w:r>
        <w:rPr>
          <w:rFonts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rPr>
        <w:t>7经磋商确定最终采购需求和提交最后报价的供应商后，由磋商小组采用综合评分法对提交最后报价的供应商的响应文件和最后报价进行最低评标价。</w:t>
      </w:r>
    </w:p>
    <w:p>
      <w:pPr>
        <w:pStyle w:val="19"/>
        <w:spacing w:after="0" w:line="440" w:lineRule="exact"/>
        <w:textAlignment w:val="baseline"/>
        <w:rPr>
          <w:rFonts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2</w:t>
      </w:r>
      <w:r>
        <w:rPr>
          <w:rFonts w:hint="eastAsia" w:asciiTheme="minorEastAsia" w:hAnsiTheme="minorEastAsia" w:eastAsiaTheme="minorEastAsia"/>
          <w:b/>
          <w:color w:val="auto"/>
          <w:sz w:val="24"/>
          <w:highlight w:val="none"/>
        </w:rPr>
        <w:t>7</w:t>
      </w:r>
      <w:r>
        <w:rPr>
          <w:rFonts w:asciiTheme="minorEastAsia" w:hAnsiTheme="minorEastAsia" w:eastAsiaTheme="minorEastAsia"/>
          <w:b/>
          <w:color w:val="auto"/>
          <w:sz w:val="24"/>
          <w:highlight w:val="none"/>
        </w:rPr>
        <w:t>．详细评审</w:t>
      </w:r>
    </w:p>
    <w:p>
      <w:pPr>
        <w:pStyle w:val="19"/>
        <w:spacing w:after="0" w:line="440" w:lineRule="exact"/>
        <w:ind w:firstLine="480" w:firstLineChars="200"/>
        <w:textAlignment w:val="baseline"/>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各报价单位的最后报价按以下标准进行价格扣除后进行评审。</w:t>
      </w:r>
    </w:p>
    <w:p>
      <w:pPr>
        <w:pStyle w:val="19"/>
        <w:spacing w:after="0" w:line="440" w:lineRule="exact"/>
        <w:ind w:firstLine="241" w:firstLineChars="100"/>
        <w:jc w:val="left"/>
        <w:rPr>
          <w:rFonts w:asciiTheme="minorEastAsia" w:hAnsiTheme="minorEastAsia" w:eastAsiaTheme="minorEastAsia"/>
          <w:color w:val="auto"/>
          <w:sz w:val="24"/>
          <w:highlight w:val="none"/>
        </w:rPr>
      </w:pPr>
      <w:r>
        <w:rPr>
          <w:rFonts w:asciiTheme="minorEastAsia" w:hAnsiTheme="minorEastAsia" w:eastAsiaTheme="minorEastAsia"/>
          <w:b/>
          <w:bCs/>
          <w:color w:val="auto"/>
          <w:sz w:val="24"/>
          <w:highlight w:val="none"/>
        </w:rPr>
        <w:t>（</w:t>
      </w:r>
      <w:r>
        <w:rPr>
          <w:rFonts w:hint="eastAsia" w:asciiTheme="minorEastAsia" w:hAnsiTheme="minorEastAsia" w:eastAsiaTheme="minorEastAsia"/>
          <w:b/>
          <w:bCs/>
          <w:color w:val="auto"/>
          <w:sz w:val="24"/>
          <w:highlight w:val="none"/>
        </w:rPr>
        <w:t>一</w:t>
      </w:r>
      <w:r>
        <w:rPr>
          <w:rFonts w:asciiTheme="minorEastAsia" w:hAnsiTheme="minorEastAsia" w:eastAsiaTheme="minorEastAsia"/>
          <w:b/>
          <w:bCs/>
          <w:color w:val="auto"/>
          <w:sz w:val="24"/>
          <w:highlight w:val="none"/>
        </w:rPr>
        <w:t>）小微企业价格折减</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1、根据</w:t>
      </w:r>
      <w:r>
        <w:rPr>
          <w:rFonts w:hint="eastAsia" w:asciiTheme="minorEastAsia" w:hAnsiTheme="minorEastAsia" w:eastAsiaTheme="minorEastAsia"/>
          <w:b/>
          <w:bCs/>
          <w:color w:val="auto"/>
          <w:sz w:val="24"/>
          <w:highlight w:val="none"/>
        </w:rPr>
        <w:t>财政部，工信部印发的《政府采购促进中小企业发展暂行办法》</w:t>
      </w:r>
      <w:r>
        <w:rPr>
          <w:rFonts w:hint="eastAsia" w:asciiTheme="minorEastAsia" w:hAnsiTheme="minorEastAsia" w:eastAsiaTheme="minorEastAsia"/>
          <w:color w:val="auto"/>
          <w:sz w:val="24"/>
          <w:highlight w:val="none"/>
        </w:rPr>
        <w:t>。如供应商是小微企业则该供应商的投标报价得分按以下标准进行价格扣除后再按“评分标准”公式进行计算。</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凡参加此次投标的小型和微型企业提供本企业制造的或者提供其他小型、微型企业制造的产品，则该产品报价给予</w:t>
      </w:r>
      <w:r>
        <w:rPr>
          <w:rFonts w:hint="eastAsia" w:asciiTheme="minorEastAsia" w:hAnsiTheme="minorEastAsia" w:eastAsiaTheme="minorEastAsia"/>
          <w:color w:val="auto"/>
          <w:sz w:val="24"/>
          <w:highlight w:val="none"/>
          <w:lang w:eastAsia="zh-CN"/>
        </w:rPr>
        <w:t>10%</w:t>
      </w:r>
      <w:r>
        <w:rPr>
          <w:rFonts w:hint="eastAsia" w:asciiTheme="minorEastAsia" w:hAnsiTheme="minorEastAsia" w:eastAsiaTheme="minorEastAsia"/>
          <w:color w:val="auto"/>
          <w:sz w:val="24"/>
          <w:highlight w:val="none"/>
        </w:rPr>
        <w:t>的价格扣除优惠，但必须同时满足以下两个条件，否则不予价格扣除：</w:t>
      </w:r>
    </w:p>
    <w:p>
      <w:pPr>
        <w:pStyle w:val="19"/>
        <w:spacing w:line="440" w:lineRule="exact"/>
        <w:ind w:firstLine="480"/>
        <w:jc w:val="lef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（1）供应商是小微企业；</w:t>
      </w:r>
    </w:p>
    <w:p>
      <w:pPr>
        <w:pStyle w:val="19"/>
        <w:spacing w:line="440" w:lineRule="exact"/>
        <w:ind w:firstLine="480"/>
        <w:jc w:val="lef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（2）投标产品制造商是小微企业。</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小型、微型企业认定时，须提供如下证明材料，否则不予认可：</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中小企业声明函（原件）</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2、若同一合同包内的小型、微型企业产品仅是构成投标产品的部件、组件或零件的，则该报价产品不给予价格扣除。</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3、中小企业划分标准详见工业和信息化部、国家统计局、国家发展和改革委员会、财政部出台的工信部联企业[2011]300号文件。</w:t>
      </w:r>
    </w:p>
    <w:p>
      <w:pPr>
        <w:pStyle w:val="19"/>
        <w:spacing w:line="440" w:lineRule="exact"/>
        <w:ind w:firstLine="480"/>
        <w:jc w:val="left"/>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w:t>
      </w:r>
      <w:r>
        <w:rPr>
          <w:rFonts w:hint="eastAsia" w:asciiTheme="minorEastAsia" w:hAnsiTheme="minorEastAsia" w:eastAsiaTheme="minorEastAsia"/>
          <w:b/>
          <w:bCs/>
          <w:color w:val="auto"/>
          <w:sz w:val="24"/>
          <w:highlight w:val="none"/>
        </w:rPr>
        <w:t>二</w:t>
      </w:r>
      <w:r>
        <w:rPr>
          <w:rFonts w:asciiTheme="minorEastAsia" w:hAnsiTheme="minorEastAsia" w:eastAsiaTheme="minorEastAsia"/>
          <w:b/>
          <w:bCs/>
          <w:color w:val="auto"/>
          <w:sz w:val="24"/>
          <w:highlight w:val="none"/>
        </w:rPr>
        <w:t>）</w:t>
      </w:r>
      <w:r>
        <w:rPr>
          <w:rFonts w:hint="eastAsia" w:asciiTheme="minorEastAsia" w:hAnsiTheme="minorEastAsia" w:eastAsiaTheme="minorEastAsia"/>
          <w:b/>
          <w:bCs/>
          <w:color w:val="auto"/>
          <w:sz w:val="24"/>
          <w:highlight w:val="none"/>
        </w:rPr>
        <w:t>给予监狱企业和戒毒企业价格扣除</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1、根据《关于政府采购支持监狱企业发展有关质量问题的通知》（财库[2014]68号）文件规定：在政府采购活动中，监狱企业和戒毒企业视同小型、微型企业，评审中享受同小型、微型企业相同的价格扣除。</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监狱企业和戒毒企业参加政府采购活动时，应当提供由省级及以上监狱管理局、戒毒管理局（含新疆生产建设兵团）出具的属于监狱企业的证明文件。</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2、政策优惠说明</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2.1小微、监狱企业评审价格=总报价-小微企业、监狱企业价格折扣</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2.2若为联合体投标，联合体牵头人及联合体成员均为小微企业，否则不予折减。</w:t>
      </w:r>
    </w:p>
    <w:p>
      <w:pPr>
        <w:pStyle w:val="19"/>
        <w:spacing w:line="440" w:lineRule="exact"/>
        <w:ind w:firstLine="480"/>
        <w:jc w:val="left"/>
        <w:rPr>
          <w:rFonts w:asciiTheme="minorEastAsia" w:hAnsiTheme="minorEastAsia" w:eastAsiaTheme="minorEastAsia"/>
          <w:color w:val="auto"/>
          <w:sz w:val="24"/>
          <w:highlight w:val="none"/>
        </w:rPr>
      </w:pPr>
      <w:r>
        <w:rPr>
          <w:rFonts w:asciiTheme="minorEastAsia" w:hAnsiTheme="minorEastAsia" w:eastAsiaTheme="minorEastAsia"/>
          <w:b/>
          <w:bCs/>
          <w:color w:val="auto"/>
          <w:sz w:val="24"/>
          <w:highlight w:val="none"/>
        </w:rPr>
        <w:t>（</w:t>
      </w:r>
      <w:r>
        <w:rPr>
          <w:rFonts w:hint="eastAsia" w:asciiTheme="minorEastAsia" w:hAnsiTheme="minorEastAsia" w:eastAsiaTheme="minorEastAsia"/>
          <w:b/>
          <w:bCs/>
          <w:color w:val="auto"/>
          <w:sz w:val="24"/>
          <w:highlight w:val="none"/>
        </w:rPr>
        <w:t>三</w:t>
      </w:r>
      <w:r>
        <w:rPr>
          <w:rFonts w:asciiTheme="minorEastAsia" w:hAnsiTheme="minorEastAsia" w:eastAsiaTheme="minorEastAsia"/>
          <w:b/>
          <w:bCs/>
          <w:color w:val="auto"/>
          <w:sz w:val="24"/>
          <w:highlight w:val="none"/>
        </w:rPr>
        <w:t>）根据</w:t>
      </w:r>
      <w:r>
        <w:rPr>
          <w:rFonts w:hint="eastAsia" w:asciiTheme="minorEastAsia" w:hAnsiTheme="minorEastAsia" w:eastAsiaTheme="minorEastAsia"/>
          <w:b/>
          <w:bCs/>
          <w:color w:val="auto"/>
          <w:sz w:val="24"/>
          <w:highlight w:val="none"/>
        </w:rPr>
        <w:t>促进残疾人就业政府采购政策的通知</w:t>
      </w:r>
      <w:bookmarkStart w:id="20" w:name="sendNo"/>
      <w:r>
        <w:rPr>
          <w:rFonts w:hint="eastAsia" w:asciiTheme="minorEastAsia" w:hAnsiTheme="minorEastAsia" w:eastAsiaTheme="minorEastAsia"/>
          <w:b/>
          <w:bCs/>
          <w:color w:val="auto"/>
          <w:sz w:val="24"/>
          <w:highlight w:val="none"/>
        </w:rPr>
        <w:t>财库</w:t>
      </w:r>
      <w:r>
        <w:rPr>
          <w:rFonts w:hint="eastAsia" w:asciiTheme="minorEastAsia" w:hAnsiTheme="minorEastAsia" w:eastAsiaTheme="minorEastAsia"/>
          <w:color w:val="auto"/>
          <w:sz w:val="24"/>
          <w:highlight w:val="none"/>
        </w:rPr>
        <w:t>〔</w:t>
      </w:r>
      <w:bookmarkEnd w:id="20"/>
      <w:r>
        <w:rPr>
          <w:rFonts w:hint="eastAsia" w:asciiTheme="minorEastAsia" w:hAnsiTheme="minorEastAsia" w:eastAsiaTheme="minorEastAsia"/>
          <w:color w:val="auto"/>
          <w:sz w:val="24"/>
          <w:highlight w:val="none"/>
        </w:rPr>
        <w:t>2017〕141号的规定在政府采购活动中，残疾人视同小型、微型企业，评审中享受同小型、微型企业相同的价格扣除。</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需提供本通知规定的《残疾人福利性单位声明函》（见附件）</w:t>
      </w:r>
    </w:p>
    <w:p>
      <w:pPr>
        <w:pStyle w:val="19"/>
        <w:spacing w:line="440" w:lineRule="exact"/>
        <w:ind w:firstLine="480"/>
        <w:jc w:val="left"/>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w:t>
      </w:r>
      <w:r>
        <w:rPr>
          <w:rFonts w:hint="eastAsia" w:asciiTheme="minorEastAsia" w:hAnsiTheme="minorEastAsia" w:eastAsiaTheme="minorEastAsia"/>
          <w:b/>
          <w:bCs/>
          <w:color w:val="auto"/>
          <w:sz w:val="24"/>
          <w:highlight w:val="none"/>
        </w:rPr>
        <w:t>四</w:t>
      </w:r>
      <w:r>
        <w:rPr>
          <w:rFonts w:asciiTheme="minorEastAsia" w:hAnsiTheme="minorEastAsia" w:eastAsiaTheme="minorEastAsia"/>
          <w:b/>
          <w:bCs/>
          <w:color w:val="auto"/>
          <w:sz w:val="24"/>
          <w:highlight w:val="none"/>
        </w:rPr>
        <w:t>）</w:t>
      </w:r>
      <w:r>
        <w:rPr>
          <w:rFonts w:hint="eastAsia" w:asciiTheme="minorEastAsia" w:hAnsiTheme="minorEastAsia" w:eastAsiaTheme="minorEastAsia"/>
          <w:b/>
          <w:bCs/>
          <w:color w:val="auto"/>
          <w:sz w:val="24"/>
          <w:highlight w:val="none"/>
        </w:rPr>
        <w:t>节能、环保</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对于节能（非强制）、环保产品分别给予 10%的价格扣除或不超过 5 分的评审加分。供应商在报价时必须对属于节能、环境标志产品单独分项报价，并在响应文件中提供国家确定的认证机构出具的、处于有效期之内的节能产品、环境标志产品认证证书，产品品目清单否则不予认定。</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节能产品（非强制类）、环境标志产品最低评标价法评审优惠内容及幅度：根据所投产品同一合同包内的节能产品（非强制类）报价总金额占本合同包报价总金额的比例进行计算，给予 10%的评审价格折扣基准值，且最高不差过 10%。</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节能产品（非强制类）、环境标志产品综合评分法评审优惠内容及幅度：根据所投产品同一合同包内的节能产品（非强制类）报价总金额占本合同包报价总金额的比例进行计算，给予 5 分的评审基准值，且最高不超过 5 分。</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（注：①同一合同包内的节能、环境标志产品部分扣除只对属于非强制类产品进行扣除，强制类产品不给予扣除；若同一合同包内的节能、环境标志产品仅是构成投报产品的部件、组件或零件的，则不给予扣除。</w:t>
      </w:r>
      <w:r>
        <w:rPr>
          <w:rFonts w:hint="eastAsia" w:asciiTheme="minorEastAsia" w:hAnsiTheme="minorEastAsia" w:eastAsiaTheme="minorEastAsia"/>
          <w:b/>
          <w:bCs/>
          <w:color w:val="auto"/>
          <w:sz w:val="24"/>
          <w:highlight w:val="none"/>
        </w:rPr>
        <w:t>获得上述认证的产品在评审时应提供有效证明材料）</w:t>
      </w:r>
      <w:r>
        <w:rPr>
          <w:rFonts w:hint="eastAsia" w:asciiTheme="minorEastAsia" w:hAnsiTheme="minorEastAsia" w:eastAsiaTheme="minorEastAsia"/>
          <w:color w:val="auto"/>
          <w:sz w:val="24"/>
          <w:highlight w:val="none"/>
        </w:rPr>
        <w:t>。</w:t>
      </w:r>
    </w:p>
    <w:p>
      <w:pPr>
        <w:pStyle w:val="19"/>
        <w:spacing w:line="440" w:lineRule="exact"/>
        <w:ind w:firstLine="482"/>
        <w:jc w:val="lef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（五）根据财库【2019】9号文的要求：</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1、财库【2018】70号文、【2018】73号文已废止。</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（1）对政府采购节能产品、环境标志产品实施品目清单管理，根据品目清单和认证证书实施政府优先采购和强制采购。认定时以国家最新品目清单和认证证书为准，二者缺一不可，否则不予折减加分。</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（2）若同一合同包内的节能、环境标志产品仅是构成投标产品的部件、组件或零件的，则不给予加分。</w:t>
      </w:r>
    </w:p>
    <w:p>
      <w:pPr>
        <w:pStyle w:val="19"/>
        <w:spacing w:line="440" w:lineRule="exact"/>
        <w:ind w:firstLine="48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（3）其他未尽事宜以【2019】9号文及政府采购最新政策执行。</w:t>
      </w:r>
    </w:p>
    <w:p>
      <w:pPr>
        <w:pStyle w:val="19"/>
        <w:spacing w:line="440" w:lineRule="exact"/>
        <w:ind w:firstLine="482"/>
        <w:jc w:val="left"/>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2、小微企业、监狱企业、残疾人福利性单位不重复折扣。</w:t>
      </w:r>
    </w:p>
    <w:p>
      <w:pPr>
        <w:pStyle w:val="19"/>
        <w:spacing w:line="440" w:lineRule="exact"/>
        <w:ind w:firstLine="482"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
          <w:color w:val="auto"/>
          <w:sz w:val="24"/>
          <w:highlight w:val="none"/>
        </w:rPr>
        <w:t>（六）根据《关于运用政府采购政策支持脱贫攻坚的通知》（财库【2019】27号），</w:t>
      </w:r>
      <w:r>
        <w:rPr>
          <w:rFonts w:hint="eastAsia" w:asciiTheme="minorEastAsia" w:hAnsiTheme="minorEastAsia" w:eastAsiaTheme="minorEastAsia"/>
          <w:bCs/>
          <w:color w:val="auto"/>
          <w:sz w:val="24"/>
          <w:highlight w:val="none"/>
        </w:rPr>
        <w:t>同等条件下，优先采购贫困地区农副产品（贫困地区农副产品是指832个国家级贫困县域内注册的企业、农民专业合作社、家庭农场等出产的农副产品）；优先采购注册地在832个国家级贫困县域内，且聘用建档立卡贫困人员物业公司提供的物业服务。符合上述情况的物业公司，需出具公司注册所在县扶贫部门出具的聘用建档立卡贫困人员具体数量的证明原件。</w:t>
      </w:r>
    </w:p>
    <w:p>
      <w:pPr>
        <w:autoSpaceDE w:val="0"/>
        <w:autoSpaceDN w:val="0"/>
        <w:adjustRightInd w:val="0"/>
        <w:spacing w:line="440" w:lineRule="exact"/>
        <w:jc w:val="left"/>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b/>
          <w:color w:val="auto"/>
          <w:sz w:val="24"/>
          <w:highlight w:val="none"/>
        </w:rPr>
        <w:t>28</w:t>
      </w:r>
      <w:r>
        <w:rPr>
          <w:rFonts w:asciiTheme="minorEastAsia" w:hAnsiTheme="minorEastAsia" w:eastAsiaTheme="minorEastAsia"/>
          <w:b/>
          <w:color w:val="auto"/>
          <w:sz w:val="24"/>
          <w:highlight w:val="none"/>
        </w:rPr>
        <w:t>.</w:t>
      </w:r>
      <w:r>
        <w:rPr>
          <w:rFonts w:hint="eastAsia" w:cs="宋体" w:asciiTheme="minorEastAsia" w:hAnsiTheme="minorEastAsia" w:eastAsiaTheme="minorEastAsia"/>
          <w:color w:val="auto"/>
          <w:kern w:val="0"/>
          <w:sz w:val="24"/>
          <w:highlight w:val="none"/>
        </w:rPr>
        <w:t xml:space="preserve"> 关于记名投票表决评审结论</w:t>
      </w:r>
    </w:p>
    <w:p>
      <w:pPr>
        <w:autoSpaceDE w:val="0"/>
        <w:autoSpaceDN w:val="0"/>
        <w:adjustRightInd w:val="0"/>
        <w:spacing w:line="440" w:lineRule="exact"/>
        <w:ind w:firstLine="480" w:firstLineChars="200"/>
        <w:jc w:val="left"/>
        <w:rPr>
          <w:rFonts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在任何磋商环节中，需磋商小组就某项定性的评审结论做出表决的，由磋商小组全体成员按照少数服从多数的原则，以记名投票方式表决。</w:t>
      </w:r>
    </w:p>
    <w:p>
      <w:pPr>
        <w:spacing w:line="440" w:lineRule="exact"/>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29</w:t>
      </w:r>
      <w:r>
        <w:rPr>
          <w:rFonts w:asciiTheme="minorEastAsia" w:hAnsiTheme="minorEastAsia" w:eastAsiaTheme="minorEastAsia"/>
          <w:b/>
          <w:color w:val="auto"/>
          <w:sz w:val="24"/>
          <w:highlight w:val="none"/>
        </w:rPr>
        <w:t>. 成交标准</w:t>
      </w:r>
    </w:p>
    <w:p>
      <w:pPr>
        <w:spacing w:line="44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29.1</w:t>
      </w:r>
      <w:r>
        <w:rPr>
          <w:rFonts w:hint="eastAsia" w:asciiTheme="minorEastAsia" w:hAnsiTheme="minorEastAsia" w:eastAsiaTheme="minorEastAsia"/>
          <w:color w:val="auto"/>
          <w:sz w:val="24"/>
          <w:highlight w:val="none"/>
        </w:rPr>
        <w:t>采购人应当在收到评审报告3个工作日内确定排名第一的成交候选人为成交供应商。排名第一的成交候选人放弃成交、因不可抗力不能履行合同，或者被查实存在影响成交结果的违法行为等情形，不符合成交条件的，采购人按照国家、省相关规定确定下一候选人为成交供应商或重新开展政府采购活动。</w:t>
      </w:r>
    </w:p>
    <w:p>
      <w:pPr>
        <w:pStyle w:val="2"/>
        <w:spacing w:after="0" w:line="440" w:lineRule="exact"/>
        <w:ind w:left="0" w:leftChars="0" w:firstLine="480" w:firstLineChars="200"/>
        <w:rPr>
          <w:rFonts w:cs="Times New Roman" w:asciiTheme="minorEastAsia" w:hAnsiTheme="minorEastAsia" w:eastAsiaTheme="minorEastAsia"/>
          <w:color w:val="auto"/>
          <w:sz w:val="24"/>
          <w:highlight w:val="none"/>
        </w:rPr>
      </w:pPr>
      <w:r>
        <w:rPr>
          <w:rFonts w:cs="Times New Roman" w:asciiTheme="minorEastAsia" w:hAnsiTheme="minorEastAsia" w:eastAsiaTheme="minorEastAsia"/>
          <w:color w:val="auto"/>
          <w:sz w:val="24"/>
          <w:highlight w:val="none"/>
        </w:rPr>
        <w:t>29.2</w:t>
      </w:r>
      <w:r>
        <w:rPr>
          <w:rFonts w:hint="eastAsia" w:cs="Times New Roman" w:asciiTheme="minorEastAsia" w:hAnsiTheme="minorEastAsia" w:eastAsiaTheme="minorEastAsia"/>
          <w:color w:val="auto"/>
          <w:sz w:val="24"/>
          <w:highlight w:val="none"/>
        </w:rPr>
        <w:t>成交供应商确定后，由采购人会同采购代理机构向成交供应商发出成交通知书，同时将成交结果通知所有未成交的供应商。</w:t>
      </w:r>
    </w:p>
    <w:p>
      <w:pPr>
        <w:pStyle w:val="2"/>
        <w:spacing w:after="0" w:line="440" w:lineRule="exact"/>
        <w:ind w:left="0" w:leftChars="0"/>
        <w:rPr>
          <w:rFonts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3</w:t>
      </w:r>
      <w:r>
        <w:rPr>
          <w:rFonts w:hint="eastAsia" w:asciiTheme="minorEastAsia" w:hAnsiTheme="minorEastAsia" w:eastAsiaTheme="minorEastAsia"/>
          <w:b/>
          <w:color w:val="auto"/>
          <w:sz w:val="24"/>
          <w:highlight w:val="none"/>
        </w:rPr>
        <w:t>0</w:t>
      </w:r>
      <w:r>
        <w:rPr>
          <w:rFonts w:asciiTheme="minorEastAsia" w:hAnsiTheme="minorEastAsia" w:eastAsiaTheme="minorEastAsia"/>
          <w:b/>
          <w:color w:val="auto"/>
          <w:sz w:val="24"/>
          <w:highlight w:val="none"/>
        </w:rPr>
        <w:t>.磋商报告由磋商小组全体成员签字</w:t>
      </w:r>
      <w:r>
        <w:rPr>
          <w:rFonts w:asciiTheme="minorEastAsia" w:hAnsiTheme="minorEastAsia" w:eastAsiaTheme="minorEastAsia"/>
          <w:color w:val="auto"/>
          <w:sz w:val="24"/>
          <w:highlight w:val="none"/>
        </w:rPr>
        <w:t>。</w:t>
      </w:r>
    </w:p>
    <w:p>
      <w:pPr>
        <w:pStyle w:val="2"/>
        <w:spacing w:after="0" w:line="440" w:lineRule="exact"/>
        <w:ind w:left="0" w:leftChars="0" w:firstLine="420" w:firstLineChars="17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对磋商结论持有异议的磋商小组成员可以书面方式阐述其不同意见和理由。磋商小组成员拒绝在磋商报告上签字且不陈述其不同意见和理由的，视为同意磋商结论。磋商小组应当对此作出书面说明并记录在案。</w:t>
      </w:r>
    </w:p>
    <w:p>
      <w:pPr>
        <w:pStyle w:val="2"/>
        <w:spacing w:after="0" w:line="440" w:lineRule="exact"/>
        <w:ind w:left="422" w:leftChars="0" w:hanging="422" w:hangingChars="175"/>
        <w:rPr>
          <w:rFonts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3</w:t>
      </w:r>
      <w:r>
        <w:rPr>
          <w:rFonts w:hint="eastAsia" w:asciiTheme="minorEastAsia" w:hAnsiTheme="minorEastAsia" w:eastAsiaTheme="minorEastAsia"/>
          <w:b/>
          <w:color w:val="auto"/>
          <w:sz w:val="24"/>
          <w:highlight w:val="none"/>
        </w:rPr>
        <w:t>1</w:t>
      </w:r>
      <w:r>
        <w:rPr>
          <w:rFonts w:asciiTheme="minorEastAsia" w:hAnsiTheme="minorEastAsia" w:eastAsiaTheme="minorEastAsia"/>
          <w:b/>
          <w:color w:val="auto"/>
          <w:sz w:val="24"/>
          <w:highlight w:val="none"/>
        </w:rPr>
        <w:t>.向采购人提交书面磋商报告后，磋商小组即告解散</w:t>
      </w:r>
      <w:r>
        <w:rPr>
          <w:rFonts w:asciiTheme="minorEastAsia" w:hAnsiTheme="minorEastAsia" w:eastAsiaTheme="minorEastAsia"/>
          <w:color w:val="auto"/>
          <w:sz w:val="24"/>
          <w:highlight w:val="none"/>
        </w:rPr>
        <w:t>。</w:t>
      </w:r>
    </w:p>
    <w:p>
      <w:pPr>
        <w:pStyle w:val="2"/>
        <w:spacing w:after="0" w:line="440" w:lineRule="exact"/>
        <w:ind w:left="0" w:leftChars="0" w:firstLine="360" w:firstLineChars="1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磋商过程中使用的文件、表格以及其他资料应当即时归还采购人。</w:t>
      </w:r>
    </w:p>
    <w:p>
      <w:pPr>
        <w:spacing w:line="440" w:lineRule="exact"/>
        <w:rPr>
          <w:rFonts w:asciiTheme="minorEastAsia" w:hAnsiTheme="minorEastAsia" w:eastAsiaTheme="minorEastAsia"/>
          <w:b/>
          <w:bCs/>
          <w:color w:val="auto"/>
          <w:sz w:val="24"/>
          <w:highlight w:val="none"/>
        </w:rPr>
      </w:pPr>
      <w:r>
        <w:rPr>
          <w:rFonts w:asciiTheme="minorEastAsia" w:hAnsiTheme="minorEastAsia" w:eastAsiaTheme="minorEastAsia"/>
          <w:b/>
          <w:color w:val="auto"/>
          <w:sz w:val="24"/>
          <w:highlight w:val="none"/>
        </w:rPr>
        <w:t>3</w:t>
      </w:r>
      <w:r>
        <w:rPr>
          <w:rFonts w:hint="eastAsia" w:asciiTheme="minorEastAsia" w:hAnsiTheme="minorEastAsia" w:eastAsiaTheme="minorEastAsia"/>
          <w:b/>
          <w:color w:val="auto"/>
          <w:sz w:val="24"/>
          <w:highlight w:val="none"/>
        </w:rPr>
        <w:t>2</w:t>
      </w:r>
      <w:r>
        <w:rPr>
          <w:rFonts w:asciiTheme="minorEastAsia" w:hAnsiTheme="minorEastAsia" w:eastAsiaTheme="minorEastAsia"/>
          <w:b/>
          <w:color w:val="auto"/>
          <w:sz w:val="24"/>
          <w:highlight w:val="none"/>
        </w:rPr>
        <w:t xml:space="preserve">. </w:t>
      </w:r>
      <w:r>
        <w:rPr>
          <w:rFonts w:asciiTheme="minorEastAsia" w:hAnsiTheme="minorEastAsia" w:eastAsiaTheme="minorEastAsia"/>
          <w:b/>
          <w:bCs/>
          <w:color w:val="auto"/>
          <w:sz w:val="24"/>
          <w:highlight w:val="none"/>
        </w:rPr>
        <w:t>特殊情况下的评审方法</w:t>
      </w:r>
    </w:p>
    <w:p>
      <w:pPr>
        <w:spacing w:line="44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如出现供应商达不到法定数量、全部无效、串通报价、报价均超最高限价以及供应商互相诋毁，导致磋商小组无法评审时，磋商小组有权停止采购活动</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否决所有报价</w:t>
      </w:r>
      <w:r>
        <w:rPr>
          <w:rFonts w:hint="eastAsia" w:asciiTheme="minorEastAsia" w:hAnsiTheme="minorEastAsia" w:eastAsiaTheme="minorEastAsia"/>
          <w:color w:val="auto"/>
          <w:sz w:val="24"/>
          <w:highlight w:val="none"/>
        </w:rPr>
        <w:t>。</w:t>
      </w:r>
    </w:p>
    <w:p>
      <w:pPr>
        <w:spacing w:line="440" w:lineRule="exact"/>
        <w:rPr>
          <w:rFonts w:asciiTheme="minorEastAsia" w:hAnsiTheme="minorEastAsia" w:eastAsiaTheme="minorEastAsia"/>
          <w:b/>
          <w:bCs/>
          <w:color w:val="auto"/>
          <w:sz w:val="24"/>
          <w:highlight w:val="none"/>
        </w:rPr>
      </w:pPr>
      <w:r>
        <w:rPr>
          <w:rFonts w:asciiTheme="minorEastAsia" w:hAnsiTheme="minorEastAsia" w:eastAsiaTheme="minorEastAsia"/>
          <w:b/>
          <w:color w:val="auto"/>
          <w:sz w:val="24"/>
          <w:highlight w:val="none"/>
        </w:rPr>
        <w:t>3</w:t>
      </w:r>
      <w:r>
        <w:rPr>
          <w:rFonts w:hint="eastAsia" w:asciiTheme="minorEastAsia" w:hAnsiTheme="minorEastAsia" w:eastAsiaTheme="minorEastAsia"/>
          <w:b/>
          <w:color w:val="auto"/>
          <w:sz w:val="24"/>
          <w:highlight w:val="none"/>
        </w:rPr>
        <w:t>3</w:t>
      </w:r>
      <w:r>
        <w:rPr>
          <w:rFonts w:asciiTheme="minorEastAsia" w:hAnsiTheme="minorEastAsia" w:eastAsiaTheme="minorEastAsia"/>
          <w:b/>
          <w:color w:val="auto"/>
          <w:sz w:val="24"/>
          <w:highlight w:val="none"/>
        </w:rPr>
        <w:t>.</w:t>
      </w:r>
      <w:r>
        <w:rPr>
          <w:rFonts w:asciiTheme="minorEastAsia" w:hAnsiTheme="minorEastAsia" w:eastAsiaTheme="minorEastAsia"/>
          <w:b/>
          <w:bCs/>
          <w:color w:val="auto"/>
          <w:sz w:val="24"/>
          <w:highlight w:val="none"/>
        </w:rPr>
        <w:t>报价无效的情形。</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成交供应商有下列情形之一，其报价将被视为无效报价，采购人将严格按照《中华人民共和国政府采购法》及相关法律、法规及规章制度的规定行使权利，成交供应商给采购代理机构及采购人造成损失的，采购代理机构及采购人有索赔的权利，供应商应予以赔偿。情形如下:</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w:t>
      </w:r>
      <w:r>
        <w:rPr>
          <w:rFonts w:hint="eastAsia" w:asciiTheme="minorEastAsia" w:hAnsiTheme="minorEastAsia" w:eastAsiaTheme="minorEastAsia"/>
          <w:bCs/>
          <w:color w:val="auto"/>
          <w:sz w:val="24"/>
          <w:highlight w:val="none"/>
        </w:rPr>
        <w:t>3</w:t>
      </w:r>
      <w:r>
        <w:rPr>
          <w:rFonts w:asciiTheme="minorEastAsia" w:hAnsiTheme="minorEastAsia" w:eastAsiaTheme="minorEastAsia"/>
          <w:bCs/>
          <w:color w:val="auto"/>
          <w:sz w:val="24"/>
          <w:highlight w:val="none"/>
        </w:rPr>
        <w:t>.1供应商提供的有关资格、资质证明文件不真实或提供虚假磋商材料。</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w:t>
      </w:r>
      <w:r>
        <w:rPr>
          <w:rFonts w:hint="eastAsia" w:asciiTheme="minorEastAsia" w:hAnsiTheme="minorEastAsia" w:eastAsiaTheme="minorEastAsia"/>
          <w:bCs/>
          <w:color w:val="auto"/>
          <w:sz w:val="24"/>
          <w:highlight w:val="none"/>
        </w:rPr>
        <w:t>3</w:t>
      </w:r>
      <w:r>
        <w:rPr>
          <w:rFonts w:asciiTheme="minorEastAsia" w:hAnsiTheme="minorEastAsia" w:eastAsiaTheme="minorEastAsia"/>
          <w:bCs/>
          <w:color w:val="auto"/>
          <w:sz w:val="24"/>
          <w:highlight w:val="none"/>
        </w:rPr>
        <w:t>.2供应商在报价有效期内撤回报价。</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w:t>
      </w:r>
      <w:r>
        <w:rPr>
          <w:rFonts w:hint="eastAsia" w:asciiTheme="minorEastAsia" w:hAnsiTheme="minorEastAsia" w:eastAsiaTheme="minorEastAsia"/>
          <w:bCs/>
          <w:color w:val="auto"/>
          <w:sz w:val="24"/>
          <w:highlight w:val="none"/>
        </w:rPr>
        <w:t>3</w:t>
      </w:r>
      <w:r>
        <w:rPr>
          <w:rFonts w:asciiTheme="minorEastAsia" w:hAnsiTheme="minorEastAsia" w:eastAsiaTheme="minorEastAsia"/>
          <w:bCs/>
          <w:color w:val="auto"/>
          <w:sz w:val="24"/>
          <w:highlight w:val="none"/>
        </w:rPr>
        <w:t>.3在整个评审过程中，供应商有企图影响采购活动结果公正性的任何活动。</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w:t>
      </w:r>
      <w:r>
        <w:rPr>
          <w:rFonts w:hint="eastAsia" w:asciiTheme="minorEastAsia" w:hAnsiTheme="minorEastAsia" w:eastAsiaTheme="minorEastAsia"/>
          <w:bCs/>
          <w:color w:val="auto"/>
          <w:sz w:val="24"/>
          <w:highlight w:val="none"/>
        </w:rPr>
        <w:t>3</w:t>
      </w:r>
      <w:r>
        <w:rPr>
          <w:rFonts w:asciiTheme="minorEastAsia" w:hAnsiTheme="minorEastAsia" w:eastAsiaTheme="minorEastAsia"/>
          <w:bCs/>
          <w:color w:val="auto"/>
          <w:sz w:val="24"/>
          <w:highlight w:val="none"/>
        </w:rPr>
        <w:t>.4供应商串通报价。</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w:t>
      </w:r>
      <w:r>
        <w:rPr>
          <w:rFonts w:hint="eastAsia" w:asciiTheme="minorEastAsia" w:hAnsiTheme="minorEastAsia" w:eastAsiaTheme="minorEastAsia"/>
          <w:bCs/>
          <w:color w:val="auto"/>
          <w:sz w:val="24"/>
          <w:highlight w:val="none"/>
        </w:rPr>
        <w:t>3</w:t>
      </w:r>
      <w:r>
        <w:rPr>
          <w:rFonts w:asciiTheme="minorEastAsia" w:hAnsiTheme="minorEastAsia" w:eastAsiaTheme="minorEastAsia"/>
          <w:bCs/>
          <w:color w:val="auto"/>
          <w:sz w:val="24"/>
          <w:highlight w:val="none"/>
        </w:rPr>
        <w:t>.5以他人名义报价或者以其他方式弄虚作假，骗取成交的。</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w:t>
      </w:r>
      <w:r>
        <w:rPr>
          <w:rFonts w:hint="eastAsia" w:asciiTheme="minorEastAsia" w:hAnsiTheme="minorEastAsia" w:eastAsiaTheme="minorEastAsia"/>
          <w:bCs/>
          <w:color w:val="auto"/>
          <w:sz w:val="24"/>
          <w:highlight w:val="none"/>
        </w:rPr>
        <w:t>3</w:t>
      </w:r>
      <w:r>
        <w:rPr>
          <w:rFonts w:asciiTheme="minorEastAsia" w:hAnsiTheme="minorEastAsia" w:eastAsiaTheme="minorEastAsia"/>
          <w:bCs/>
          <w:color w:val="auto"/>
          <w:sz w:val="24"/>
          <w:highlight w:val="none"/>
        </w:rPr>
        <w:t>.6</w:t>
      </w:r>
      <w:r>
        <w:rPr>
          <w:rFonts w:hint="eastAsia" w:asciiTheme="minorEastAsia" w:hAnsiTheme="minorEastAsia" w:eastAsiaTheme="minorEastAsia"/>
          <w:bCs/>
          <w:color w:val="auto"/>
          <w:sz w:val="24"/>
          <w:highlight w:val="none"/>
        </w:rPr>
        <w:t>供应商向采购人、采购代理机构、谈判小组成员提供不正当利益的；</w:t>
      </w:r>
    </w:p>
    <w:p>
      <w:pPr>
        <w:spacing w:line="44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33.7</w:t>
      </w:r>
      <w:r>
        <w:rPr>
          <w:rFonts w:asciiTheme="minorEastAsia" w:hAnsiTheme="minorEastAsia" w:eastAsiaTheme="minorEastAsia"/>
          <w:bCs/>
          <w:color w:val="auto"/>
          <w:sz w:val="24"/>
          <w:highlight w:val="none"/>
        </w:rPr>
        <w:t>成交供应商不按要求提交相关费用。</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w:t>
      </w:r>
      <w:r>
        <w:rPr>
          <w:rFonts w:hint="eastAsia" w:asciiTheme="minorEastAsia" w:hAnsiTheme="minorEastAsia" w:eastAsiaTheme="minorEastAsia"/>
          <w:bCs/>
          <w:color w:val="auto"/>
          <w:sz w:val="24"/>
          <w:highlight w:val="none"/>
        </w:rPr>
        <w:t>3</w:t>
      </w:r>
      <w:r>
        <w:rPr>
          <w:rFonts w:asciiTheme="minorEastAsia" w:hAnsiTheme="minorEastAsia" w:eastAsiaTheme="minorEastAsia"/>
          <w:bCs/>
          <w:color w:val="auto"/>
          <w:sz w:val="24"/>
          <w:highlight w:val="none"/>
        </w:rPr>
        <w:t>.</w:t>
      </w:r>
      <w:r>
        <w:rPr>
          <w:rFonts w:hint="eastAsia" w:asciiTheme="minorEastAsia" w:hAnsiTheme="minorEastAsia" w:eastAsiaTheme="minorEastAsia"/>
          <w:bCs/>
          <w:color w:val="auto"/>
          <w:sz w:val="24"/>
          <w:highlight w:val="none"/>
        </w:rPr>
        <w:t>8</w:t>
      </w:r>
      <w:r>
        <w:rPr>
          <w:rFonts w:asciiTheme="minorEastAsia" w:hAnsiTheme="minorEastAsia" w:eastAsiaTheme="minorEastAsia"/>
          <w:bCs/>
          <w:color w:val="auto"/>
          <w:sz w:val="24"/>
          <w:highlight w:val="none"/>
        </w:rPr>
        <w:t>成交供应商不按规定签订合同。</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w:t>
      </w:r>
      <w:r>
        <w:rPr>
          <w:rFonts w:hint="eastAsia" w:asciiTheme="minorEastAsia" w:hAnsiTheme="minorEastAsia" w:eastAsiaTheme="minorEastAsia"/>
          <w:bCs/>
          <w:color w:val="auto"/>
          <w:sz w:val="24"/>
          <w:highlight w:val="none"/>
        </w:rPr>
        <w:t>3</w:t>
      </w:r>
      <w:r>
        <w:rPr>
          <w:rFonts w:asciiTheme="minorEastAsia" w:hAnsiTheme="minorEastAsia" w:eastAsiaTheme="minorEastAsia"/>
          <w:bCs/>
          <w:color w:val="auto"/>
          <w:sz w:val="24"/>
          <w:highlight w:val="none"/>
        </w:rPr>
        <w:t>.</w:t>
      </w:r>
      <w:r>
        <w:rPr>
          <w:rFonts w:hint="eastAsia" w:asciiTheme="minorEastAsia" w:hAnsiTheme="minorEastAsia" w:eastAsiaTheme="minorEastAsia"/>
          <w:bCs/>
          <w:color w:val="auto"/>
          <w:sz w:val="24"/>
          <w:highlight w:val="none"/>
        </w:rPr>
        <w:t>9</w:t>
      </w:r>
      <w:r>
        <w:rPr>
          <w:rFonts w:asciiTheme="minorEastAsia" w:hAnsiTheme="minorEastAsia" w:eastAsiaTheme="minorEastAsia"/>
          <w:bCs/>
          <w:color w:val="auto"/>
          <w:sz w:val="24"/>
          <w:highlight w:val="none"/>
        </w:rPr>
        <w:t>法律、法规规定的其他情况。</w:t>
      </w:r>
    </w:p>
    <w:p>
      <w:pPr>
        <w:spacing w:line="440" w:lineRule="exact"/>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3</w:t>
      </w: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.供应商存在以下情形的，将被视为串通报价：</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.1不同供应商的</w:t>
      </w:r>
      <w:r>
        <w:rPr>
          <w:rFonts w:hint="eastAsia" w:asciiTheme="minorEastAsia" w:hAnsiTheme="minorEastAsia" w:eastAsiaTheme="minorEastAsia"/>
          <w:color w:val="auto"/>
          <w:sz w:val="24"/>
          <w:highlight w:val="none"/>
        </w:rPr>
        <w:t>响应文件</w:t>
      </w:r>
      <w:r>
        <w:rPr>
          <w:rFonts w:asciiTheme="minorEastAsia" w:hAnsiTheme="minorEastAsia" w:eastAsiaTheme="minorEastAsia"/>
          <w:color w:val="auto"/>
          <w:sz w:val="24"/>
          <w:highlight w:val="none"/>
        </w:rPr>
        <w:t>由同一单位或者个人编制；</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.2不同供应商委托同一单位或者个人办理投标事宜；</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.3不同供应商的</w:t>
      </w:r>
      <w:r>
        <w:rPr>
          <w:rFonts w:hint="eastAsia" w:asciiTheme="minorEastAsia" w:hAnsiTheme="minorEastAsia" w:eastAsiaTheme="minorEastAsia"/>
          <w:color w:val="auto"/>
          <w:sz w:val="24"/>
          <w:highlight w:val="none"/>
        </w:rPr>
        <w:t>响应文件</w:t>
      </w:r>
      <w:r>
        <w:rPr>
          <w:rFonts w:asciiTheme="minorEastAsia" w:hAnsiTheme="minorEastAsia" w:eastAsiaTheme="minorEastAsia"/>
          <w:color w:val="auto"/>
          <w:sz w:val="24"/>
          <w:highlight w:val="none"/>
        </w:rPr>
        <w:t>载明的项目管理成员为同一人；</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.4不同供应商的</w:t>
      </w:r>
      <w:r>
        <w:rPr>
          <w:rFonts w:hint="eastAsia" w:asciiTheme="minorEastAsia" w:hAnsiTheme="minorEastAsia" w:eastAsiaTheme="minorEastAsia"/>
          <w:color w:val="auto"/>
          <w:sz w:val="24"/>
          <w:highlight w:val="none"/>
        </w:rPr>
        <w:t>响应文件</w:t>
      </w:r>
      <w:r>
        <w:rPr>
          <w:rFonts w:asciiTheme="minorEastAsia" w:hAnsiTheme="minorEastAsia" w:eastAsiaTheme="minorEastAsia"/>
          <w:color w:val="auto"/>
          <w:sz w:val="24"/>
          <w:highlight w:val="none"/>
        </w:rPr>
        <w:t>异常一致或者投标报价呈规律性差异；</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5</w:t>
      </w:r>
      <w:r>
        <w:rPr>
          <w:rFonts w:hint="eastAsia" w:ascii="宋体" w:hAnsi="宋体" w:cs="宋体"/>
          <w:color w:val="auto"/>
          <w:sz w:val="24"/>
          <w:highlight w:val="none"/>
        </w:rPr>
        <w:t>不同供应商的响应文件相互混装</w:t>
      </w:r>
      <w:r>
        <w:rPr>
          <w:rFonts w:asciiTheme="minorEastAsia" w:hAnsiTheme="minorEastAsia" w:eastAsiaTheme="minorEastAsia"/>
          <w:color w:val="auto"/>
          <w:sz w:val="24"/>
          <w:highlight w:val="none"/>
        </w:rPr>
        <w:t>；</w:t>
      </w:r>
    </w:p>
    <w:p>
      <w:pPr>
        <w:adjustRightInd w:val="0"/>
        <w:snapToGrid w:val="0"/>
        <w:spacing w:line="44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法律法规文件规定的其他情形。</w:t>
      </w:r>
    </w:p>
    <w:p>
      <w:pPr>
        <w:spacing w:line="44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w:t>
      </w:r>
      <w:r>
        <w:rPr>
          <w:rFonts w:asciiTheme="minorEastAsia" w:hAnsiTheme="minorEastAsia" w:eastAsiaTheme="minorEastAsia"/>
          <w:b/>
          <w:color w:val="auto"/>
          <w:sz w:val="24"/>
          <w:highlight w:val="none"/>
        </w:rPr>
        <w:t>5.</w:t>
      </w:r>
      <w:r>
        <w:rPr>
          <w:rFonts w:hint="eastAsia" w:asciiTheme="minorEastAsia" w:hAnsiTheme="minorEastAsia" w:eastAsiaTheme="minorEastAsia"/>
          <w:b/>
          <w:color w:val="auto"/>
          <w:sz w:val="24"/>
          <w:highlight w:val="none"/>
        </w:rPr>
        <w:t>磋商小组否决投标</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1）响应文件不完整；</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2）响应文件未按磋商文件要求签字或盖章；</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3）响应文件载明的服务期超过磋商文件规定的时间；</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6）响应文件出现采购人名称、项目名称、技术参数等与磋商文件相关内容严重不一致的；</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7）供应商以任何方式诋毁其他供应商；</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8）没有按磋商文件要求报价的；</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9）投标报价或者经算术错误修正的投标报价高于预算控制价的；</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10）降低本磋商文件规定不可竞争费用的；</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11）供应商拒绝对磋商小组提出的澄清、说明或者补正、修正进行说明或者提供相应证明材料的，以及说明理由不成立或者所提供的证明材料不属实的；</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12）磋商小组认定供应商的投标报价低于本项目成本价的，磋商小组要求其作出书面说明并提供相应的证明材料，如不能在规定时间内作出合理说明或者不能提供相应证明材料的或者证明材料不被专家认可的；</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13）磋商小组一致认为供应商报价未实质响应磋商文件的；</w:t>
      </w:r>
    </w:p>
    <w:p>
      <w:pPr>
        <w:adjustRightInd w:val="0"/>
        <w:snapToGrid w:val="0"/>
        <w:spacing w:line="440" w:lineRule="exact"/>
        <w:ind w:firstLine="420" w:firstLineChars="175"/>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14）不符合磋商文件中规定的其他实质性要求。</w:t>
      </w:r>
    </w:p>
    <w:p>
      <w:pPr>
        <w:pStyle w:val="53"/>
        <w:spacing w:line="440" w:lineRule="exact"/>
        <w:rPr>
          <w:rFonts w:asciiTheme="minorEastAsia" w:hAnsiTheme="minorEastAsia" w:eastAsiaTheme="minorEastAsia"/>
          <w:color w:val="auto"/>
          <w:highlight w:val="none"/>
        </w:rPr>
      </w:pPr>
    </w:p>
    <w:p>
      <w:pPr>
        <w:spacing w:line="440" w:lineRule="exact"/>
        <w:jc w:val="center"/>
        <w:rPr>
          <w:rFonts w:cs="宋体" w:asciiTheme="minorEastAsia" w:hAnsiTheme="minorEastAsia" w:eastAsiaTheme="minorEastAsia"/>
          <w:b/>
          <w:bCs/>
          <w:color w:val="auto"/>
          <w:sz w:val="28"/>
          <w:szCs w:val="28"/>
          <w:highlight w:val="none"/>
        </w:rPr>
      </w:pPr>
      <w:r>
        <w:rPr>
          <w:rFonts w:hint="eastAsia" w:cs="宋体" w:asciiTheme="minorEastAsia" w:hAnsiTheme="minorEastAsia" w:eastAsiaTheme="minorEastAsia"/>
          <w:b/>
          <w:bCs/>
          <w:color w:val="auto"/>
          <w:sz w:val="28"/>
          <w:szCs w:val="28"/>
          <w:highlight w:val="none"/>
        </w:rPr>
        <w:t>F  授予合同</w:t>
      </w:r>
    </w:p>
    <w:p>
      <w:pPr>
        <w:spacing w:line="44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w:t>
      </w:r>
      <w:r>
        <w:rPr>
          <w:rFonts w:asciiTheme="minorEastAsia" w:hAnsiTheme="minorEastAsia" w:eastAsiaTheme="minorEastAsia"/>
          <w:b/>
          <w:color w:val="auto"/>
          <w:sz w:val="24"/>
          <w:highlight w:val="none"/>
        </w:rPr>
        <w:t>6</w:t>
      </w:r>
      <w:r>
        <w:rPr>
          <w:rFonts w:hint="eastAsia" w:asciiTheme="minorEastAsia" w:hAnsiTheme="minorEastAsia" w:eastAsiaTheme="minorEastAsia"/>
          <w:b/>
          <w:color w:val="auto"/>
          <w:sz w:val="24"/>
          <w:highlight w:val="none"/>
        </w:rPr>
        <w:t>.成交通知书</w:t>
      </w:r>
    </w:p>
    <w:p>
      <w:pPr>
        <w:spacing w:line="440" w:lineRule="exact"/>
        <w:ind w:firstLine="480" w:firstLineChars="200"/>
        <w:jc w:val="left"/>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36</w:t>
      </w:r>
      <w:r>
        <w:rPr>
          <w:rFonts w:hint="eastAsia" w:asciiTheme="minorEastAsia" w:hAnsiTheme="minorEastAsia" w:eastAsiaTheme="minorEastAsia"/>
          <w:bCs/>
          <w:color w:val="auto"/>
          <w:sz w:val="24"/>
          <w:highlight w:val="none"/>
        </w:rPr>
        <w:t>.1成交供应商确定后，由采购人会同采购代理机构向成交供应商发出成交通知书，同时将成交结果通知所有未成交的供应商。</w:t>
      </w:r>
    </w:p>
    <w:p>
      <w:pPr>
        <w:spacing w:line="440" w:lineRule="exact"/>
        <w:ind w:firstLine="480" w:firstLineChars="200"/>
        <w:jc w:val="left"/>
        <w:rPr>
          <w:rFonts w:asciiTheme="minorEastAsia" w:hAnsiTheme="minorEastAsia" w:eastAsiaTheme="minorEastAsia"/>
          <w:color w:val="auto"/>
          <w:sz w:val="24"/>
          <w:highlight w:val="none"/>
        </w:rPr>
      </w:pPr>
      <w:r>
        <w:rPr>
          <w:rFonts w:asciiTheme="minorEastAsia" w:hAnsiTheme="minorEastAsia" w:eastAsiaTheme="minorEastAsia"/>
          <w:bCs/>
          <w:color w:val="auto"/>
          <w:sz w:val="24"/>
          <w:highlight w:val="none"/>
        </w:rPr>
        <w:t>36</w:t>
      </w:r>
      <w:r>
        <w:rPr>
          <w:rFonts w:hint="eastAsia" w:asciiTheme="minorEastAsia" w:hAnsiTheme="minorEastAsia" w:eastAsiaTheme="minorEastAsia"/>
          <w:bCs/>
          <w:color w:val="auto"/>
          <w:sz w:val="24"/>
          <w:highlight w:val="none"/>
        </w:rPr>
        <w:t>.2</w:t>
      </w:r>
      <w:r>
        <w:rPr>
          <w:rFonts w:asciiTheme="minorEastAsia" w:hAnsiTheme="minorEastAsia" w:eastAsiaTheme="minorEastAsia"/>
          <w:bCs/>
          <w:color w:val="auto"/>
          <w:sz w:val="24"/>
          <w:highlight w:val="none"/>
        </w:rPr>
        <w:t>在报价有效期内，采购代理机构将以书面形式通知成交供应商。在成交</w:t>
      </w:r>
      <w:r>
        <w:rPr>
          <w:rFonts w:asciiTheme="minorEastAsia" w:hAnsiTheme="minorEastAsia" w:eastAsiaTheme="minorEastAsia"/>
          <w:color w:val="auto"/>
          <w:sz w:val="24"/>
          <w:highlight w:val="none"/>
        </w:rPr>
        <w:t>通知书（以下合同条款中称“成交通知书”）中给出采购人对成交供应商按本合同</w:t>
      </w:r>
      <w:r>
        <w:rPr>
          <w:rFonts w:hint="eastAsia" w:asciiTheme="minorEastAsia" w:hAnsiTheme="minorEastAsia" w:eastAsiaTheme="minorEastAsia"/>
          <w:color w:val="auto"/>
          <w:sz w:val="24"/>
          <w:highlight w:val="none"/>
        </w:rPr>
        <w:t>履约</w:t>
      </w:r>
      <w:r>
        <w:rPr>
          <w:rFonts w:asciiTheme="minorEastAsia" w:hAnsiTheme="minorEastAsia" w:eastAsiaTheme="minorEastAsia"/>
          <w:color w:val="auto"/>
          <w:sz w:val="24"/>
          <w:highlight w:val="none"/>
        </w:rPr>
        <w:t>的成交价（以下合同条款中称为“合同价格”），和有关合同签订的日期、地点。成交通知书将是合同的一个组成部分。</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36.3采购人应当在收到评审报告3个工作日内确定排名第一的成交候选人为成交人。排名第一的成交候选人放弃成交、因不可抗力不能履行合同，或者被查实存在影响成交结果的违法行为等情形，不符合成交条件的，采购人按照国家、省相关规定确定下一候选人为成交供应商或重新开展政府采购活动。</w:t>
      </w:r>
    </w:p>
    <w:p>
      <w:pPr>
        <w:spacing w:line="440" w:lineRule="exact"/>
        <w:ind w:firstLine="482" w:firstLineChars="200"/>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w:t>
      </w:r>
      <w:r>
        <w:rPr>
          <w:rFonts w:asciiTheme="minorEastAsia" w:hAnsiTheme="minorEastAsia" w:eastAsiaTheme="minorEastAsia"/>
          <w:b/>
          <w:color w:val="auto"/>
          <w:sz w:val="24"/>
          <w:highlight w:val="none"/>
        </w:rPr>
        <w:t>7</w:t>
      </w:r>
      <w:r>
        <w:rPr>
          <w:rFonts w:hint="eastAsia" w:asciiTheme="minorEastAsia" w:hAnsiTheme="minorEastAsia" w:eastAsiaTheme="minorEastAsia"/>
          <w:b/>
          <w:color w:val="auto"/>
          <w:sz w:val="24"/>
          <w:highlight w:val="none"/>
        </w:rPr>
        <w:t>.合同的授予</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37</w:t>
      </w:r>
      <w:r>
        <w:rPr>
          <w:rFonts w:hint="eastAsia" w:asciiTheme="minorEastAsia" w:hAnsiTheme="minorEastAsia" w:eastAsiaTheme="minorEastAsia"/>
          <w:bCs/>
          <w:color w:val="auto"/>
          <w:sz w:val="24"/>
          <w:highlight w:val="none"/>
        </w:rPr>
        <w:t>.1 采购人把合同授予其成交供应商，按规定确定成交供应商，必须具有实施合同的能力和资源。</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37</w:t>
      </w:r>
      <w:r>
        <w:rPr>
          <w:rFonts w:hint="eastAsia" w:asciiTheme="minorEastAsia" w:hAnsiTheme="minorEastAsia" w:eastAsiaTheme="minorEastAsia"/>
          <w:bCs/>
          <w:color w:val="auto"/>
          <w:sz w:val="24"/>
          <w:highlight w:val="none"/>
        </w:rPr>
        <w:t>.2接受和拒绝任何或所有报价的权力：为维护国家公共利益，采购人在授予合同之前有权做出选择或拒绝任何或全部报价的决定，各供应商应予以认可。</w:t>
      </w:r>
    </w:p>
    <w:p>
      <w:pPr>
        <w:spacing w:line="44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w:t>
      </w:r>
      <w:r>
        <w:rPr>
          <w:rFonts w:asciiTheme="minorEastAsia" w:hAnsiTheme="minorEastAsia" w:eastAsiaTheme="minorEastAsia"/>
          <w:b/>
          <w:color w:val="auto"/>
          <w:sz w:val="24"/>
          <w:highlight w:val="none"/>
        </w:rPr>
        <w:t>8</w:t>
      </w:r>
      <w:r>
        <w:rPr>
          <w:rFonts w:hint="eastAsia" w:asciiTheme="minorEastAsia" w:hAnsiTheme="minorEastAsia" w:eastAsiaTheme="minorEastAsia"/>
          <w:b/>
          <w:color w:val="auto"/>
          <w:sz w:val="24"/>
          <w:highlight w:val="none"/>
        </w:rPr>
        <w:t>.签订合同</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38</w:t>
      </w:r>
      <w:r>
        <w:rPr>
          <w:rFonts w:hint="eastAsia" w:asciiTheme="minorEastAsia" w:hAnsiTheme="minorEastAsia" w:eastAsiaTheme="minorEastAsia"/>
          <w:bCs/>
          <w:color w:val="auto"/>
          <w:sz w:val="24"/>
          <w:highlight w:val="none"/>
        </w:rPr>
        <w:t>.1《成交通知书》发出之日起10个工作日内，采购人与成交供应商按照竞争性磋商文件确定的事项签订合同。</w:t>
      </w:r>
    </w:p>
    <w:p>
      <w:pPr>
        <w:spacing w:line="440" w:lineRule="exact"/>
        <w:ind w:firstLine="480" w:firstLineChars="200"/>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38</w:t>
      </w:r>
      <w:r>
        <w:rPr>
          <w:rFonts w:hint="eastAsia" w:asciiTheme="minorEastAsia" w:hAnsiTheme="minorEastAsia" w:eastAsiaTheme="minorEastAsia"/>
          <w:bCs/>
          <w:color w:val="auto"/>
          <w:sz w:val="24"/>
          <w:highlight w:val="none"/>
        </w:rPr>
        <w:t>.2竞争性磋商文件、成交供应商的响应文件以及评审过程中的有关澄清、承诺的书面文件均为合同的组成部分。</w:t>
      </w:r>
    </w:p>
    <w:p>
      <w:pPr>
        <w:spacing w:line="44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3</w:t>
      </w:r>
      <w:r>
        <w:rPr>
          <w:rFonts w:asciiTheme="minorEastAsia" w:hAnsiTheme="minorEastAsia" w:eastAsiaTheme="minorEastAsia"/>
          <w:b/>
          <w:color w:val="auto"/>
          <w:sz w:val="24"/>
          <w:highlight w:val="none"/>
        </w:rPr>
        <w:t>9</w:t>
      </w:r>
      <w:r>
        <w:rPr>
          <w:rFonts w:hint="eastAsia" w:asciiTheme="minorEastAsia" w:hAnsiTheme="minorEastAsia" w:eastAsiaTheme="minorEastAsia"/>
          <w:b/>
          <w:color w:val="auto"/>
          <w:sz w:val="24"/>
          <w:highlight w:val="none"/>
        </w:rPr>
        <w:t>. 验收</w:t>
      </w:r>
    </w:p>
    <w:p>
      <w:pPr>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服务按时保质保量完成后，由购买主体协同有关部门组织或聘请专家进行验收。</w:t>
      </w:r>
    </w:p>
    <w:p>
      <w:pPr>
        <w:spacing w:line="440" w:lineRule="exact"/>
        <w:jc w:val="left"/>
        <w:rPr>
          <w:rFonts w:asciiTheme="minorEastAsia" w:hAnsiTheme="minorEastAsia" w:eastAsiaTheme="minorEastAsia"/>
          <w:b/>
          <w:bCs/>
          <w:color w:val="auto"/>
          <w:sz w:val="24"/>
          <w:highlight w:val="none"/>
        </w:rPr>
      </w:pPr>
      <w:r>
        <w:rPr>
          <w:rFonts w:asciiTheme="minorEastAsia" w:hAnsiTheme="minorEastAsia" w:eastAsiaTheme="minorEastAsia"/>
          <w:b/>
          <w:bCs/>
          <w:color w:val="auto"/>
          <w:sz w:val="24"/>
          <w:highlight w:val="none"/>
        </w:rPr>
        <w:t>40</w:t>
      </w:r>
      <w:r>
        <w:rPr>
          <w:rFonts w:hint="eastAsia" w:asciiTheme="minorEastAsia" w:hAnsiTheme="minorEastAsia" w:eastAsiaTheme="minorEastAsia"/>
          <w:b/>
          <w:bCs/>
          <w:color w:val="auto"/>
          <w:sz w:val="24"/>
          <w:highlight w:val="none"/>
        </w:rPr>
        <w:t>.质疑和投诉</w:t>
      </w:r>
    </w:p>
    <w:p>
      <w:pPr>
        <w:spacing w:line="440" w:lineRule="exact"/>
        <w:ind w:firstLine="480" w:firstLineChars="200"/>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40</w:t>
      </w:r>
      <w:r>
        <w:rPr>
          <w:rFonts w:hint="eastAsia" w:asciiTheme="minorEastAsia" w:hAnsiTheme="minorEastAsia" w:eastAsiaTheme="minorEastAsia"/>
          <w:color w:val="auto"/>
          <w:sz w:val="24"/>
          <w:highlight w:val="none"/>
        </w:rPr>
        <w:t>.1供应商对采购文件、采购过程和中标结果使自己的权益受到损害的，可以在知道或者应当知道其权益受到损害之日起7个工作日内向采购人提出质疑。</w:t>
      </w:r>
    </w:p>
    <w:p>
      <w:pPr>
        <w:spacing w:line="440" w:lineRule="exact"/>
        <w:ind w:firstLine="480" w:firstLineChars="200"/>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0</w:t>
      </w:r>
      <w:r>
        <w:rPr>
          <w:rFonts w:hint="eastAsia" w:asciiTheme="minorEastAsia" w:hAnsiTheme="minorEastAsia" w:eastAsiaTheme="minorEastAsia"/>
          <w:color w:val="auto"/>
          <w:sz w:val="24"/>
          <w:highlight w:val="none"/>
        </w:rPr>
        <w:t>.2质疑实行实名制，供应商不得虚假质疑和恶意质疑，并对质疑内容的真实性承担责任。供应商有以下情形之一的，被质疑人应当向有关部门报告，审查属实的，应当依照有关法律、法规、规章规定进行处罚。</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（一）捏造事实或者提供虚假质疑材料的；</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（二）借用他人名义或者伪造他人身份进行质疑的；</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（三）具有其他虚假、恶意质疑情形的。</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任何单位和个人不得指使、教唆供应商进行虚假、恶意质疑。</w:t>
      </w:r>
    </w:p>
    <w:p>
      <w:pPr>
        <w:spacing w:line="440" w:lineRule="exact"/>
        <w:ind w:firstLine="480" w:firstLineChars="200"/>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40</w:t>
      </w:r>
      <w:r>
        <w:rPr>
          <w:rFonts w:hint="eastAsia" w:asciiTheme="minorEastAsia" w:hAnsiTheme="minorEastAsia" w:eastAsiaTheme="minorEastAsia"/>
          <w:color w:val="auto"/>
          <w:sz w:val="24"/>
          <w:highlight w:val="none"/>
        </w:rPr>
        <w:t>.3质疑文件应包括以下主要内容：</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（一）供应商和被质疑人的名称、法定代表人、住所、电话、邮编等；</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（二）采购项目名称、项目编号及包号；</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（三）具体质疑事项与请求；</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（四）事实与理由，并提供事实依据及相关证明材料，证明材料中有外文资料的，应当将与质疑相关的外文资料完整、客观、真实地翻译为中文，翻译人员签名并注明工作单位、联系方式等信息；</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（五）提出质疑的日期。</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质疑书应当加盖公章与签字。供应商为自然人的，应当由本人签字并附有效身份证明；供应商为法人或者其他组织的，应当由法定代表人或者主要负责人签字并加盖公章，同时一并提交营业执照和法定代表人或者主要负责人有效身份证明。</w:t>
      </w:r>
    </w:p>
    <w:p>
      <w:pPr>
        <w:spacing w:line="440" w:lineRule="exact"/>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供应商可以委托代理人办理质疑事项，代理人办理质疑事项时，除提交质疑书外，还应当提交供应商的授权委托书及代理人的有效身份证明，授权委托书应当载明委托代理的具体权限和事项。</w:t>
      </w:r>
    </w:p>
    <w:p>
      <w:pPr>
        <w:spacing w:line="440" w:lineRule="exact"/>
        <w:ind w:left="479" w:leftChars="228"/>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40</w:t>
      </w:r>
      <w:r>
        <w:rPr>
          <w:rFonts w:hint="eastAsia" w:asciiTheme="minorEastAsia" w:hAnsiTheme="minorEastAsia" w:eastAsiaTheme="minorEastAsia"/>
          <w:color w:val="auto"/>
          <w:sz w:val="24"/>
          <w:highlight w:val="none"/>
        </w:rPr>
        <w:t>.4被质疑人应当在受理质疑后七个工作日内作出答复，并通知供应商和其他有关供应商，答复内容仅限于供应商所质疑的内容，不得涉及以下内容：</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（一）国家秘密和商业秘密；</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（二）开标前质疑的，已获取磋商文件的供应商名称、数量；</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（三）成交结果确定前质疑的，关于评审专家信息及评审情况；</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（四）预成交供应商情况；</w:t>
      </w:r>
    </w:p>
    <w:p>
      <w:pPr>
        <w:spacing w:line="440" w:lineRule="exact"/>
        <w:ind w:firstLine="480" w:firstLineChars="200"/>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（五）其他供应商的投标（报价）文件。</w:t>
      </w:r>
    </w:p>
    <w:p>
      <w:pPr>
        <w:spacing w:line="440" w:lineRule="exact"/>
        <w:ind w:firstLine="480" w:firstLineChars="200"/>
        <w:jc w:val="lef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40</w:t>
      </w:r>
      <w:r>
        <w:rPr>
          <w:rFonts w:hint="eastAsia" w:asciiTheme="minorEastAsia" w:hAnsiTheme="minorEastAsia" w:eastAsiaTheme="minorEastAsia"/>
          <w:color w:val="auto"/>
          <w:sz w:val="24"/>
          <w:highlight w:val="none"/>
        </w:rPr>
        <w:t>.5供应商对被质疑人的答复不满意或者被质疑人未在规定期限内作出答复的，可以在答复期满后十五个工作日内向监督部门进行投诉。</w:t>
      </w:r>
    </w:p>
    <w:p>
      <w:pPr>
        <w:spacing w:line="440" w:lineRule="exact"/>
        <w:ind w:firstLine="480" w:firstLineChars="200"/>
        <w:jc w:val="left"/>
        <w:rPr>
          <w:rFonts w:asciiTheme="minorEastAsia" w:hAnsiTheme="minorEastAsia" w:eastAsiaTheme="minorEastAsia"/>
          <w:bCs/>
          <w:color w:val="auto"/>
          <w:sz w:val="24"/>
          <w:highlight w:val="none"/>
        </w:rPr>
      </w:pPr>
      <w:r>
        <w:rPr>
          <w:rFonts w:asciiTheme="minorEastAsia" w:hAnsiTheme="minorEastAsia" w:eastAsiaTheme="minorEastAsia"/>
          <w:color w:val="auto"/>
          <w:sz w:val="24"/>
          <w:highlight w:val="none"/>
        </w:rPr>
        <w:t>40</w:t>
      </w:r>
      <w:r>
        <w:rPr>
          <w:rFonts w:hint="eastAsia" w:asciiTheme="minorEastAsia" w:hAnsiTheme="minorEastAsia" w:eastAsiaTheme="minorEastAsia"/>
          <w:color w:val="auto"/>
          <w:sz w:val="24"/>
          <w:highlight w:val="none"/>
        </w:rPr>
        <w:t>.6其他规定详见政府采购法、政府采购质疑和投诉办法等相关法规。</w:t>
      </w:r>
    </w:p>
    <w:p>
      <w:pPr>
        <w:spacing w:line="440" w:lineRule="exact"/>
        <w:jc w:val="left"/>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4</w:t>
      </w:r>
      <w:r>
        <w:rPr>
          <w:rFonts w:asciiTheme="minorEastAsia" w:hAnsiTheme="minorEastAsia" w:eastAsiaTheme="minorEastAsia"/>
          <w:b/>
          <w:color w:val="auto"/>
          <w:sz w:val="24"/>
          <w:highlight w:val="none"/>
        </w:rPr>
        <w:t>1</w:t>
      </w:r>
      <w:r>
        <w:rPr>
          <w:rFonts w:hint="eastAsia" w:asciiTheme="minorEastAsia" w:hAnsiTheme="minorEastAsia" w:eastAsiaTheme="minorEastAsia"/>
          <w:b/>
          <w:color w:val="auto"/>
          <w:sz w:val="24"/>
          <w:highlight w:val="none"/>
        </w:rPr>
        <w:t>. 解释权</w:t>
      </w:r>
    </w:p>
    <w:p>
      <w:pPr>
        <w:spacing w:line="44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本竞争性磋商文件的最终解释权归采购代理机构，当对一个问题有多种解释时以采购代理机构的书面解释为准。竞争性磋商文件未做须知明示，而又有相关法律、法规规定的，采购代理机构对此所做解释以相关的法律、法规规定为依据。</w:t>
      </w:r>
    </w:p>
    <w:p>
      <w:pPr>
        <w:pStyle w:val="4"/>
        <w:numPr>
          <w:ilvl w:val="0"/>
          <w:numId w:val="0"/>
        </w:numPr>
        <w:jc w:val="center"/>
        <w:rPr>
          <w:rFonts w:asciiTheme="minorEastAsia" w:hAnsiTheme="minorEastAsia" w:eastAsiaTheme="minorEastAsia"/>
          <w:color w:val="auto"/>
          <w:sz w:val="36"/>
          <w:szCs w:val="36"/>
          <w:highlight w:val="none"/>
        </w:rPr>
      </w:pPr>
      <w:r>
        <w:rPr>
          <w:rFonts w:asciiTheme="minorEastAsia" w:hAnsiTheme="minorEastAsia" w:eastAsiaTheme="minorEastAsia"/>
          <w:color w:val="auto"/>
          <w:highlight w:val="none"/>
        </w:rPr>
        <w:br w:type="page"/>
      </w:r>
      <w:bookmarkStart w:id="21" w:name="_Toc30583"/>
      <w:bookmarkStart w:id="22" w:name="_Toc30814"/>
      <w:bookmarkStart w:id="23" w:name="_Toc42441120"/>
      <w:bookmarkStart w:id="24" w:name="_Toc529777177"/>
      <w:r>
        <w:rPr>
          <w:rFonts w:hint="eastAsia" w:asciiTheme="minorEastAsia" w:hAnsiTheme="minorEastAsia" w:eastAsiaTheme="minorEastAsia"/>
          <w:color w:val="auto"/>
          <w:sz w:val="36"/>
          <w:szCs w:val="36"/>
          <w:highlight w:val="none"/>
        </w:rPr>
        <w:t>第三部分  项目说明、技术要求及其他</w:t>
      </w:r>
      <w:bookmarkEnd w:id="21"/>
      <w:bookmarkEnd w:id="22"/>
      <w:bookmarkEnd w:id="23"/>
    </w:p>
    <w:bookmarkEnd w:id="24"/>
    <w:p>
      <w:pPr>
        <w:spacing w:line="360" w:lineRule="auto"/>
        <w:ind w:firstLine="482" w:firstLineChars="200"/>
        <w:rPr>
          <w:rFonts w:hint="eastAsia" w:asciiTheme="minorEastAsia" w:hAnsiTheme="minorEastAsia" w:eastAsiaTheme="minorEastAsia"/>
          <w:b/>
          <w:bCs w:val="0"/>
          <w:color w:val="auto"/>
          <w:sz w:val="24"/>
          <w:highlight w:val="none"/>
          <w:lang w:eastAsia="zh-CN"/>
        </w:rPr>
      </w:pPr>
      <w:bookmarkStart w:id="25" w:name="_Toc468661991"/>
      <w:bookmarkStart w:id="26" w:name="_Toc42026455"/>
      <w:bookmarkStart w:id="27" w:name="_Toc20382"/>
      <w:bookmarkStart w:id="28" w:name="_Toc9297"/>
      <w:bookmarkStart w:id="29" w:name="_Toc3515"/>
      <w:bookmarkStart w:id="30" w:name="_Toc42441122"/>
      <w:r>
        <w:rPr>
          <w:rFonts w:hint="eastAsia" w:asciiTheme="minorEastAsia" w:hAnsiTheme="minorEastAsia" w:eastAsiaTheme="minorEastAsia"/>
          <w:b/>
          <w:bCs w:val="0"/>
          <w:color w:val="auto"/>
          <w:sz w:val="24"/>
          <w:highlight w:val="none"/>
          <w:lang w:eastAsia="zh-CN"/>
        </w:rPr>
        <w:t>一、项目</w:t>
      </w:r>
      <w:r>
        <w:rPr>
          <w:rFonts w:hint="eastAsia" w:asciiTheme="minorEastAsia" w:hAnsiTheme="minorEastAsia" w:eastAsiaTheme="minorEastAsia"/>
          <w:b/>
          <w:bCs w:val="0"/>
          <w:color w:val="auto"/>
          <w:sz w:val="24"/>
          <w:highlight w:val="none"/>
          <w:lang w:val="en-US" w:eastAsia="zh-CN"/>
        </w:rPr>
        <w:t>说明</w:t>
      </w:r>
    </w:p>
    <w:bookmarkEnd w:id="25"/>
    <w:bookmarkEnd w:id="26"/>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本项目为太平镇北林村压煤搬迁新建社区工程，总投资概算26000万元，本工程共分两个标段，总建筑面积77565.12平方米，包括12栋住宅楼、2栋商业楼、1栋社区服务及幼儿园。</w:t>
      </w:r>
    </w:p>
    <w:p>
      <w:pPr>
        <w:spacing w:line="360" w:lineRule="auto"/>
        <w:ind w:firstLine="482" w:firstLineChars="200"/>
        <w:rPr>
          <w:rFonts w:hint="eastAsia" w:cs="Times New Roman" w:asciiTheme="minorEastAsia" w:hAnsiTheme="minorEastAsia" w:eastAsiaTheme="minorEastAsia"/>
          <w:b/>
          <w:bCs w:val="0"/>
          <w:color w:val="auto"/>
          <w:sz w:val="24"/>
          <w:highlight w:val="none"/>
          <w:lang w:val="en-US" w:eastAsia="zh-CN"/>
        </w:rPr>
      </w:pPr>
      <w:r>
        <w:rPr>
          <w:rFonts w:hint="eastAsia" w:cs="Times New Roman" w:asciiTheme="minorEastAsia" w:hAnsiTheme="minorEastAsia" w:eastAsiaTheme="minorEastAsia"/>
          <w:b/>
          <w:bCs w:val="0"/>
          <w:color w:val="auto"/>
          <w:sz w:val="24"/>
          <w:highlight w:val="none"/>
          <w:lang w:val="en-US" w:eastAsia="zh-CN"/>
        </w:rPr>
        <w:t>二、监理范围</w:t>
      </w:r>
    </w:p>
    <w:p>
      <w:pPr>
        <w:spacing w:line="360" w:lineRule="auto"/>
        <w:ind w:firstLine="480" w:firstLineChars="200"/>
        <w:jc w:val="both"/>
        <w:rPr>
          <w:rFonts w:hint="default" w:asciiTheme="minorEastAsia" w:hAnsiTheme="minorEastAsia" w:eastAsiaTheme="minorEastAsia" w:cstheme="minorEastAsia"/>
          <w:sz w:val="24"/>
          <w:szCs w:val="24"/>
          <w:highlight w:val="none"/>
          <w:lang w:val="en-US" w:eastAsia="zh-CN"/>
        </w:rPr>
      </w:pPr>
      <w:r>
        <w:rPr>
          <w:rFonts w:hint="eastAsia" w:ascii="宋体" w:hAnsi="宋体" w:eastAsia="宋体" w:cs="宋体"/>
          <w:b w:val="0"/>
          <w:bCs w:val="0"/>
          <w:color w:val="auto"/>
          <w:sz w:val="24"/>
          <w:highlight w:val="none"/>
          <w:lang w:val="en-US" w:eastAsia="zh-CN"/>
        </w:rPr>
        <w:t>太平镇北林村压煤搬迁新建社区工程，共分为</w:t>
      </w:r>
      <w:r>
        <w:rPr>
          <w:rFonts w:hint="eastAsia" w:ascii="宋体" w:hAnsi="宋体" w:cs="宋体"/>
          <w:b w:val="0"/>
          <w:bCs w:val="0"/>
          <w:color w:val="auto"/>
          <w:sz w:val="24"/>
          <w:highlight w:val="none"/>
          <w:lang w:val="en-US" w:eastAsia="zh-CN"/>
        </w:rPr>
        <w:t>两</w:t>
      </w:r>
      <w:r>
        <w:rPr>
          <w:rFonts w:hint="eastAsia" w:ascii="宋体" w:hAnsi="宋体" w:eastAsia="宋体" w:cs="宋体"/>
          <w:b w:val="0"/>
          <w:bCs w:val="0"/>
          <w:color w:val="auto"/>
          <w:sz w:val="24"/>
          <w:highlight w:val="none"/>
          <w:lang w:val="en-US" w:eastAsia="zh-CN"/>
        </w:rPr>
        <w:t>个标段，具体施工内容详见工程量清单及施工图纸</w:t>
      </w:r>
      <w:r>
        <w:rPr>
          <w:rFonts w:hint="eastAsia" w:asciiTheme="minorEastAsia" w:hAnsiTheme="minorEastAsia" w:eastAsiaTheme="minorEastAsia" w:cstheme="minorEastAsia"/>
          <w:sz w:val="24"/>
          <w:szCs w:val="24"/>
          <w:highlight w:val="none"/>
          <w:lang w:eastAsia="zh-CN"/>
        </w:rPr>
        <w:t>，监理范围为从</w:t>
      </w:r>
      <w:r>
        <w:rPr>
          <w:rFonts w:hint="eastAsia" w:asciiTheme="minorEastAsia" w:hAnsiTheme="minorEastAsia" w:eastAsiaTheme="minorEastAsia" w:cstheme="minorEastAsia"/>
          <w:sz w:val="24"/>
          <w:szCs w:val="24"/>
          <w:highlight w:val="none"/>
          <w:lang w:val="en-US" w:eastAsia="zh-CN"/>
        </w:rPr>
        <w:t>项目</w:t>
      </w:r>
      <w:r>
        <w:rPr>
          <w:rFonts w:hint="eastAsia" w:asciiTheme="minorEastAsia" w:hAnsiTheme="minorEastAsia" w:eastAsiaTheme="minorEastAsia" w:cstheme="minorEastAsia"/>
          <w:sz w:val="24"/>
          <w:szCs w:val="24"/>
          <w:highlight w:val="none"/>
          <w:lang w:eastAsia="zh-CN"/>
        </w:rPr>
        <w:t>实施开始至施工验收通过之日的施工全过程及质保期内的全面监理工作。</w:t>
      </w:r>
    </w:p>
    <w:p>
      <w:pPr>
        <w:spacing w:line="360" w:lineRule="auto"/>
        <w:ind w:firstLine="482" w:firstLineChars="200"/>
        <w:rPr>
          <w:rFonts w:hint="eastAsia" w:cs="Times New Roman" w:asciiTheme="minorEastAsia" w:hAnsiTheme="minorEastAsia" w:eastAsiaTheme="minorEastAsia"/>
          <w:b/>
          <w:bCs w:val="0"/>
          <w:color w:val="auto"/>
          <w:sz w:val="24"/>
          <w:highlight w:val="none"/>
          <w:lang w:val="en-US" w:eastAsia="zh-CN"/>
        </w:rPr>
      </w:pPr>
      <w:r>
        <w:rPr>
          <w:rFonts w:hint="eastAsia" w:cs="Times New Roman" w:asciiTheme="minorEastAsia" w:hAnsiTheme="minorEastAsia" w:eastAsiaTheme="minorEastAsia"/>
          <w:b/>
          <w:bCs w:val="0"/>
          <w:color w:val="auto"/>
          <w:sz w:val="24"/>
          <w:highlight w:val="none"/>
          <w:lang w:val="en-US" w:eastAsia="zh-CN"/>
        </w:rPr>
        <w:t>三、付款方式及服务期限</w:t>
      </w:r>
    </w:p>
    <w:p>
      <w:pPr>
        <w:spacing w:line="360" w:lineRule="auto"/>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1、付款方式：</w:t>
      </w:r>
      <w:r>
        <w:rPr>
          <w:rFonts w:hint="eastAsia" w:cs="宋体" w:asciiTheme="minorEastAsia" w:hAnsiTheme="minorEastAsia" w:eastAsiaTheme="minorEastAsia"/>
          <w:color w:val="auto"/>
          <w:sz w:val="24"/>
          <w:highlight w:val="none"/>
          <w:lang w:val="en-US" w:eastAsia="zh-CN"/>
        </w:rPr>
        <w:t>本项目无预付款，主体封顶付至监理服务费的60%，工程审计完成后付至监理服务费的97%，剩余3%缺陷责任期满无质量问题一次性无息付清。</w:t>
      </w:r>
    </w:p>
    <w:p>
      <w:pPr>
        <w:spacing w:line="360" w:lineRule="auto"/>
        <w:ind w:firstLine="480" w:firstLineChars="200"/>
        <w:jc w:val="both"/>
        <w:rPr>
          <w:rFonts w:hint="default"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szCs w:val="24"/>
          <w:highlight w:val="none"/>
        </w:rPr>
        <w:t>2、服务期限：</w:t>
      </w:r>
      <w:r>
        <w:rPr>
          <w:rFonts w:hint="eastAsia" w:asciiTheme="minorEastAsia" w:hAnsiTheme="minorEastAsia" w:eastAsiaTheme="minorEastAsia" w:cstheme="minorEastAsia"/>
          <w:sz w:val="24"/>
          <w:szCs w:val="24"/>
          <w:highlight w:val="none"/>
          <w:lang w:eastAsia="zh-CN"/>
        </w:rPr>
        <w:t>从</w:t>
      </w:r>
      <w:r>
        <w:rPr>
          <w:rFonts w:hint="eastAsia" w:asciiTheme="minorEastAsia" w:hAnsiTheme="minorEastAsia" w:eastAsiaTheme="minorEastAsia" w:cstheme="minorEastAsia"/>
          <w:sz w:val="24"/>
          <w:szCs w:val="24"/>
          <w:highlight w:val="none"/>
          <w:lang w:val="en-US" w:eastAsia="zh-CN"/>
        </w:rPr>
        <w:t>项目</w:t>
      </w:r>
      <w:r>
        <w:rPr>
          <w:rFonts w:hint="eastAsia" w:asciiTheme="minorEastAsia" w:hAnsiTheme="minorEastAsia" w:eastAsiaTheme="minorEastAsia" w:cstheme="minorEastAsia"/>
          <w:sz w:val="24"/>
          <w:szCs w:val="24"/>
          <w:highlight w:val="none"/>
          <w:lang w:eastAsia="zh-CN"/>
        </w:rPr>
        <w:t>实施开始至施工验收通过之日的施工全过程及质保期内的全面监理工作</w:t>
      </w:r>
      <w:r>
        <w:rPr>
          <w:rFonts w:hint="eastAsia" w:asciiTheme="minorEastAsia" w:hAnsiTheme="minorEastAsia" w:eastAsiaTheme="minorEastAsia" w:cstheme="minorEastAsia"/>
          <w:sz w:val="24"/>
          <w:szCs w:val="24"/>
          <w:highlight w:val="none"/>
          <w:lang w:val="en-US" w:eastAsia="zh-CN"/>
        </w:rPr>
        <w:t>结束。</w:t>
      </w:r>
    </w:p>
    <w:p>
      <w:pPr>
        <w:spacing w:line="360" w:lineRule="auto"/>
        <w:ind w:firstLine="482" w:firstLineChars="200"/>
        <w:rPr>
          <w:rFonts w:hint="eastAsia" w:cs="Times New Roman" w:asciiTheme="minorEastAsia" w:hAnsiTheme="minorEastAsia" w:eastAsiaTheme="minorEastAsia"/>
          <w:b/>
          <w:bCs w:val="0"/>
          <w:color w:val="auto"/>
          <w:sz w:val="24"/>
          <w:highlight w:val="none"/>
          <w:lang w:val="en-US" w:eastAsia="zh-CN"/>
        </w:rPr>
      </w:pPr>
      <w:r>
        <w:rPr>
          <w:rFonts w:hint="eastAsia" w:cs="Times New Roman" w:asciiTheme="minorEastAsia" w:hAnsiTheme="minorEastAsia" w:eastAsiaTheme="minorEastAsia"/>
          <w:b/>
          <w:bCs w:val="0"/>
          <w:color w:val="auto"/>
          <w:sz w:val="24"/>
          <w:highlight w:val="none"/>
          <w:lang w:val="en-US" w:eastAsia="zh-CN"/>
        </w:rPr>
        <w:t>四、技术规范：</w:t>
      </w:r>
    </w:p>
    <w:p>
      <w:pPr>
        <w:spacing w:line="360" w:lineRule="auto"/>
        <w:ind w:firstLine="480" w:firstLineChars="200"/>
        <w:jc w:val="both"/>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执行国家、省、市现行的建设工程施工及验收规范、施工技术标准、程序，建设工程施工操作规程、建设工程质量管理条例、工程建设强制性标准、工程建设标准强制性条文、建筑施工安全检查标准以及有关建筑质量、安全施工、建筑材料准用证制度等有关文件、规定、施工图纸、技术交底、地质勘察等有关技术说明和建筑安装工程质量检验评定统一标 准、建筑工程质量检验评定标准等，及本文件虽未列举，但按国家有关规定应当执行的技术规定。</w:t>
      </w:r>
    </w:p>
    <w:p>
      <w:pPr>
        <w:pStyle w:val="2"/>
        <w:rPr>
          <w:rFonts w:hint="eastAsia"/>
        </w:rPr>
      </w:pPr>
    </w:p>
    <w:p>
      <w:pPr>
        <w:rPr>
          <w:rFonts w:hint="eastAsia"/>
          <w:highlight w:val="none"/>
          <w:lang w:val="en-US" w:eastAsia="zh-CN"/>
        </w:rPr>
      </w:pPr>
    </w:p>
    <w:p>
      <w:pPr>
        <w:rPr>
          <w:rFonts w:hint="eastAsia"/>
          <w:color w:val="auto"/>
          <w:highlight w:val="none"/>
        </w:rPr>
      </w:pPr>
    </w:p>
    <w:p>
      <w:pPr>
        <w:rPr>
          <w:rFonts w:hint="eastAsia"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br w:type="page"/>
      </w:r>
    </w:p>
    <w:p>
      <w:pPr>
        <w:pStyle w:val="4"/>
        <w:numPr>
          <w:ilvl w:val="0"/>
          <w:numId w:val="0"/>
        </w:numPr>
        <w:jc w:val="center"/>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第四部分  合同条款及格式</w:t>
      </w:r>
      <w:bookmarkEnd w:id="27"/>
      <w:bookmarkEnd w:id="28"/>
      <w:bookmarkEnd w:id="29"/>
      <w:bookmarkEnd w:id="30"/>
    </w:p>
    <w:p>
      <w:pPr>
        <w:jc w:val="center"/>
        <w:rPr>
          <w:rFonts w:asciiTheme="minorEastAsia" w:hAnsiTheme="minorEastAsia" w:eastAsiaTheme="minorEastAsia"/>
          <w:b/>
          <w:color w:val="auto"/>
          <w:spacing w:val="40"/>
          <w:sz w:val="24"/>
          <w:highlight w:val="none"/>
        </w:rPr>
      </w:pPr>
      <w:bookmarkStart w:id="31" w:name="_Toc529777179"/>
    </w:p>
    <w:bookmarkEnd w:id="31"/>
    <w:p>
      <w:pPr>
        <w:spacing w:line="360" w:lineRule="auto"/>
        <w:rPr>
          <w:rFonts w:ascii="宋体" w:hAnsi="宋体" w:cs="宋体"/>
          <w:b/>
          <w:color w:val="auto"/>
          <w:sz w:val="28"/>
          <w:szCs w:val="28"/>
          <w:highlight w:val="none"/>
          <w:u w:val="single"/>
        </w:rPr>
      </w:pPr>
      <w:bookmarkStart w:id="32" w:name="_Toc17026"/>
      <w:bookmarkStart w:id="33" w:name="_Toc42441123"/>
      <w:bookmarkStart w:id="34" w:name="_Toc394770930"/>
      <w:bookmarkStart w:id="35" w:name="_Toc395294038"/>
      <w:bookmarkStart w:id="36" w:name="_Toc323734441"/>
      <w:r>
        <w:rPr>
          <w:rFonts w:hint="eastAsia" w:ascii="宋体" w:hAnsi="宋体" w:cs="宋体"/>
          <w:b/>
          <w:color w:val="auto"/>
          <w:sz w:val="28"/>
          <w:szCs w:val="28"/>
          <w:highlight w:val="none"/>
        </w:rPr>
        <w:t>合同编号：</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u w:val="single"/>
        </w:rPr>
      </w:pPr>
    </w:p>
    <w:p>
      <w:pPr>
        <w:spacing w:line="360" w:lineRule="auto"/>
        <w:jc w:val="center"/>
        <w:rPr>
          <w:rFonts w:ascii="宋体" w:hAnsi="宋体" w:cs="宋体"/>
          <w:color w:val="auto"/>
          <w:sz w:val="52"/>
          <w:szCs w:val="52"/>
          <w:highlight w:val="none"/>
        </w:rPr>
      </w:pPr>
      <w:r>
        <w:rPr>
          <w:rFonts w:hint="eastAsia" w:ascii="宋体" w:hAnsi="宋体" w:cs="宋体"/>
          <w:b/>
          <w:color w:val="auto"/>
          <w:sz w:val="52"/>
          <w:szCs w:val="52"/>
          <w:highlight w:val="none"/>
        </w:rPr>
        <w:t>建设工程监理合同</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szCs w:val="28"/>
          <w:highlight w:val="none"/>
        </w:rPr>
      </w:pPr>
    </w:p>
    <w:p>
      <w:pPr>
        <w:spacing w:line="360" w:lineRule="auto"/>
        <w:ind w:firstLine="727" w:firstLineChars="303"/>
        <w:rPr>
          <w:rFonts w:ascii="宋体" w:hAnsi="宋体" w:cs="宋体"/>
          <w:color w:val="auto"/>
          <w:sz w:val="24"/>
          <w:szCs w:val="28"/>
          <w:highlight w:val="none"/>
          <w:u w:val="single"/>
        </w:rPr>
      </w:pPr>
      <w:r>
        <w:rPr>
          <w:rFonts w:hint="eastAsia" w:ascii="宋体" w:hAnsi="宋体" w:cs="宋体"/>
          <w:color w:val="auto"/>
          <w:sz w:val="24"/>
          <w:szCs w:val="28"/>
          <w:highlight w:val="none"/>
        </w:rPr>
        <w:t xml:space="preserve">工程名称： </w:t>
      </w:r>
    </w:p>
    <w:p>
      <w:pPr>
        <w:spacing w:line="360" w:lineRule="auto"/>
        <w:ind w:firstLine="720" w:firstLineChars="300"/>
        <w:rPr>
          <w:rFonts w:ascii="宋体" w:hAnsi="宋体" w:cs="宋体"/>
          <w:color w:val="auto"/>
          <w:sz w:val="24"/>
          <w:szCs w:val="28"/>
          <w:highlight w:val="none"/>
          <w:u w:val="single"/>
        </w:rPr>
      </w:pPr>
      <w:r>
        <w:rPr>
          <w:rFonts w:hint="eastAsia" w:ascii="宋体" w:hAnsi="宋体" w:cs="宋体"/>
          <w:color w:val="auto"/>
          <w:sz w:val="24"/>
          <w:szCs w:val="28"/>
          <w:highlight w:val="none"/>
        </w:rPr>
        <w:t xml:space="preserve">工程地点： </w:t>
      </w:r>
    </w:p>
    <w:p>
      <w:pPr>
        <w:spacing w:line="360" w:lineRule="auto"/>
        <w:ind w:firstLine="727" w:firstLineChars="303"/>
        <w:rPr>
          <w:rFonts w:ascii="宋体" w:hAnsi="宋体" w:cs="宋体"/>
          <w:color w:val="auto"/>
          <w:sz w:val="24"/>
          <w:szCs w:val="28"/>
          <w:highlight w:val="none"/>
        </w:rPr>
      </w:pPr>
      <w:r>
        <w:rPr>
          <w:rFonts w:hint="eastAsia" w:ascii="宋体" w:hAnsi="宋体" w:cs="宋体"/>
          <w:color w:val="auto"/>
          <w:sz w:val="24"/>
          <w:szCs w:val="28"/>
          <w:highlight w:val="none"/>
        </w:rPr>
        <w:t xml:space="preserve">发包人： </w:t>
      </w:r>
    </w:p>
    <w:p>
      <w:pPr>
        <w:spacing w:line="360" w:lineRule="auto"/>
        <w:ind w:firstLine="727" w:firstLineChars="303"/>
        <w:rPr>
          <w:rFonts w:ascii="宋体" w:hAnsi="宋体" w:cs="宋体"/>
          <w:color w:val="auto"/>
          <w:sz w:val="28"/>
          <w:szCs w:val="32"/>
          <w:highlight w:val="none"/>
        </w:rPr>
      </w:pPr>
      <w:r>
        <w:rPr>
          <w:rFonts w:hint="eastAsia" w:ascii="宋体" w:hAnsi="宋体" w:cs="宋体"/>
          <w:color w:val="auto"/>
          <w:sz w:val="24"/>
          <w:szCs w:val="28"/>
          <w:highlight w:val="none"/>
        </w:rPr>
        <w:t>承包人：</w:t>
      </w:r>
    </w:p>
    <w:p>
      <w:pPr>
        <w:spacing w:line="360" w:lineRule="auto"/>
        <w:ind w:firstLine="727" w:firstLineChars="303"/>
        <w:rPr>
          <w:rFonts w:ascii="宋体" w:hAnsi="宋体" w:cs="宋体"/>
          <w:color w:val="auto"/>
          <w:sz w:val="24"/>
          <w:szCs w:val="28"/>
          <w:highlight w:val="none"/>
        </w:rPr>
      </w:pPr>
      <w:r>
        <w:rPr>
          <w:rFonts w:hint="eastAsia" w:ascii="宋体" w:hAnsi="宋体" w:cs="宋体"/>
          <w:color w:val="auto"/>
          <w:sz w:val="24"/>
          <w:szCs w:val="28"/>
          <w:highlight w:val="none"/>
        </w:rPr>
        <w:t>签订日期：</w:t>
      </w:r>
    </w:p>
    <w:p>
      <w:pPr>
        <w:autoSpaceDE/>
        <w:autoSpaceDN/>
        <w:spacing w:line="440" w:lineRule="exact"/>
        <w:jc w:val="center"/>
        <w:rPr>
          <w:color w:val="auto"/>
          <w:sz w:val="24"/>
          <w:szCs w:val="24"/>
          <w:highlight w:val="none"/>
        </w:rPr>
      </w:pPr>
      <w:r>
        <w:rPr>
          <w:rFonts w:hint="eastAsia" w:ascii="宋体" w:hAnsi="宋体" w:cs="宋体"/>
          <w:b/>
          <w:bCs/>
          <w:color w:val="auto"/>
          <w:sz w:val="32"/>
          <w:szCs w:val="32"/>
          <w:highlight w:val="none"/>
        </w:rPr>
        <w:br w:type="page"/>
      </w:r>
      <w:r>
        <w:rPr>
          <w:rFonts w:hint="eastAsia"/>
          <w:b/>
          <w:color w:val="auto"/>
          <w:kern w:val="2"/>
          <w:sz w:val="30"/>
          <w:szCs w:val="30"/>
          <w:highlight w:val="none"/>
          <w:lang w:val="en-US"/>
        </w:rPr>
        <w:t>第一部分 协 议 书</w:t>
      </w:r>
    </w:p>
    <w:p>
      <w:pPr>
        <w:autoSpaceDE/>
        <w:autoSpaceDN/>
        <w:spacing w:line="440" w:lineRule="exact"/>
        <w:ind w:firstLine="482" w:firstLineChars="200"/>
        <w:rPr>
          <w:b/>
          <w:bCs/>
          <w:color w:val="auto"/>
          <w:sz w:val="24"/>
          <w:szCs w:val="24"/>
          <w:highlight w:val="none"/>
        </w:rPr>
      </w:pPr>
      <w:r>
        <w:rPr>
          <w:rFonts w:hint="eastAsia"/>
          <w:b/>
          <w:bCs/>
          <w:color w:val="auto"/>
          <w:sz w:val="24"/>
          <w:szCs w:val="24"/>
          <w:highlight w:val="none"/>
          <w:lang w:val="en-US"/>
        </w:rPr>
        <w:t>委托人（全称）：邹城市太平镇北林村村民委员会</w:t>
      </w:r>
      <w:r>
        <w:rPr>
          <w:rFonts w:hint="eastAsia"/>
          <w:b/>
          <w:bCs/>
          <w:color w:val="auto"/>
          <w:sz w:val="24"/>
          <w:szCs w:val="24"/>
          <w:highlight w:val="none"/>
          <w:lang w:val="en-US" w:eastAsia="zh-CN"/>
        </w:rPr>
        <w:t xml:space="preserve"> </w:t>
      </w:r>
      <w:r>
        <w:rPr>
          <w:rFonts w:hint="eastAsia"/>
          <w:b/>
          <w:bCs/>
          <w:color w:val="auto"/>
          <w:sz w:val="24"/>
          <w:szCs w:val="24"/>
          <w:highlight w:val="none"/>
          <w:lang w:val="en-US"/>
        </w:rPr>
        <w:t xml:space="preserve"> </w:t>
      </w:r>
    </w:p>
    <w:p>
      <w:pPr>
        <w:autoSpaceDE/>
        <w:autoSpaceDN/>
        <w:spacing w:line="440" w:lineRule="exact"/>
        <w:ind w:firstLine="482" w:firstLineChars="200"/>
        <w:rPr>
          <w:color w:val="auto"/>
          <w:sz w:val="24"/>
          <w:szCs w:val="24"/>
          <w:highlight w:val="none"/>
        </w:rPr>
      </w:pPr>
      <w:r>
        <w:rPr>
          <w:rFonts w:hint="eastAsia"/>
          <w:b/>
          <w:bCs/>
          <w:color w:val="auto"/>
          <w:sz w:val="24"/>
          <w:szCs w:val="24"/>
          <w:highlight w:val="none"/>
          <w:lang w:val="en-US"/>
        </w:rPr>
        <w:t>监理人（全称）：</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根据《中华人民共和国民法典》、《中华人民共和国建筑法》及其他有关法律、法规， </w:t>
      </w:r>
    </w:p>
    <w:p>
      <w:pPr>
        <w:autoSpaceDE/>
        <w:autoSpaceDN/>
        <w:spacing w:line="440" w:lineRule="exact"/>
        <w:rPr>
          <w:color w:val="auto"/>
          <w:sz w:val="24"/>
          <w:szCs w:val="24"/>
          <w:highlight w:val="none"/>
        </w:rPr>
      </w:pPr>
      <w:r>
        <w:rPr>
          <w:rFonts w:hint="eastAsia"/>
          <w:color w:val="auto"/>
          <w:sz w:val="24"/>
          <w:szCs w:val="24"/>
          <w:highlight w:val="none"/>
          <w:lang w:val="en-US"/>
        </w:rPr>
        <w:t xml:space="preserve">遵循平等、自愿、公平和诚信的原则，双方就下述项目委托监理与相关服务事项协商一致，订立本合同。 </w:t>
      </w:r>
    </w:p>
    <w:p>
      <w:pPr>
        <w:autoSpaceDE/>
        <w:autoSpaceDN/>
        <w:spacing w:line="440" w:lineRule="exact"/>
        <w:ind w:firstLine="482" w:firstLineChars="200"/>
        <w:rPr>
          <w:color w:val="auto"/>
          <w:sz w:val="24"/>
          <w:szCs w:val="24"/>
          <w:highlight w:val="none"/>
        </w:rPr>
      </w:pPr>
      <w:r>
        <w:rPr>
          <w:rFonts w:hint="eastAsia"/>
          <w:b/>
          <w:bCs/>
          <w:color w:val="auto"/>
          <w:sz w:val="24"/>
          <w:szCs w:val="24"/>
          <w:highlight w:val="none"/>
          <w:lang w:val="en-US"/>
        </w:rPr>
        <w:t>一、项目概况</w:t>
      </w:r>
    </w:p>
    <w:p>
      <w:pPr>
        <w:autoSpaceDE/>
        <w:autoSpaceDN/>
        <w:spacing w:line="440" w:lineRule="exact"/>
        <w:ind w:firstLine="480" w:firstLineChars="200"/>
        <w:rPr>
          <w:rFonts w:hint="eastAsia" w:eastAsia="宋体"/>
          <w:color w:val="auto"/>
          <w:sz w:val="24"/>
          <w:szCs w:val="24"/>
          <w:highlight w:val="none"/>
          <w:lang w:val="en-US" w:eastAsia="zh-CN"/>
        </w:rPr>
      </w:pPr>
      <w:r>
        <w:rPr>
          <w:rFonts w:hint="eastAsia"/>
          <w:color w:val="auto"/>
          <w:sz w:val="24"/>
          <w:szCs w:val="24"/>
          <w:highlight w:val="none"/>
          <w:lang w:val="en-US"/>
        </w:rPr>
        <w:t>1. 项目名称：</w:t>
      </w:r>
      <w:r>
        <w:rPr>
          <w:rFonts w:hint="eastAsia"/>
          <w:color w:val="auto"/>
          <w:sz w:val="24"/>
          <w:szCs w:val="24"/>
          <w:highlight w:val="none"/>
          <w:lang w:val="en-US" w:eastAsia="zh-CN"/>
        </w:rPr>
        <w:t>邹城市太平镇北林村压煤搬迁新建社区工程监理服务采购项目</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2. 项目地点：</w:t>
      </w:r>
      <w:r>
        <w:rPr>
          <w:rFonts w:hint="eastAsia"/>
          <w:color w:val="auto"/>
          <w:sz w:val="24"/>
          <w:szCs w:val="24"/>
          <w:highlight w:val="none"/>
          <w:lang w:val="en-US" w:eastAsia="zh-CN"/>
        </w:rPr>
        <w:t>太平镇北林村</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 项目规模：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 项目概算投资额或项目费： </w:t>
      </w:r>
    </w:p>
    <w:p>
      <w:pPr>
        <w:autoSpaceDE/>
        <w:autoSpaceDN/>
        <w:spacing w:line="440" w:lineRule="exact"/>
        <w:ind w:firstLine="482" w:firstLineChars="200"/>
        <w:rPr>
          <w:color w:val="auto"/>
          <w:sz w:val="24"/>
          <w:szCs w:val="24"/>
          <w:highlight w:val="none"/>
        </w:rPr>
      </w:pPr>
      <w:r>
        <w:rPr>
          <w:rFonts w:hint="eastAsia"/>
          <w:b/>
          <w:bCs/>
          <w:color w:val="auto"/>
          <w:sz w:val="24"/>
          <w:szCs w:val="24"/>
          <w:highlight w:val="none"/>
          <w:lang w:val="en-US"/>
        </w:rPr>
        <w:t>二、词语限定</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协议书中相关词语的含义与通用条件中的定义与解释相同。 </w:t>
      </w:r>
    </w:p>
    <w:p>
      <w:pPr>
        <w:autoSpaceDE/>
        <w:autoSpaceDN/>
        <w:spacing w:line="440" w:lineRule="exact"/>
        <w:ind w:firstLine="482" w:firstLineChars="200"/>
        <w:rPr>
          <w:color w:val="auto"/>
          <w:sz w:val="24"/>
          <w:szCs w:val="24"/>
          <w:highlight w:val="none"/>
        </w:rPr>
      </w:pPr>
      <w:r>
        <w:rPr>
          <w:rFonts w:hint="eastAsia"/>
          <w:b/>
          <w:bCs/>
          <w:color w:val="auto"/>
          <w:sz w:val="24"/>
          <w:szCs w:val="24"/>
          <w:highlight w:val="none"/>
          <w:lang w:val="en-US"/>
        </w:rPr>
        <w:t>三、组成本合同的文件</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 协议书；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 成交通知书；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 投标文件；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 专用条件；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 通用条件；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 附录，即：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附录A   相关服务的范围和内容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附录B   委托人派遣的人员和提供的房屋、资料、设备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本合同签订后，双方依法签订的补充协议也是本合同文件的组成部分。 </w:t>
      </w:r>
    </w:p>
    <w:p>
      <w:pPr>
        <w:autoSpaceDE/>
        <w:autoSpaceDN/>
        <w:spacing w:line="440" w:lineRule="exact"/>
        <w:ind w:firstLine="482" w:firstLineChars="200"/>
        <w:rPr>
          <w:color w:val="auto"/>
          <w:sz w:val="24"/>
          <w:szCs w:val="24"/>
          <w:highlight w:val="none"/>
        </w:rPr>
      </w:pPr>
      <w:r>
        <w:rPr>
          <w:rFonts w:hint="eastAsia"/>
          <w:b/>
          <w:bCs/>
          <w:color w:val="auto"/>
          <w:sz w:val="24"/>
          <w:szCs w:val="24"/>
          <w:highlight w:val="none"/>
          <w:lang w:val="en-US"/>
        </w:rPr>
        <w:t>四、总监理项目师</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总监理项目师姓名</w:t>
      </w:r>
      <w:r>
        <w:rPr>
          <w:rFonts w:hint="eastAsia"/>
          <w:color w:val="auto"/>
          <w:sz w:val="24"/>
          <w:szCs w:val="24"/>
          <w:highlight w:val="none"/>
          <w:lang w:val="en-US" w:eastAsia="zh-CN"/>
        </w:rPr>
        <w:t>：</w:t>
      </w:r>
      <w:r>
        <w:rPr>
          <w:rFonts w:hint="eastAsia"/>
          <w:strike w:val="0"/>
          <w:dstrike w:val="0"/>
          <w:color w:val="auto"/>
          <w:sz w:val="24"/>
          <w:szCs w:val="24"/>
          <w:highlight w:val="none"/>
          <w:u w:val="single"/>
          <w:lang w:val="en-US" w:eastAsia="zh-CN"/>
        </w:rPr>
        <w:t xml:space="preserve">        </w:t>
      </w:r>
      <w:r>
        <w:rPr>
          <w:rFonts w:hint="eastAsia"/>
          <w:color w:val="auto"/>
          <w:sz w:val="24"/>
          <w:szCs w:val="24"/>
          <w:highlight w:val="none"/>
          <w:lang w:val="en-US"/>
        </w:rPr>
        <w:t xml:space="preserve"> ，身份证号码：</w:t>
      </w:r>
      <w:r>
        <w:rPr>
          <w:rFonts w:hint="eastAsia"/>
          <w:strike w:val="0"/>
          <w:dstrike w:val="0"/>
          <w:color w:val="auto"/>
          <w:sz w:val="24"/>
          <w:szCs w:val="24"/>
          <w:highlight w:val="none"/>
          <w:u w:val="single"/>
          <w:lang w:val="en-US" w:eastAsia="zh-CN"/>
        </w:rPr>
        <w:t xml:space="preserve">        </w:t>
      </w:r>
      <w:r>
        <w:rPr>
          <w:rFonts w:hint="eastAsia"/>
          <w:color w:val="auto"/>
          <w:sz w:val="24"/>
          <w:szCs w:val="24"/>
          <w:highlight w:val="none"/>
          <w:lang w:val="en-US"/>
        </w:rPr>
        <w:t>，注册号：</w:t>
      </w:r>
      <w:r>
        <w:rPr>
          <w:rFonts w:hint="eastAsia"/>
          <w:strike w:val="0"/>
          <w:dstrike w:val="0"/>
          <w:color w:val="auto"/>
          <w:sz w:val="24"/>
          <w:szCs w:val="24"/>
          <w:highlight w:val="none"/>
          <w:u w:val="single"/>
          <w:lang w:val="en-US" w:eastAsia="zh-CN"/>
        </w:rPr>
        <w:t xml:space="preserve">        </w:t>
      </w:r>
      <w:r>
        <w:rPr>
          <w:rFonts w:hint="eastAsia"/>
          <w:color w:val="auto"/>
          <w:sz w:val="24"/>
          <w:szCs w:val="24"/>
          <w:highlight w:val="none"/>
          <w:lang w:val="en-US"/>
        </w:rPr>
        <w:t xml:space="preserve">。 </w:t>
      </w:r>
    </w:p>
    <w:p>
      <w:pPr>
        <w:autoSpaceDE/>
        <w:autoSpaceDN/>
        <w:spacing w:line="440" w:lineRule="exact"/>
        <w:ind w:firstLine="482" w:firstLineChars="200"/>
        <w:rPr>
          <w:color w:val="auto"/>
          <w:sz w:val="24"/>
          <w:szCs w:val="24"/>
          <w:highlight w:val="none"/>
        </w:rPr>
      </w:pPr>
      <w:r>
        <w:rPr>
          <w:rFonts w:hint="eastAsia"/>
          <w:b/>
          <w:bCs/>
          <w:color w:val="auto"/>
          <w:sz w:val="24"/>
          <w:szCs w:val="24"/>
          <w:highlight w:val="none"/>
          <w:lang w:val="en-US"/>
        </w:rPr>
        <w:t>五、签约酬金</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签约酬金（大写）：（¥）。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包括：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 监理酬金：。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 相关服务酬金：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其中：（1）阶段服务酬金：。 </w:t>
      </w:r>
    </w:p>
    <w:p>
      <w:pPr>
        <w:autoSpaceDE/>
        <w:autoSpaceDN/>
        <w:spacing w:line="440" w:lineRule="exact"/>
        <w:ind w:firstLine="1200" w:firstLineChars="500"/>
        <w:rPr>
          <w:color w:val="auto"/>
          <w:sz w:val="24"/>
          <w:szCs w:val="24"/>
          <w:highlight w:val="none"/>
        </w:rPr>
      </w:pPr>
      <w:r>
        <w:rPr>
          <w:rFonts w:hint="eastAsia"/>
          <w:color w:val="auto"/>
          <w:sz w:val="24"/>
          <w:szCs w:val="24"/>
          <w:highlight w:val="none"/>
          <w:lang w:val="en-US"/>
        </w:rPr>
        <w:t xml:space="preserve">（2）其他相关服务酬金：。 </w:t>
      </w:r>
    </w:p>
    <w:p>
      <w:pPr>
        <w:autoSpaceDE/>
        <w:autoSpaceDN/>
        <w:spacing w:line="440" w:lineRule="exact"/>
        <w:ind w:firstLine="482" w:firstLineChars="200"/>
        <w:rPr>
          <w:color w:val="auto"/>
          <w:sz w:val="24"/>
          <w:szCs w:val="24"/>
          <w:highlight w:val="none"/>
        </w:rPr>
      </w:pPr>
      <w:r>
        <w:rPr>
          <w:rFonts w:hint="eastAsia"/>
          <w:b/>
          <w:bCs/>
          <w:color w:val="auto"/>
          <w:sz w:val="24"/>
          <w:szCs w:val="24"/>
          <w:highlight w:val="none"/>
          <w:lang w:val="en-US"/>
        </w:rPr>
        <w:t>六、期限</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 监理期限： </w:t>
      </w:r>
    </w:p>
    <w:p>
      <w:pPr>
        <w:autoSpaceDE/>
        <w:autoSpaceDN/>
        <w:spacing w:line="440" w:lineRule="exact"/>
        <w:ind w:firstLine="480" w:firstLineChars="200"/>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从项目实施开始至施工验收通过之日的施工全过程及质保期内的全面监理工作。</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 相关服务期限：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（1）阶段服务期限：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（2）其他相关服务期限： </w:t>
      </w:r>
    </w:p>
    <w:p>
      <w:pPr>
        <w:autoSpaceDE/>
        <w:autoSpaceDN/>
        <w:spacing w:line="440" w:lineRule="exact"/>
        <w:ind w:firstLine="482" w:firstLineChars="200"/>
        <w:rPr>
          <w:color w:val="auto"/>
          <w:sz w:val="24"/>
          <w:szCs w:val="24"/>
          <w:highlight w:val="none"/>
        </w:rPr>
      </w:pPr>
      <w:r>
        <w:rPr>
          <w:rFonts w:hint="eastAsia"/>
          <w:b/>
          <w:bCs/>
          <w:color w:val="auto"/>
          <w:sz w:val="24"/>
          <w:szCs w:val="24"/>
          <w:highlight w:val="none"/>
          <w:lang w:val="en-US"/>
        </w:rPr>
        <w:t>七、双方承诺</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 监理人向委托人承诺，按照本合同约定提供监理与相关服务。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 委托人向监理人承诺，按照本合同约定派遣相应的人员，提供房屋、资料、设备， </w:t>
      </w:r>
    </w:p>
    <w:p>
      <w:pPr>
        <w:autoSpaceDE/>
        <w:autoSpaceDN/>
        <w:spacing w:line="440" w:lineRule="exact"/>
        <w:rPr>
          <w:color w:val="auto"/>
          <w:sz w:val="24"/>
          <w:szCs w:val="24"/>
          <w:highlight w:val="none"/>
        </w:rPr>
      </w:pPr>
      <w:r>
        <w:rPr>
          <w:rFonts w:hint="eastAsia"/>
          <w:color w:val="auto"/>
          <w:sz w:val="24"/>
          <w:szCs w:val="24"/>
          <w:highlight w:val="none"/>
          <w:lang w:val="en-US"/>
        </w:rPr>
        <w:t xml:space="preserve">并按本合同约定支付酬金。 </w:t>
      </w:r>
    </w:p>
    <w:p>
      <w:pPr>
        <w:autoSpaceDE/>
        <w:autoSpaceDN/>
        <w:spacing w:line="440" w:lineRule="exact"/>
        <w:ind w:firstLine="482" w:firstLineChars="200"/>
        <w:rPr>
          <w:color w:val="auto"/>
          <w:sz w:val="24"/>
          <w:szCs w:val="24"/>
          <w:highlight w:val="none"/>
        </w:rPr>
      </w:pPr>
      <w:r>
        <w:rPr>
          <w:rFonts w:hint="eastAsia"/>
          <w:b/>
          <w:bCs/>
          <w:color w:val="auto"/>
          <w:sz w:val="24"/>
          <w:szCs w:val="24"/>
          <w:highlight w:val="none"/>
          <w:lang w:val="en-US"/>
        </w:rPr>
        <w:t>八、合同订立</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1. 订立时间：202</w:t>
      </w:r>
      <w:r>
        <w:rPr>
          <w:rFonts w:hint="eastAsia"/>
          <w:color w:val="auto"/>
          <w:sz w:val="24"/>
          <w:szCs w:val="24"/>
          <w:highlight w:val="none"/>
          <w:lang w:val="en-US" w:eastAsia="zh-CN"/>
        </w:rPr>
        <w:t>3</w:t>
      </w:r>
      <w:r>
        <w:rPr>
          <w:rFonts w:hint="eastAsia"/>
          <w:color w:val="auto"/>
          <w:sz w:val="24"/>
          <w:szCs w:val="24"/>
          <w:highlight w:val="none"/>
          <w:lang w:val="en-US"/>
        </w:rPr>
        <w:t>年</w:t>
      </w:r>
      <w:r>
        <w:rPr>
          <w:rFonts w:hint="eastAsia"/>
          <w:color w:val="auto"/>
          <w:sz w:val="24"/>
          <w:szCs w:val="24"/>
          <w:highlight w:val="none"/>
          <w:lang w:val="en-US" w:eastAsia="zh-CN"/>
        </w:rPr>
        <w:t xml:space="preserve">   </w:t>
      </w:r>
      <w:r>
        <w:rPr>
          <w:rFonts w:hint="eastAsia"/>
          <w:color w:val="auto"/>
          <w:sz w:val="24"/>
          <w:szCs w:val="24"/>
          <w:highlight w:val="none"/>
          <w:lang w:val="en-US"/>
        </w:rPr>
        <w:t>月</w:t>
      </w:r>
      <w:r>
        <w:rPr>
          <w:rFonts w:hint="eastAsia"/>
          <w:color w:val="auto"/>
          <w:sz w:val="24"/>
          <w:szCs w:val="24"/>
          <w:highlight w:val="none"/>
          <w:lang w:val="en-US" w:eastAsia="zh-CN"/>
        </w:rPr>
        <w:t xml:space="preserve">    </w:t>
      </w:r>
      <w:r>
        <w:rPr>
          <w:rFonts w:hint="eastAsia"/>
          <w:color w:val="auto"/>
          <w:sz w:val="24"/>
          <w:szCs w:val="24"/>
          <w:highlight w:val="none"/>
          <w:lang w:val="en-US"/>
        </w:rPr>
        <w:t xml:space="preserve">日。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 订立地点：。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3. 本合同一式</w:t>
      </w:r>
      <w:r>
        <w:rPr>
          <w:rFonts w:hint="eastAsia"/>
          <w:color w:val="auto"/>
          <w:sz w:val="24"/>
          <w:szCs w:val="24"/>
          <w:highlight w:val="none"/>
          <w:u w:val="single"/>
          <w:lang w:val="en-US" w:eastAsia="zh-CN"/>
        </w:rPr>
        <w:t xml:space="preserve">  </w:t>
      </w:r>
      <w:r>
        <w:rPr>
          <w:rFonts w:hint="eastAsia"/>
          <w:color w:val="auto"/>
          <w:sz w:val="24"/>
          <w:szCs w:val="24"/>
          <w:highlight w:val="none"/>
          <w:lang w:val="en-US"/>
        </w:rPr>
        <w:t>份，合同正本</w:t>
      </w:r>
      <w:r>
        <w:rPr>
          <w:rFonts w:hint="eastAsia"/>
          <w:color w:val="auto"/>
          <w:sz w:val="24"/>
          <w:szCs w:val="24"/>
          <w:highlight w:val="none"/>
          <w:u w:val="single"/>
          <w:lang w:val="en-US" w:eastAsia="zh-CN"/>
        </w:rPr>
        <w:t xml:space="preserve">  </w:t>
      </w:r>
      <w:r>
        <w:rPr>
          <w:rFonts w:hint="eastAsia"/>
          <w:color w:val="auto"/>
          <w:sz w:val="24"/>
          <w:szCs w:val="24"/>
          <w:highlight w:val="none"/>
          <w:lang w:val="en-US"/>
        </w:rPr>
        <w:t>份，双方各执</w:t>
      </w:r>
      <w:r>
        <w:rPr>
          <w:rFonts w:hint="eastAsia"/>
          <w:color w:val="auto"/>
          <w:sz w:val="24"/>
          <w:szCs w:val="24"/>
          <w:highlight w:val="none"/>
          <w:u w:val="single"/>
          <w:lang w:val="en-US" w:eastAsia="zh-CN"/>
        </w:rPr>
        <w:t xml:space="preserve">  </w:t>
      </w:r>
      <w:r>
        <w:rPr>
          <w:rFonts w:hint="eastAsia"/>
          <w:color w:val="auto"/>
          <w:sz w:val="24"/>
          <w:szCs w:val="24"/>
          <w:highlight w:val="none"/>
          <w:lang w:val="en-US"/>
        </w:rPr>
        <w:t>份。副本</w:t>
      </w:r>
      <w:r>
        <w:rPr>
          <w:rFonts w:hint="eastAsia"/>
          <w:color w:val="auto"/>
          <w:sz w:val="24"/>
          <w:szCs w:val="24"/>
          <w:highlight w:val="none"/>
          <w:u w:val="single"/>
          <w:lang w:val="en-US" w:eastAsia="zh-CN"/>
        </w:rPr>
        <w:t xml:space="preserve">  </w:t>
      </w:r>
      <w:r>
        <w:rPr>
          <w:rFonts w:hint="eastAsia"/>
          <w:color w:val="auto"/>
          <w:sz w:val="24"/>
          <w:szCs w:val="24"/>
          <w:highlight w:val="none"/>
          <w:lang w:val="en-US"/>
        </w:rPr>
        <w:t>份，双方各执</w:t>
      </w:r>
      <w:r>
        <w:rPr>
          <w:rFonts w:hint="eastAsia"/>
          <w:color w:val="auto"/>
          <w:sz w:val="24"/>
          <w:szCs w:val="24"/>
          <w:highlight w:val="none"/>
          <w:u w:val="single"/>
          <w:lang w:val="en-US" w:eastAsia="zh-CN"/>
        </w:rPr>
        <w:t xml:space="preserve">   </w:t>
      </w:r>
      <w:r>
        <w:rPr>
          <w:rFonts w:hint="eastAsia"/>
          <w:color w:val="auto"/>
          <w:sz w:val="24"/>
          <w:szCs w:val="24"/>
          <w:highlight w:val="none"/>
          <w:lang w:val="en-US"/>
        </w:rPr>
        <w:t>份。正副本具有同等效力。</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委托人：</w:t>
      </w:r>
      <w:r>
        <w:rPr>
          <w:rFonts w:hint="eastAsia"/>
          <w:color w:val="auto"/>
          <w:sz w:val="24"/>
          <w:szCs w:val="24"/>
          <w:highlight w:val="none"/>
          <w:u w:val="single"/>
          <w:lang w:val="en-US"/>
        </w:rPr>
        <w:t xml:space="preserve">      （盖章）     </w:t>
      </w:r>
      <w:r>
        <w:rPr>
          <w:rFonts w:hint="eastAsia"/>
          <w:color w:val="auto"/>
          <w:sz w:val="24"/>
          <w:szCs w:val="24"/>
          <w:highlight w:val="none"/>
          <w:lang w:val="en-US"/>
        </w:rPr>
        <w:t xml:space="preserve">          监理人：</w:t>
      </w:r>
      <w:r>
        <w:rPr>
          <w:rFonts w:hint="eastAsia"/>
          <w:color w:val="auto"/>
          <w:sz w:val="24"/>
          <w:szCs w:val="24"/>
          <w:highlight w:val="none"/>
          <w:u w:val="single"/>
          <w:lang w:val="en-US"/>
        </w:rPr>
        <w:t xml:space="preserve">      （盖章）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住所：                               住所：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法定代表人或其授权                   法定代表人或其授权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的代理人：</w:t>
      </w:r>
      <w:r>
        <w:rPr>
          <w:rFonts w:hint="eastAsia"/>
          <w:color w:val="auto"/>
          <w:sz w:val="24"/>
          <w:szCs w:val="24"/>
          <w:highlight w:val="none"/>
          <w:u w:val="single"/>
          <w:lang w:val="en-US"/>
        </w:rPr>
        <w:t xml:space="preserve">  （签字）  </w:t>
      </w:r>
      <w:r>
        <w:rPr>
          <w:rFonts w:hint="eastAsia"/>
          <w:color w:val="auto"/>
          <w:sz w:val="24"/>
          <w:szCs w:val="24"/>
          <w:highlight w:val="none"/>
          <w:lang w:val="en-US"/>
        </w:rPr>
        <w:t xml:space="preserve">               的代理人：</w:t>
      </w:r>
      <w:r>
        <w:rPr>
          <w:rFonts w:hint="eastAsia"/>
          <w:color w:val="auto"/>
          <w:sz w:val="24"/>
          <w:szCs w:val="24"/>
          <w:highlight w:val="none"/>
          <w:u w:val="single"/>
          <w:lang w:val="en-US"/>
        </w:rPr>
        <w:t xml:space="preserve">  （签字）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开户银行：                           开户银行：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账号：                               账号：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电话：                               电话： </w:t>
      </w:r>
    </w:p>
    <w:p>
      <w:pPr>
        <w:autoSpaceDE/>
        <w:autoSpaceDN/>
        <w:spacing w:line="440" w:lineRule="exact"/>
        <w:ind w:firstLine="480" w:firstLineChars="200"/>
        <w:rPr>
          <w:color w:val="auto"/>
          <w:sz w:val="24"/>
          <w:szCs w:val="24"/>
          <w:highlight w:val="none"/>
          <w:lang w:val="en-US"/>
        </w:rPr>
      </w:pPr>
      <w:r>
        <w:rPr>
          <w:rFonts w:hint="eastAsia"/>
          <w:color w:val="auto"/>
          <w:sz w:val="24"/>
          <w:szCs w:val="24"/>
          <w:highlight w:val="none"/>
          <w:lang w:val="en-US"/>
        </w:rPr>
        <w:t>电子邮箱：                           电子邮箱：</w:t>
      </w:r>
    </w:p>
    <w:p>
      <w:pPr>
        <w:autoSpaceDE/>
        <w:autoSpaceDN/>
        <w:spacing w:line="440" w:lineRule="exact"/>
        <w:ind w:firstLine="480" w:firstLineChars="200"/>
        <w:rPr>
          <w:color w:val="auto"/>
          <w:sz w:val="24"/>
          <w:szCs w:val="24"/>
          <w:highlight w:val="none"/>
          <w:lang w:val="en-US"/>
        </w:rPr>
      </w:pPr>
    </w:p>
    <w:p>
      <w:pPr>
        <w:autoSpaceDE/>
        <w:autoSpaceDN/>
        <w:spacing w:line="440" w:lineRule="exact"/>
        <w:ind w:firstLine="480" w:firstLineChars="200"/>
        <w:rPr>
          <w:color w:val="auto"/>
          <w:sz w:val="24"/>
          <w:szCs w:val="24"/>
          <w:highlight w:val="none"/>
          <w:lang w:val="en-US"/>
        </w:rPr>
      </w:pPr>
    </w:p>
    <w:p>
      <w:pPr>
        <w:autoSpaceDE/>
        <w:autoSpaceDN/>
        <w:spacing w:line="440" w:lineRule="exact"/>
        <w:ind w:firstLine="480" w:firstLineChars="200"/>
        <w:rPr>
          <w:color w:val="auto"/>
          <w:sz w:val="24"/>
          <w:szCs w:val="24"/>
          <w:highlight w:val="none"/>
          <w:lang w:val="en-US"/>
        </w:rPr>
      </w:pPr>
    </w:p>
    <w:p>
      <w:pPr>
        <w:autoSpaceDE/>
        <w:autoSpaceDN/>
        <w:spacing w:line="440" w:lineRule="exact"/>
        <w:ind w:firstLine="480" w:firstLineChars="200"/>
        <w:rPr>
          <w:color w:val="auto"/>
          <w:sz w:val="24"/>
          <w:szCs w:val="24"/>
          <w:highlight w:val="none"/>
          <w:lang w:val="en-US"/>
        </w:rPr>
      </w:pPr>
    </w:p>
    <w:p>
      <w:pPr>
        <w:autoSpaceDE/>
        <w:autoSpaceDN/>
        <w:spacing w:line="440" w:lineRule="exact"/>
        <w:ind w:firstLine="480" w:firstLineChars="200"/>
        <w:rPr>
          <w:color w:val="auto"/>
          <w:sz w:val="24"/>
          <w:szCs w:val="24"/>
          <w:highlight w:val="none"/>
          <w:lang w:val="en-US"/>
        </w:rPr>
      </w:pPr>
    </w:p>
    <w:p>
      <w:pPr>
        <w:autoSpaceDE/>
        <w:autoSpaceDN/>
        <w:spacing w:line="440" w:lineRule="exact"/>
        <w:ind w:firstLine="480" w:firstLineChars="200"/>
        <w:rPr>
          <w:color w:val="auto"/>
          <w:sz w:val="24"/>
          <w:szCs w:val="24"/>
          <w:highlight w:val="none"/>
          <w:lang w:val="en-US"/>
        </w:rPr>
      </w:pPr>
    </w:p>
    <w:p>
      <w:pPr>
        <w:autoSpaceDE/>
        <w:autoSpaceDN/>
        <w:spacing w:line="440" w:lineRule="exact"/>
        <w:ind w:firstLine="480" w:firstLineChars="200"/>
        <w:rPr>
          <w:color w:val="auto"/>
          <w:sz w:val="24"/>
          <w:szCs w:val="24"/>
          <w:highlight w:val="none"/>
          <w:lang w:val="en-US"/>
        </w:rPr>
      </w:pPr>
    </w:p>
    <w:p>
      <w:pPr>
        <w:pStyle w:val="274"/>
        <w:rPr>
          <w:color w:val="auto"/>
          <w:sz w:val="24"/>
          <w:szCs w:val="24"/>
          <w:highlight w:val="none"/>
          <w:lang w:val="en-US"/>
        </w:rPr>
      </w:pPr>
    </w:p>
    <w:p>
      <w:pPr>
        <w:pStyle w:val="274"/>
        <w:rPr>
          <w:color w:val="auto"/>
          <w:sz w:val="24"/>
          <w:szCs w:val="24"/>
          <w:highlight w:val="none"/>
          <w:lang w:val="en-US"/>
        </w:rPr>
      </w:pPr>
    </w:p>
    <w:p>
      <w:pPr>
        <w:pStyle w:val="274"/>
        <w:rPr>
          <w:color w:val="auto"/>
          <w:sz w:val="24"/>
          <w:szCs w:val="24"/>
          <w:highlight w:val="none"/>
          <w:lang w:val="en-US"/>
        </w:rPr>
      </w:pPr>
    </w:p>
    <w:p>
      <w:pPr>
        <w:autoSpaceDE/>
        <w:autoSpaceDN/>
        <w:spacing w:line="440" w:lineRule="exact"/>
        <w:ind w:firstLine="480" w:firstLineChars="200"/>
        <w:rPr>
          <w:color w:val="auto"/>
          <w:sz w:val="24"/>
          <w:szCs w:val="24"/>
          <w:highlight w:val="none"/>
          <w:lang w:val="en-US"/>
        </w:rPr>
      </w:pPr>
    </w:p>
    <w:p>
      <w:pPr>
        <w:autoSpaceDE/>
        <w:autoSpaceDN/>
        <w:spacing w:line="440" w:lineRule="exact"/>
        <w:jc w:val="center"/>
        <w:rPr>
          <w:color w:val="auto"/>
          <w:sz w:val="24"/>
          <w:szCs w:val="24"/>
          <w:highlight w:val="none"/>
        </w:rPr>
      </w:pPr>
      <w:r>
        <w:rPr>
          <w:rFonts w:hint="eastAsia"/>
          <w:b/>
          <w:color w:val="auto"/>
          <w:kern w:val="2"/>
          <w:sz w:val="30"/>
          <w:szCs w:val="30"/>
          <w:highlight w:val="none"/>
          <w:lang w:val="en-US"/>
        </w:rPr>
        <w:t>第二部分 通用条件</w:t>
      </w:r>
    </w:p>
    <w:p>
      <w:pPr>
        <w:autoSpaceDE/>
        <w:autoSpaceDN/>
        <w:spacing w:line="440" w:lineRule="exact"/>
        <w:rPr>
          <w:color w:val="auto"/>
          <w:sz w:val="24"/>
          <w:szCs w:val="24"/>
          <w:highlight w:val="none"/>
        </w:rPr>
      </w:pPr>
      <w:r>
        <w:rPr>
          <w:rFonts w:hint="eastAsia"/>
          <w:b/>
          <w:bCs/>
          <w:color w:val="auto"/>
          <w:sz w:val="24"/>
          <w:szCs w:val="24"/>
          <w:highlight w:val="none"/>
          <w:lang w:val="en-US"/>
        </w:rPr>
        <w:t>1. 定义与解释</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 定义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除根据上下文另有其意义外，组成本合同的全部文件中的下列名词和用语应具有本款所赋予的含义：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1.1.1 “工程”是指按照本合同约定实施监理与相关服务的建设工程。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1.1.2 “委托人”是指本合同中委托监理与相关服务的一方，及其合法的继承人或受让人。</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1.1.3 “监理人”是指本合同中提供监理与相关服务的一方，及其合法的继承人。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1.1.4 “承包人”是指在工程范围内与委托人签订勘察、设计、施工等有关合同的当事人，及其合法的继承人。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1.1.6 “相关服务”是指监理人受委托人的委托 ，按照本合同约定，在勘察、设计、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保修等阶段提供的服务活动。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1.1.7 “正常工作”指本合同订立时通用条件和专用条件中约定的监理人的工作。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1.1.8 “附加工作”是指本合同约定的正常工作以外监理人的工作。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1.1.9 “项目监理机构”是指监理人派驻工程负责履行本合同的组织机构。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1.1.10 “总监理工程师”是指由监理人的法定代表人书面授权，全面负责履行本合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同、主持项目监理机构工作的注册监理工程师。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1.1.11 “酬金”是指监理人履行本合同义务，委托人按照本合同约定给付监理人的金额。</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1.1.12 “正常工作酬金”是指监理人完成正常工作，委托人应给付监理人并在协议书中载明的签约酬金额。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1.1.13 “附加工作酬金”是指监理人完成附加工作，委托人应给付监理人的金额。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1.1.14 “一方”是指委托人或监理人；“双方”是指委托人和监理人；“第三方”是指除委托人和监理人以外的有关方。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1.1.15 “书面形式”是指合同书、信件和数据电文（包括电报、电传、传真、电子数据交换和电子邮件）等可以有形地表现所载内容的形式。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1.1.16 “天”是指第一天零时至第二天零时的时间。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1.1.17“月”是指按公历从一个月中任何一天开始的一个公历月时间。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1.1.18 “不可抗力”是指委托人和监理人在订立本合同时不可预见，在工程施工过程中不可避免发生并不能克服的自然灾害和社会性突发事件，如地震、海啸、瘟疫、水灾、骚乱、暴动、战争和专用条件约定的其他情形。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1.2 解释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1.2.1本合同使用中文书写、解释和说明。如专用条件约定使用两种及以上语言文字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时，应以中文为准。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1.2.2 组成本合同的下列文件彼此应能相互解释、互为说明。除专用条件另有约定外，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本合同文件的解释顺序如下：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（1）协议书；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（2）成交通知书；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（3）专用条件及附件；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（4）通用条件；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（5）投标文件。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双方签订的补充协议与其他文件发生矛盾或歧义时，属于同一类内容的文件，应以最新签署的为准。 </w:t>
      </w:r>
    </w:p>
    <w:p>
      <w:pPr>
        <w:autoSpaceDE/>
        <w:autoSpaceDN/>
        <w:spacing w:line="440" w:lineRule="exact"/>
        <w:rPr>
          <w:color w:val="auto"/>
          <w:sz w:val="24"/>
          <w:szCs w:val="24"/>
          <w:highlight w:val="none"/>
        </w:rPr>
      </w:pPr>
      <w:r>
        <w:rPr>
          <w:rFonts w:hint="eastAsia"/>
          <w:b/>
          <w:bCs/>
          <w:color w:val="auto"/>
          <w:sz w:val="24"/>
          <w:szCs w:val="24"/>
          <w:highlight w:val="none"/>
          <w:lang w:val="en-US"/>
        </w:rPr>
        <w:t>2. 监理人的义务</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2.1 监理的范围和工作内容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2.1.1 监理范围在专用条件中约定。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2.1.2 除专用条件另有约定外，监理工作内容包括：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（1）收到工程设计文件后编制监理规划，并在第一次工地会议7天前报委托人。根据有关规定和监理工作需要，编制监理实施细则；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（2）熟悉工程设计文件，并参加由委托人主持的图纸会审和设计交底会议；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（3）参加由委托人主持的第一次工地会议；主持监理例会并根据工程需要主持或参加专题会议；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（4）审查施工承包人提交的施工组织设计，重点审查其中的质量安全技术措施、专项施工方案与工程建设强制性标准的符合性；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（5）检查施工承包人工程质量、安全生产管理制度及组织机构和人员资格；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（6）检查施工承包人专职安全生产管理人员的配备情况；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（7）审查施工承包人提交的施工进度计划，核查承包人对施工进度计划的调整；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（8）检查施工承包人的试验室；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（9）审核施工分包人资质条件；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（10）查验施工承包人的施工测量放线成果；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（11）审查工程开工条件，对条件具备的签发开工令；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（12）审查施工承包人报送的工程材料、构配件、设备质量证明文件的有效性和符合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性，并按规定对用于工程的材料采取平行检验或见证取样方式进行抽检；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（13）审核施工承包人提交的工程款支付申请，签发或出具工程款支付证书，并报委托人审核、批准；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（14）在巡视、旁站和检验过程中，发现工程质量、施工安全存在事故隐患的，要求施工承包人整改并报委托人；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（15）经委托人同意，签发工程暂停令和复工令；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（16）审查施工承包人提交的采用新材料、新工艺、新技术、新设备的论证材料及相关验收标准；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（17）验收隐蔽工程、分部分项工程；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（18）审查施工承包人提交的工程变更申请，协调处理施工进度调整、费用索赔、合同争议等事项；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（19）审查施工承包人提交的竣工验收申请，编写工程质量评估报告；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（20）参加工程竣工验收，签署竣工验收意见；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（21）审查施工承包人提交的竣工结算申请并报委托人；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（22）编制、整理工程监理归档文件并报委托人。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2.2 监理与相关服务依据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2.2.1 监理依据包括：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（1）适用的法律、行政法规及部门规章；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（2）与工程有关的标准；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（3）工程设计及有关文件；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（4）本合同及委托人与第三方签订的与实施工程有关的其他合同。41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双方根据工程的行业和地域特点，在专用条件中具体约定监理依据。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2.2.2 相关服务依据在专用条件中约定。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2.3 项目监理机构和人员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2.3.1 监理人应组建满足工作需要的项目监理机构，配备必要的检测设备。项目监理 </w:t>
      </w:r>
    </w:p>
    <w:p>
      <w:pPr>
        <w:autoSpaceDE/>
        <w:autoSpaceDN/>
        <w:spacing w:line="440" w:lineRule="exact"/>
        <w:rPr>
          <w:color w:val="auto"/>
          <w:sz w:val="24"/>
          <w:szCs w:val="24"/>
          <w:highlight w:val="none"/>
        </w:rPr>
      </w:pPr>
      <w:r>
        <w:rPr>
          <w:rFonts w:hint="eastAsia"/>
          <w:color w:val="auto"/>
          <w:sz w:val="24"/>
          <w:szCs w:val="24"/>
          <w:highlight w:val="none"/>
          <w:lang w:val="en-US"/>
        </w:rPr>
        <w:t xml:space="preserve">机构的主要人员应具有相应的资格条件。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2.3.2本合同履行过程中，总监理工程师及重要岗位监理人员应保持相对稳定，以保证监理工作正常进行。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2.3.4 监理人应及时更换有下列情形之一的监理人员：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（1）严重过失行为的；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（2）有违法行为不能履行职责的；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（3）涉嫌犯罪的；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（4）不能胜任岗位职责的；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（5）严重违反职业道德的；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（6）专用条件约定的其他情形。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2.3.5 委托人可要求监理人更换不能胜任本职工作的项目监理机构人员。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2.4 履行职责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监理人应遵循职业道德准则和行为规范，严格按照法律法规、工程建设有关标准及本合同履行职责。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2.4.1 在监理与相关服务范围内，委托人和承包人提出的意见和要求，监理人应及时提出处置意见。当委托人与承包人之间发生合同争议时，监理人应协助委托人、承包人协商解决。</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2.4.2 当委托人与承包人之间的合同争议提交仲裁机构仲裁或人民法院审理时，监理人应提供必要的证明资料。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2.4.3 监理人应在专用条件约定的授权范围内，处理委托人与承包人所签订合同的变更事宜。如果变更超过授权范围，应以书面形式报委托人批准。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在紧急情况下，为了保护财产和人身安全，监理人所发出的指令未能事先报委托人批准时，应在发出指令后的24小时内以书面形式报委托人。2.4.4 除专用条件另有约定外，监理人发现承包人的人员不能胜任本职工作的，有权要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求承包人予以调换。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2.5 提交报告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监理人应按专用条件约定的种类、时间和份数向委托人提交监理与相关服务的报告。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2.6 文件资料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在本合同履行期内，监理人应在现场保留工作所用的图纸、报告及记录监理工作的相关文件。工程竣工后，应当按照档案管理规定将监理有关文件归档。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2.7 使用委托人的财产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无偿使用附件4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 </w:t>
      </w:r>
    </w:p>
    <w:p>
      <w:pPr>
        <w:autoSpaceDE/>
        <w:autoSpaceDN/>
        <w:spacing w:line="440" w:lineRule="exact"/>
        <w:rPr>
          <w:color w:val="auto"/>
          <w:sz w:val="24"/>
          <w:szCs w:val="24"/>
          <w:highlight w:val="none"/>
        </w:rPr>
      </w:pPr>
      <w:r>
        <w:rPr>
          <w:rFonts w:hint="eastAsia"/>
          <w:b/>
          <w:bCs/>
          <w:color w:val="auto"/>
          <w:sz w:val="24"/>
          <w:szCs w:val="24"/>
          <w:highlight w:val="none"/>
          <w:lang w:val="en-US"/>
        </w:rPr>
        <w:t>3．委托人的义务</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3.1 告知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委托人应在委托人与承包人签订的合同中明确监理人、总监理工程师和授予项目监理机构的权限。如有变更，应及时通知承包人。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3.2 提供资料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委托人应按照附件4约定，无偿向监理人提供工程有关的资料。在本合同履行过程中， </w:t>
      </w:r>
    </w:p>
    <w:p>
      <w:pPr>
        <w:autoSpaceDE/>
        <w:autoSpaceDN/>
        <w:spacing w:line="440" w:lineRule="exact"/>
        <w:rPr>
          <w:color w:val="auto"/>
          <w:sz w:val="24"/>
          <w:szCs w:val="24"/>
          <w:highlight w:val="none"/>
        </w:rPr>
      </w:pPr>
      <w:r>
        <w:rPr>
          <w:rFonts w:hint="eastAsia"/>
          <w:color w:val="auto"/>
          <w:sz w:val="24"/>
          <w:szCs w:val="24"/>
          <w:highlight w:val="none"/>
          <w:lang w:val="en-US"/>
        </w:rPr>
        <w:t xml:space="preserve">委托人应及时向监理人提供最新的与工程有关的资料。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3.3 提供工作条件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委托人应为监理人完成监理与相关服务提供必要的条件。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3.3.1 委托人应按照附件4约定，派遣相应的人员，提供房屋、设备，供监理人无偿使用。</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3.3.2 委托人应负责协调工程建设中所有外部关系，为监理人履行本合同提供必要的外部条件。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3.4 委托人代表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委托人应授权一名熟悉工程情况的代表，负责与监理人联系。委托人应在双方签订本合同后7天内，将委托人代表的姓名和职责书面告知监理人。当委托人更换委托人代表时，应提前7天通知监理人。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3.5 委托人意见或要求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在本合同约定的监理与相关服务工作范围内，委托人对承包人的任何意见或要求应通知监理人，由监理人向承包人发出相应指令。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3.6 答复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委托人应在专用条件约定的时间内，对监理人以书面形式提交并要求作出决定的事宜， </w:t>
      </w:r>
    </w:p>
    <w:p>
      <w:pPr>
        <w:autoSpaceDE/>
        <w:autoSpaceDN/>
        <w:spacing w:line="440" w:lineRule="exact"/>
        <w:rPr>
          <w:color w:val="auto"/>
          <w:sz w:val="24"/>
          <w:szCs w:val="24"/>
          <w:highlight w:val="none"/>
        </w:rPr>
      </w:pPr>
      <w:r>
        <w:rPr>
          <w:rFonts w:hint="eastAsia"/>
          <w:color w:val="auto"/>
          <w:sz w:val="24"/>
          <w:szCs w:val="24"/>
          <w:highlight w:val="none"/>
          <w:lang w:val="en-US"/>
        </w:rPr>
        <w:t xml:space="preserve">给予书面答复。逾期未答复的，视为委托人认可。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3.7 支付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委托人应按本合同约定，向监理人支付酬金。 </w:t>
      </w:r>
    </w:p>
    <w:p>
      <w:pPr>
        <w:autoSpaceDE/>
        <w:autoSpaceDN/>
        <w:spacing w:line="440" w:lineRule="exact"/>
        <w:rPr>
          <w:color w:val="auto"/>
          <w:sz w:val="24"/>
          <w:szCs w:val="24"/>
          <w:highlight w:val="none"/>
        </w:rPr>
      </w:pPr>
      <w:r>
        <w:rPr>
          <w:rFonts w:hint="eastAsia"/>
          <w:b/>
          <w:bCs/>
          <w:color w:val="auto"/>
          <w:sz w:val="24"/>
          <w:szCs w:val="24"/>
          <w:highlight w:val="none"/>
          <w:lang w:val="en-US"/>
        </w:rPr>
        <w:t>4. 违约责任</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4.1 监理人的违约责任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监理人未履行本合同义务的，应承担相应的责任。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4.1.1 因监理人违反本合同约定给委托人造成损失的，监理人应当赔偿委托人损失。赔偿金额的确定方法在专用条件中约定。监理人承担部分赔偿责任的，其承担赔偿金额由双方协商确定。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4.1.2 监理人向委托人的索赔不成立时，监理人应赔偿委托人由此发生的费用。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4.2 委托人的违约责任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委托人未履行本合同义务的，应承担相应的责任。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4.2.1 委托人违反本合同约定造成监理人损失的，委托人应予以赔偿。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4.2.2 委托人向监理人的索赔不成立时，应赔偿监理人由此引起的费用。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4.2.3 委托人未能按期支付酬金超过28天，应按专用条件约定支付逾期付款利息。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4.3 除外责任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因非监理人的原因，且监理人无过错，发生工程质量事故、安全事故、工期延误等造成的损失，监理人不承担赔偿责任。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因不可抗力导致本合同全部或部分不能履行时，双方各自承担其因此而造成的损失、损害。</w:t>
      </w:r>
    </w:p>
    <w:p>
      <w:pPr>
        <w:autoSpaceDE/>
        <w:autoSpaceDN/>
        <w:spacing w:line="440" w:lineRule="exact"/>
        <w:rPr>
          <w:color w:val="auto"/>
          <w:sz w:val="24"/>
          <w:szCs w:val="24"/>
          <w:highlight w:val="none"/>
        </w:rPr>
      </w:pPr>
      <w:r>
        <w:rPr>
          <w:rFonts w:hint="eastAsia"/>
          <w:b/>
          <w:bCs/>
          <w:color w:val="auto"/>
          <w:sz w:val="24"/>
          <w:szCs w:val="24"/>
          <w:highlight w:val="none"/>
          <w:lang w:val="en-US"/>
        </w:rPr>
        <w:t>5. 支付</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5.1 支付货币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除专用条件另有约定外，酬金均以人民币支付。涉及外币支付的，所采用的货币种类、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比例和汇率在专用条件中约定。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5.2 支付申请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监理人应在本合同约定的每次应付款时间的7天前，向委托人提交支付申请书。支付申请书应当说明当期应付款总额，并列出当期应支付的款项及其金额。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435.3 支付酬金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支付的酬金包括正常工作酬金、附加工作酬金、合理化建议奖励金额及费用。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5.4 有争议部分的付款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委托人对监理人提交的支付申请书有异议时，应当在收到监理人提交的支付申请书后7天内，以书面形式向监理人发出异议通知。无异议部分的款项应按期支付，有异议部分的款项按第7条约定办理。 </w:t>
      </w:r>
    </w:p>
    <w:p>
      <w:pPr>
        <w:autoSpaceDE/>
        <w:autoSpaceDN/>
        <w:spacing w:line="440" w:lineRule="exact"/>
        <w:rPr>
          <w:color w:val="auto"/>
          <w:sz w:val="24"/>
          <w:szCs w:val="24"/>
          <w:highlight w:val="none"/>
        </w:rPr>
      </w:pPr>
      <w:r>
        <w:rPr>
          <w:rFonts w:hint="eastAsia"/>
          <w:b/>
          <w:bCs/>
          <w:color w:val="auto"/>
          <w:sz w:val="24"/>
          <w:szCs w:val="24"/>
          <w:highlight w:val="none"/>
          <w:lang w:val="en-US"/>
        </w:rPr>
        <w:t>6. 合同生效、变更、暂停、解除与终止</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6.1生效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除法律另有规定或者专用条件另有约定外，委托人和监理人的法定代表人或其授权代理人在协议书上签字并盖单位章后本合同生效。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6.2变更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6.2.1 任何一方提出变更请求时，双方经协商一致后可进行变更。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6.2.4合同签订后，遇有与工程相关的法律法规、标准颁布或修订的，双方应遵照执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行。由此引起监理与相关服务的范围、时间、酬金变化的，双方应通过协商进行相应调整。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6.2.5 因非监理人原因造成工程概算投资额或建筑安装工程费增加时，正常工作酬金应作相应调整。调整方法在专用条件中约定。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6.2.6 因工程规模、监理范围的变化导致监理人的正常工作量减少时，正常工作酬金应作相应调整。调整方法在专用条件中约定。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6.3 暂停与解除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除双方协商一致可以解除本合同外，当一方无正当理由未履行本合同约定的义务时，另一方可以根据本合同约定暂停履行本合同直至解除本合同。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因解除本合同或解除监理人的部分义务导致监理人遭受的损失，除依法可以免除责任的情况外，应由委托人予以补偿，补偿金额由双方协商确定。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解除本合同的协议必须采取书面形式，协议未达成之前，本合同仍然有效。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6.3.5 因不可抗力致使本合同部分或全部不能履行时，一方应立即通知另一方，可暂停或解除本合同。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6.3.6 本合同解除后，本合同约定的有关结算、清理、争议解决方式的条件仍然有效。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6.4 终止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以下条件全部满足时，本合同即告终止：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（1）监理人完成本合同约定的全部工作；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（2）委托人与监理人结清并支付全部酬金。 </w:t>
      </w:r>
    </w:p>
    <w:p>
      <w:pPr>
        <w:autoSpaceDE/>
        <w:autoSpaceDN/>
        <w:spacing w:line="440" w:lineRule="exact"/>
        <w:rPr>
          <w:color w:val="auto"/>
          <w:sz w:val="24"/>
          <w:szCs w:val="24"/>
          <w:highlight w:val="none"/>
        </w:rPr>
      </w:pPr>
      <w:r>
        <w:rPr>
          <w:rFonts w:hint="eastAsia"/>
          <w:b/>
          <w:bCs/>
          <w:color w:val="auto"/>
          <w:sz w:val="24"/>
          <w:szCs w:val="24"/>
          <w:highlight w:val="none"/>
          <w:lang w:val="en-US"/>
        </w:rPr>
        <w:t>7. 争议解决</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7.1协商双方应本着诚信原则协商解决彼此间的争议。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7.2调解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如果双方不能在14天内或双方商定的其他时间内解决本合同争议，可以将其提交给专用条件约定的或事后达成协议的调解人进行调解。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7.3仲裁或诉讼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双方均有权不经调解直接向专用条件约定的仲裁机构申请仲裁或向有管辖权的人民法院提起诉讼。 </w:t>
      </w:r>
    </w:p>
    <w:p>
      <w:pPr>
        <w:autoSpaceDE/>
        <w:autoSpaceDN/>
        <w:spacing w:line="440" w:lineRule="exact"/>
        <w:rPr>
          <w:color w:val="auto"/>
          <w:sz w:val="24"/>
          <w:szCs w:val="24"/>
          <w:highlight w:val="none"/>
        </w:rPr>
      </w:pPr>
      <w:r>
        <w:rPr>
          <w:rFonts w:hint="eastAsia"/>
          <w:b/>
          <w:bCs/>
          <w:color w:val="auto"/>
          <w:sz w:val="24"/>
          <w:szCs w:val="24"/>
          <w:highlight w:val="none"/>
          <w:lang w:val="en-US"/>
        </w:rPr>
        <w:t>8. 其他</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8.1 外出考察费用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经委托人同意，监理人员外出考察发生的费用由委托人审核后支付。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8.2 检测费用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委托人要求监理人进行的材料和设备检测所发生的费用，由委托人支付，支付时间在专用条件中约定。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8.3 咨询费用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经委托人同意，根据工程需要由监理人组织的相关咨询论证会以及聘请相关专家等发生的费用由委托人支付，支付时间在专用条件中约定。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8.4 奖励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监理人在服务过程中提出的合理化建议，使委托人获得经济效益的，双方在专用条件中约定奖励金额的确定方法。奖励金额在合理化建议被采纳后，与最近一期的正常工作酬金同期支付。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8.5 守法诚信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监理人及其工作人员不得从与实施工程有关的第三方处获得任何经济利益。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8.6 保密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双方不得泄露对方申明的保密资料，亦不得泄露与实施工程有关的第三方所提供的保密资料，保密事项在专用条件中约定。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8.7 通知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本合同涉及的通知均应当采用书面形式，并在送达对方时生效，收件人应书面签收。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8.8 著作权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监理人对其编制的文件拥有著作权。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监理人可单独或与他人联合出版有关监理与相关服务的资料。除专用条件另有约定外，如果监理人在本合同履行期间及本合同终止后两年内出版涉及本工程的有关监理与相关服务的资料，应当征得委托人的同意。 </w:t>
      </w:r>
    </w:p>
    <w:p>
      <w:pPr>
        <w:autoSpaceDE/>
        <w:autoSpaceDN/>
        <w:spacing w:line="440" w:lineRule="exact"/>
        <w:ind w:firstLine="480" w:firstLineChars="200"/>
        <w:rPr>
          <w:color w:val="auto"/>
          <w:sz w:val="24"/>
          <w:szCs w:val="24"/>
          <w:highlight w:val="none"/>
          <w:lang w:val="en-US"/>
        </w:rPr>
      </w:pPr>
    </w:p>
    <w:p>
      <w:pPr>
        <w:pageBreakBefore/>
        <w:autoSpaceDE/>
        <w:autoSpaceDN/>
        <w:spacing w:line="360" w:lineRule="auto"/>
        <w:ind w:right="94" w:rightChars="45"/>
        <w:jc w:val="center"/>
        <w:rPr>
          <w:color w:val="auto"/>
          <w:sz w:val="24"/>
          <w:szCs w:val="24"/>
          <w:highlight w:val="none"/>
        </w:rPr>
      </w:pPr>
      <w:r>
        <w:rPr>
          <w:rFonts w:hint="eastAsia"/>
          <w:b/>
          <w:color w:val="auto"/>
          <w:kern w:val="2"/>
          <w:sz w:val="30"/>
          <w:szCs w:val="30"/>
          <w:highlight w:val="none"/>
          <w:lang w:val="en-US"/>
        </w:rPr>
        <w:t>第三部分专用条件</w:t>
      </w:r>
    </w:p>
    <w:p>
      <w:pPr>
        <w:autoSpaceDE/>
        <w:autoSpaceDN/>
        <w:spacing w:line="440" w:lineRule="exact"/>
        <w:rPr>
          <w:color w:val="auto"/>
          <w:sz w:val="24"/>
          <w:szCs w:val="24"/>
          <w:highlight w:val="none"/>
        </w:rPr>
      </w:pPr>
      <w:r>
        <w:rPr>
          <w:rFonts w:hint="eastAsia"/>
          <w:b/>
          <w:bCs/>
          <w:color w:val="auto"/>
          <w:sz w:val="24"/>
          <w:szCs w:val="24"/>
          <w:highlight w:val="none"/>
          <w:lang w:val="en-US"/>
        </w:rPr>
        <w:t>1. 定义与解释</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1.2 解释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1.2.1 本合同文件除使用中文外，还可用/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1.2.2 约定本合同文件的解释顺序为：执行通用条款。 </w:t>
      </w:r>
    </w:p>
    <w:p>
      <w:pPr>
        <w:autoSpaceDE/>
        <w:autoSpaceDN/>
        <w:spacing w:line="440" w:lineRule="exact"/>
        <w:rPr>
          <w:color w:val="auto"/>
          <w:sz w:val="24"/>
          <w:szCs w:val="24"/>
          <w:highlight w:val="none"/>
        </w:rPr>
      </w:pPr>
      <w:r>
        <w:rPr>
          <w:rFonts w:hint="eastAsia"/>
          <w:b/>
          <w:bCs/>
          <w:color w:val="auto"/>
          <w:sz w:val="24"/>
          <w:szCs w:val="24"/>
          <w:highlight w:val="none"/>
          <w:lang w:val="en-US"/>
        </w:rPr>
        <w:t>2. 监理人义务</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2.1 监理的范围和内容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2.1.1 监理范围包括：</w:t>
      </w:r>
      <w:r>
        <w:rPr>
          <w:rFonts w:hint="eastAsia" w:asciiTheme="minorEastAsia" w:hAnsiTheme="minorEastAsia" w:eastAsiaTheme="minorEastAsia" w:cstheme="minorEastAsia"/>
          <w:color w:val="auto"/>
          <w:sz w:val="24"/>
          <w:szCs w:val="24"/>
          <w:highlight w:val="none"/>
          <w:lang w:eastAsia="zh-CN"/>
        </w:rPr>
        <w:t>从</w:t>
      </w:r>
      <w:r>
        <w:rPr>
          <w:rFonts w:hint="eastAsia" w:asciiTheme="minorEastAsia" w:hAnsiTheme="minorEastAsia" w:eastAsiaTheme="minorEastAsia" w:cstheme="minorEastAsia"/>
          <w:color w:val="auto"/>
          <w:sz w:val="24"/>
          <w:szCs w:val="24"/>
          <w:highlight w:val="none"/>
          <w:lang w:val="en-US" w:eastAsia="zh-CN"/>
        </w:rPr>
        <w:t>项目</w:t>
      </w:r>
      <w:r>
        <w:rPr>
          <w:rFonts w:hint="eastAsia" w:asciiTheme="minorEastAsia" w:hAnsiTheme="minorEastAsia" w:eastAsiaTheme="minorEastAsia" w:cstheme="minorEastAsia"/>
          <w:color w:val="auto"/>
          <w:sz w:val="24"/>
          <w:szCs w:val="24"/>
          <w:highlight w:val="none"/>
          <w:lang w:eastAsia="zh-CN"/>
        </w:rPr>
        <w:t>实施开始至施工验收通过之日的施工全过程及质保期内的全面监理工作</w:t>
      </w:r>
      <w:r>
        <w:rPr>
          <w:rFonts w:hint="eastAsia"/>
          <w:color w:val="auto"/>
          <w:sz w:val="24"/>
          <w:szCs w:val="24"/>
          <w:highlight w:val="none"/>
          <w:lang w:val="en-US"/>
        </w:rPr>
        <w:t xml:space="preserve">。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2.1.2 监理工作内容还包括：施工阶段及保修阶段全过程的质量控制、投资控制、进度控制、合同管理、信息管理及施工现场的协调工作。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2.2 监理与相关服务依据:/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2.2.1 监理依据包括：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委托人与承包人签订的工程建设施工合同；监理合同；本工程施工图纸和资料；国家和地方有关工程建设法律法规规范等；工程施工过程中委托人、监理人、承包人之间形成的会议记要及其他文字记录等。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2.2.2 相关服务依据包括：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执行保修阶段工作内容（同监理范围内容）。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2.3项目监理机构和人员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2.3.4 更换监理人员的其他情形：/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2.4 履行职责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2.4.3 对监理人的授权范围：专用条件约定的授权范围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在涉及工程延期/天内和（或）金额/万元内的变更，监理人不需请示委托人即可向承包人发布变更通知。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2.4.4 监理人有权要求承包人调换其人员的限制条件：除专用条件另有约定外，监理人发现工程承包人的人员不能胜任本职工作的，有权要求承包人更换有关人员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2.4.5监理人自签收竣工付款申请单之日起24小时内转交委托人。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2.5 提交报告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监理人应提交报告的种类(包括监理规划、监理月报及约定的专项报告)、时间和份数：监理规划、监理实施细则在开工前七日内，监理月报在每月 30 日前提交。</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2.7 使用委托人的财产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附录B中由委托人无偿提供的房屋、设备的所有权属于： /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监理人应在本合同终止后/ 天内移交委托人无偿提供的房屋、设备，移交的时间和方式为：/ 。 </w:t>
      </w:r>
    </w:p>
    <w:p>
      <w:pPr>
        <w:autoSpaceDE/>
        <w:autoSpaceDN/>
        <w:spacing w:line="440" w:lineRule="exact"/>
        <w:rPr>
          <w:color w:val="auto"/>
          <w:sz w:val="24"/>
          <w:szCs w:val="24"/>
          <w:highlight w:val="none"/>
        </w:rPr>
      </w:pPr>
      <w:r>
        <w:rPr>
          <w:rFonts w:hint="eastAsia"/>
          <w:b/>
          <w:bCs/>
          <w:color w:val="auto"/>
          <w:sz w:val="24"/>
          <w:szCs w:val="24"/>
          <w:highlight w:val="none"/>
          <w:lang w:val="en-US"/>
        </w:rPr>
        <w:t>3. 委托人义务</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3.4 委托人代表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委托人代表为：。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3.6 答复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委托人同意在7 天内，对监理人书面提交并要求做出决定的事宜给予书面答复。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 违约责任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4.1 监理人的违约责任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4.1.1监理人赔偿金额按下列方法确定：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赔偿金＝直接经济损失×正常工作酬金÷工程概算投资额（或建筑安装工程费）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4.2 委托人的违约责任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4.2.3 委托人逾期付款利息按下列方法确定：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逾期付款利息＝当期应付款总额×银行同期贷款利率×拖延支付天数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 支付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5.1 支付货币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币种为： 人民币 ，比例为： / ，汇率为：/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5.3 支付酬金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正常工作酬金的支付：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委托人同意按以下的计算方法，支付时间与金额，支付监理单位的报酬:本工程监理服务费为万元。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（2）付款方式： </w:t>
      </w:r>
    </w:p>
    <w:p>
      <w:pPr>
        <w:autoSpaceDE/>
        <w:autoSpaceDN/>
        <w:spacing w:line="440" w:lineRule="exact"/>
        <w:ind w:firstLine="480" w:firstLineChars="200"/>
        <w:rPr>
          <w:color w:val="auto"/>
          <w:sz w:val="24"/>
          <w:szCs w:val="24"/>
          <w:highlight w:val="none"/>
          <w:lang w:val="en-US"/>
        </w:rPr>
      </w:pPr>
      <w:r>
        <w:rPr>
          <w:rFonts w:hint="eastAsia"/>
          <w:color w:val="auto"/>
          <w:sz w:val="24"/>
          <w:szCs w:val="24"/>
          <w:highlight w:val="none"/>
          <w:lang w:val="en-US"/>
        </w:rPr>
        <w:t>正常工作酬金的支付：</w:t>
      </w:r>
      <w:r>
        <w:rPr>
          <w:rFonts w:hint="eastAsia"/>
          <w:color w:val="auto"/>
          <w:sz w:val="24"/>
          <w:szCs w:val="24"/>
          <w:highlight w:val="none"/>
          <w:lang w:val="en-US" w:eastAsia="zh-CN"/>
        </w:rPr>
        <w:t xml:space="preserve"> </w:t>
      </w:r>
    </w:p>
    <w:p>
      <w:pPr>
        <w:autoSpaceDE/>
        <w:autoSpaceDN/>
        <w:spacing w:line="440" w:lineRule="exact"/>
        <w:rPr>
          <w:color w:val="auto"/>
          <w:sz w:val="24"/>
          <w:szCs w:val="24"/>
          <w:highlight w:val="none"/>
        </w:rPr>
      </w:pPr>
      <w:r>
        <w:rPr>
          <w:rFonts w:hint="eastAsia"/>
          <w:b/>
          <w:bCs/>
          <w:color w:val="auto"/>
          <w:sz w:val="24"/>
          <w:szCs w:val="24"/>
          <w:highlight w:val="none"/>
          <w:lang w:val="en-US"/>
        </w:rPr>
        <w:t>6. 合同生效、变更、暂停、解除与终止</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6.1 生效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本合同生效条件：委托人和监理人的法定代表人或其授权代理人在协议书上签字并盖章后本合同生效。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 变更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6.2.1 任何一方提出变更请求时，双方经协商一致后可进行变更。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6.2.2工程最终监理费为监理合同价和监理附加工作酬金之和。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6.2.3监理服务期以施工合同工期为准，除不可抗力外，因非监理人原因导致本合同期限延长，即为监理附加工作。工期延长一个月不计监理附加工作酬金。超过一个月的，监理附加工作酬金按下列方法确定：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附加工作酬金=本合同期限延长时间（天）×正常工作酬金÷协议书约定的监理与相关服务期限（天）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6.2.4因工程规模、监理范围的变化导致监理人的正常工作量减少时，按减少工作量的比例从协议书约定的正常工作酬金中扣减相同比例的酬金。 </w:t>
      </w:r>
    </w:p>
    <w:p>
      <w:pPr>
        <w:autoSpaceDE/>
        <w:autoSpaceDN/>
        <w:spacing w:line="440" w:lineRule="exact"/>
        <w:rPr>
          <w:color w:val="auto"/>
          <w:sz w:val="24"/>
          <w:szCs w:val="24"/>
          <w:highlight w:val="none"/>
        </w:rPr>
      </w:pPr>
      <w:r>
        <w:rPr>
          <w:rFonts w:hint="eastAsia"/>
          <w:b/>
          <w:bCs/>
          <w:color w:val="auto"/>
          <w:sz w:val="24"/>
          <w:szCs w:val="24"/>
          <w:highlight w:val="none"/>
          <w:lang w:val="en-US"/>
        </w:rPr>
        <w:t>7. 争议解决</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7.1协商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双方应本着诚信原则协商解决彼此间的争议。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7.2 调解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本合同争议进行调解时，可提交当地仲裁机构进行调解。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7.3 仲裁或诉讼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合同争议的最终解决方式为下列第</w:t>
      </w:r>
      <w:r>
        <w:rPr>
          <w:rFonts w:hint="eastAsia"/>
          <w:color w:val="auto"/>
          <w:sz w:val="24"/>
          <w:szCs w:val="24"/>
          <w:highlight w:val="none"/>
          <w:u w:val="single"/>
          <w:lang w:val="en-US" w:eastAsia="zh-CN"/>
        </w:rPr>
        <w:t xml:space="preserve">    </w:t>
      </w:r>
      <w:r>
        <w:rPr>
          <w:rFonts w:hint="eastAsia"/>
          <w:color w:val="auto"/>
          <w:sz w:val="24"/>
          <w:szCs w:val="24"/>
          <w:highlight w:val="none"/>
          <w:lang w:val="en-US"/>
        </w:rPr>
        <w:t xml:space="preserve">种方式：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（1）提请仲裁委员会进行仲裁。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（2）向人民法院提起诉讼。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 其他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8.2 检测费用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委托人应在检测工作完成后/ 天内支付检测费用。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8.3 咨询费用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委托人应在咨询工作完成后 / 天内支付咨询费用。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8.6 保密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委托人申明的保密事项和期限：/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监理人申明的保密事项和期限：/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第三方申明的保密事项和期限：/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8.8著作权监理人在本合同履行期间及本合同终止后两年内出版涉及本工程的有关监理与相关服务的资料的限制条件： /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9. 补充条款 </w:t>
      </w:r>
    </w:p>
    <w:p>
      <w:pPr>
        <w:rPr>
          <w:color w:val="auto"/>
          <w:sz w:val="24"/>
          <w:szCs w:val="24"/>
          <w:highlight w:val="none"/>
          <w:lang w:val="en-US"/>
        </w:rPr>
      </w:pPr>
      <w:r>
        <w:rPr>
          <w:rFonts w:hint="eastAsia"/>
          <w:color w:val="auto"/>
          <w:sz w:val="24"/>
          <w:szCs w:val="24"/>
          <w:highlight w:val="none"/>
          <w:lang w:val="en-US"/>
        </w:rPr>
        <w:br w:type="page"/>
      </w:r>
    </w:p>
    <w:p>
      <w:pPr>
        <w:autoSpaceDE/>
        <w:autoSpaceDN/>
        <w:spacing w:line="440" w:lineRule="exact"/>
        <w:jc w:val="center"/>
        <w:rPr>
          <w:b/>
          <w:bCs/>
          <w:color w:val="auto"/>
          <w:sz w:val="28"/>
          <w:szCs w:val="28"/>
          <w:highlight w:val="none"/>
          <w:lang w:val="en-US"/>
        </w:rPr>
      </w:pPr>
      <w:r>
        <w:rPr>
          <w:rFonts w:hint="eastAsia"/>
          <w:b/>
          <w:bCs/>
          <w:color w:val="auto"/>
          <w:sz w:val="28"/>
          <w:szCs w:val="28"/>
          <w:highlight w:val="none"/>
          <w:lang w:val="en-US"/>
        </w:rPr>
        <w:t>廉洁项目承诺书</w:t>
      </w:r>
    </w:p>
    <w:p>
      <w:pPr>
        <w:autoSpaceDE/>
        <w:autoSpaceDN/>
        <w:spacing w:line="440" w:lineRule="exact"/>
        <w:jc w:val="center"/>
        <w:rPr>
          <w:color w:val="auto"/>
          <w:sz w:val="24"/>
          <w:szCs w:val="24"/>
          <w:highlight w:val="none"/>
        </w:rPr>
      </w:pPr>
      <w:r>
        <w:rPr>
          <w:rFonts w:hint="eastAsia"/>
          <w:color w:val="auto"/>
          <w:sz w:val="24"/>
          <w:szCs w:val="24"/>
          <w:highlight w:val="none"/>
          <w:lang w:val="en-US"/>
        </w:rPr>
        <w:t xml:space="preserve">（监理单位）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根据廉洁从业的有关规定，为确保工程项目廉洁、高效实施，我单位作为工程建设的监理单位，特作出如下廉洁承诺：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1. 坚决执行国家法规及行业规定，严格履行监理职责，忠于职守，严格把关，对签认的各种工程质量、数据终身负责。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 不利用职权安排直系亲属及主要社会关系人在管理项目内从业，不利用职权向施工单位介绍施工设备、材料及投标人，不向承包人介绍工程分包人和参与工程分包。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3. 不接受、索要施工单位的礼品礼金、加班费、有价证券，不在施工单位报销任何票据。</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 不参加施工单位邀请的影响公正执业的各种宴请和娱乐活动，不利用职权要求承包人提供合同以外服务。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 在工程工序交验过程当中不故意刁难承包人，严格按照合同文件及上级的要求报验，做到公正、合法。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 工程计量时不利用职权故意刁难承包人。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7. 对于工程的变更，按照相关规定公平、公正地进行处理，切实维护业主和承包人的利益。</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8. 主动接受有关部门的监督检查。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若违背承诺，自愿接受处罚。 </w:t>
      </w:r>
    </w:p>
    <w:p>
      <w:pPr>
        <w:autoSpaceDE/>
        <w:autoSpaceDN/>
        <w:spacing w:line="440" w:lineRule="exact"/>
        <w:ind w:firstLine="480" w:firstLineChars="200"/>
        <w:rPr>
          <w:color w:val="auto"/>
          <w:sz w:val="24"/>
          <w:szCs w:val="24"/>
          <w:highlight w:val="none"/>
          <w:lang w:val="en-US"/>
        </w:rPr>
      </w:pPr>
    </w:p>
    <w:p>
      <w:pPr>
        <w:autoSpaceDE/>
        <w:autoSpaceDN/>
        <w:spacing w:line="440" w:lineRule="exact"/>
        <w:ind w:firstLine="480" w:firstLineChars="200"/>
        <w:rPr>
          <w:color w:val="auto"/>
          <w:sz w:val="24"/>
          <w:szCs w:val="24"/>
          <w:highlight w:val="none"/>
          <w:lang w:val="en-US"/>
        </w:rPr>
      </w:pPr>
    </w:p>
    <w:p>
      <w:pPr>
        <w:autoSpaceDE/>
        <w:autoSpaceDN/>
        <w:spacing w:line="440" w:lineRule="exact"/>
        <w:ind w:firstLine="480" w:firstLineChars="200"/>
        <w:rPr>
          <w:color w:val="auto"/>
          <w:sz w:val="24"/>
          <w:szCs w:val="24"/>
          <w:highlight w:val="none"/>
          <w:lang w:val="en-US"/>
        </w:rPr>
      </w:pPr>
      <w:r>
        <w:rPr>
          <w:rFonts w:hint="eastAsia"/>
          <w:color w:val="auto"/>
          <w:sz w:val="24"/>
          <w:szCs w:val="24"/>
          <w:highlight w:val="none"/>
          <w:lang w:val="en-US"/>
        </w:rPr>
        <w:t>承诺单位（公章）                                法人代表（签字或盖章）</w:t>
      </w:r>
    </w:p>
    <w:p>
      <w:pPr>
        <w:rPr>
          <w:color w:val="auto"/>
          <w:sz w:val="24"/>
          <w:szCs w:val="24"/>
          <w:highlight w:val="none"/>
          <w:lang w:val="en-US"/>
        </w:rPr>
      </w:pPr>
      <w:r>
        <w:rPr>
          <w:rFonts w:hint="eastAsia"/>
          <w:color w:val="auto"/>
          <w:sz w:val="24"/>
          <w:szCs w:val="24"/>
          <w:highlight w:val="none"/>
          <w:lang w:val="en-US"/>
        </w:rPr>
        <w:br w:type="page"/>
      </w:r>
    </w:p>
    <w:p>
      <w:pPr>
        <w:autoSpaceDE/>
        <w:autoSpaceDN/>
        <w:spacing w:line="440" w:lineRule="exact"/>
        <w:jc w:val="center"/>
        <w:rPr>
          <w:color w:val="auto"/>
          <w:sz w:val="24"/>
          <w:szCs w:val="24"/>
          <w:highlight w:val="none"/>
        </w:rPr>
      </w:pPr>
      <w:r>
        <w:rPr>
          <w:rFonts w:hint="eastAsia"/>
          <w:b/>
          <w:bCs/>
          <w:color w:val="auto"/>
          <w:sz w:val="28"/>
          <w:szCs w:val="28"/>
          <w:highlight w:val="none"/>
          <w:lang w:val="en-US"/>
        </w:rPr>
        <w:t>廉洁项目承诺书</w:t>
      </w:r>
    </w:p>
    <w:p>
      <w:pPr>
        <w:autoSpaceDE/>
        <w:autoSpaceDN/>
        <w:spacing w:line="440" w:lineRule="exact"/>
        <w:jc w:val="center"/>
        <w:rPr>
          <w:color w:val="auto"/>
          <w:sz w:val="24"/>
          <w:szCs w:val="24"/>
          <w:highlight w:val="none"/>
        </w:rPr>
      </w:pPr>
      <w:r>
        <w:rPr>
          <w:rFonts w:hint="eastAsia"/>
          <w:color w:val="auto"/>
          <w:sz w:val="24"/>
          <w:szCs w:val="24"/>
          <w:highlight w:val="none"/>
          <w:lang w:val="en-US"/>
        </w:rPr>
        <w:t>（项目总监）</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根据廉洁从业的有关规定，为确保工程项目廉洁、高效实施，我作为工程监理的项目总监，特作出如下廉洁承诺：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1. 严格遵守党纪国法和各项政策规定，认真贯彻执行党风廉政建设和廉洁从业各项要求。</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2. 严格遵守职业道德，坚持公开、公正、公平的原则，依规依纪依法参与竞争，努力推进诚信建设，决不从事任何不正当竞争和任何违纪违法行为。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3. 在招投标、资金运用、物资采购、设计变更、预算决算、质量认证、工程验收和设计、施工、监理等过程中不以任何形式以权谋私、以工程谋私、受贿索贿，直接或变相行贿。</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4. 按照国家各项相关法律和技术规范，确保施工人员和其他相关人员生命及人身安全，严防安全事故发生。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5. 遵守财务制度规定，厉行勤俭节约，杜绝铺张浪费，严格控制开支，最大限度地压缩工程费用、节约资金。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6. 主动接受有关部门的监督检查。 </w:t>
      </w:r>
    </w:p>
    <w:p>
      <w:pPr>
        <w:autoSpaceDE/>
        <w:autoSpaceDN/>
        <w:spacing w:line="440" w:lineRule="exact"/>
        <w:ind w:firstLine="480" w:firstLineChars="200"/>
        <w:rPr>
          <w:color w:val="auto"/>
          <w:sz w:val="24"/>
          <w:szCs w:val="24"/>
          <w:highlight w:val="none"/>
        </w:rPr>
      </w:pPr>
      <w:r>
        <w:rPr>
          <w:rFonts w:hint="eastAsia"/>
          <w:color w:val="auto"/>
          <w:sz w:val="24"/>
          <w:szCs w:val="24"/>
          <w:highlight w:val="none"/>
          <w:lang w:val="en-US"/>
        </w:rPr>
        <w:t xml:space="preserve">如有违背承诺，自愿接受处罚。 </w:t>
      </w:r>
    </w:p>
    <w:p>
      <w:pPr>
        <w:autoSpaceDE/>
        <w:autoSpaceDN/>
        <w:spacing w:line="440" w:lineRule="exact"/>
        <w:ind w:firstLine="480" w:firstLineChars="200"/>
        <w:rPr>
          <w:color w:val="auto"/>
          <w:sz w:val="24"/>
          <w:szCs w:val="24"/>
          <w:highlight w:val="none"/>
          <w:lang w:val="en-US"/>
        </w:rPr>
      </w:pPr>
    </w:p>
    <w:p>
      <w:pPr>
        <w:autoSpaceDE/>
        <w:autoSpaceDN/>
        <w:spacing w:line="440" w:lineRule="exact"/>
        <w:ind w:firstLine="480" w:firstLineChars="200"/>
        <w:rPr>
          <w:color w:val="auto"/>
          <w:sz w:val="24"/>
          <w:szCs w:val="24"/>
          <w:highlight w:val="none"/>
          <w:lang w:val="en-US"/>
        </w:rPr>
      </w:pPr>
    </w:p>
    <w:p>
      <w:pPr>
        <w:autoSpaceDE/>
        <w:autoSpaceDN/>
        <w:spacing w:line="440" w:lineRule="exact"/>
        <w:ind w:firstLine="5280" w:firstLineChars="2200"/>
        <w:rPr>
          <w:color w:val="auto"/>
          <w:sz w:val="24"/>
          <w:szCs w:val="24"/>
          <w:highlight w:val="none"/>
        </w:rPr>
      </w:pPr>
      <w:r>
        <w:rPr>
          <w:rFonts w:hint="eastAsia"/>
          <w:color w:val="auto"/>
          <w:sz w:val="24"/>
          <w:szCs w:val="24"/>
          <w:highlight w:val="none"/>
          <w:lang w:val="en-US"/>
        </w:rPr>
        <w:t xml:space="preserve">承诺人签字： </w:t>
      </w:r>
    </w:p>
    <w:p>
      <w:pPr>
        <w:autoSpaceDE/>
        <w:autoSpaceDN/>
        <w:spacing w:line="440" w:lineRule="exact"/>
        <w:ind w:firstLine="5760" w:firstLineChars="2400"/>
        <w:rPr>
          <w:color w:val="auto"/>
          <w:sz w:val="24"/>
          <w:szCs w:val="24"/>
          <w:highlight w:val="none"/>
        </w:rPr>
      </w:pPr>
      <w:r>
        <w:rPr>
          <w:rFonts w:hint="eastAsia"/>
          <w:color w:val="auto"/>
          <w:sz w:val="24"/>
          <w:szCs w:val="24"/>
          <w:highlight w:val="none"/>
          <w:lang w:val="en-US"/>
        </w:rPr>
        <w:t>年 月 日</w:t>
      </w:r>
    </w:p>
    <w:p>
      <w:pPr>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br w:type="page"/>
      </w:r>
    </w:p>
    <w:p>
      <w:pPr>
        <w:pStyle w:val="4"/>
        <w:numPr>
          <w:ilvl w:val="0"/>
          <w:numId w:val="0"/>
        </w:numPr>
        <w:ind w:firstLine="1084" w:firstLineChars="300"/>
        <w:jc w:val="center"/>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第五部分  响应文件格式</w:t>
      </w:r>
      <w:bookmarkEnd w:id="32"/>
      <w:bookmarkEnd w:id="33"/>
    </w:p>
    <w:p>
      <w:pPr>
        <w:autoSpaceDE w:val="0"/>
        <w:autoSpaceDN w:val="0"/>
        <w:adjustRightInd w:val="0"/>
        <w:spacing w:line="360" w:lineRule="auto"/>
        <w:ind w:firstLine="3360" w:firstLineChars="1400"/>
        <w:jc w:val="left"/>
        <w:rPr>
          <w:rFonts w:asciiTheme="minorEastAsia" w:hAnsiTheme="minorEastAsia" w:eastAsiaTheme="minorEastAsia"/>
          <w:color w:val="auto"/>
          <w:kern w:val="0"/>
          <w:sz w:val="24"/>
          <w:highlight w:val="none"/>
          <w:bdr w:val="single" w:color="auto" w:sz="4" w:space="0"/>
        </w:rPr>
      </w:pPr>
    </w:p>
    <w:p>
      <w:pPr>
        <w:autoSpaceDE w:val="0"/>
        <w:autoSpaceDN w:val="0"/>
        <w:adjustRightInd w:val="0"/>
        <w:spacing w:line="360" w:lineRule="auto"/>
        <w:ind w:firstLine="3360" w:firstLineChars="1400"/>
        <w:jc w:val="left"/>
        <w:rPr>
          <w:rFonts w:asciiTheme="minorEastAsia" w:hAnsiTheme="minorEastAsia" w:eastAsiaTheme="minorEastAsia"/>
          <w:color w:val="auto"/>
          <w:kern w:val="0"/>
          <w:sz w:val="24"/>
          <w:highlight w:val="none"/>
        </w:rPr>
      </w:pPr>
    </w:p>
    <w:p>
      <w:pPr>
        <w:spacing w:line="360" w:lineRule="auto"/>
        <w:rPr>
          <w:rFonts w:asciiTheme="minorEastAsia" w:hAnsiTheme="minorEastAsia" w:eastAsiaTheme="minorEastAsia"/>
          <w:color w:val="auto"/>
          <w:sz w:val="24"/>
          <w:highlight w:val="none"/>
        </w:rPr>
      </w:pPr>
    </w:p>
    <w:p>
      <w:pPr>
        <w:spacing w:line="360" w:lineRule="auto"/>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（项目名称）</w:t>
      </w:r>
    </w:p>
    <w:p>
      <w:pPr>
        <w:spacing w:line="360" w:lineRule="auto"/>
        <w:rPr>
          <w:rFonts w:asciiTheme="minorEastAsia" w:hAnsiTheme="minorEastAsia" w:eastAsiaTheme="minorEastAsia"/>
          <w:b/>
          <w:color w:val="auto"/>
          <w:sz w:val="24"/>
          <w:highlight w:val="none"/>
        </w:rPr>
      </w:pPr>
    </w:p>
    <w:p>
      <w:pPr>
        <w:spacing w:line="360" w:lineRule="auto"/>
        <w:rPr>
          <w:rFonts w:asciiTheme="minorEastAsia" w:hAnsiTheme="minorEastAsia" w:eastAsiaTheme="minorEastAsia"/>
          <w:b/>
          <w:color w:val="auto"/>
          <w:sz w:val="24"/>
          <w:highlight w:val="none"/>
        </w:rPr>
      </w:pPr>
    </w:p>
    <w:p>
      <w:pPr>
        <w:spacing w:line="360" w:lineRule="auto"/>
        <w:jc w:val="center"/>
        <w:rPr>
          <w:rFonts w:asciiTheme="minorEastAsia" w:hAnsiTheme="minorEastAsia" w:eastAsiaTheme="minorEastAsia"/>
          <w:color w:val="auto"/>
          <w:sz w:val="72"/>
          <w:szCs w:val="72"/>
          <w:highlight w:val="none"/>
        </w:rPr>
      </w:pPr>
      <w:r>
        <w:rPr>
          <w:rFonts w:hint="eastAsia" w:asciiTheme="minorEastAsia" w:hAnsiTheme="minorEastAsia" w:eastAsiaTheme="minorEastAsia"/>
          <w:color w:val="auto"/>
          <w:sz w:val="72"/>
          <w:szCs w:val="72"/>
          <w:highlight w:val="none"/>
        </w:rPr>
        <w:t>响应文件</w:t>
      </w:r>
    </w:p>
    <w:p>
      <w:pPr>
        <w:spacing w:line="360" w:lineRule="auto"/>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sz w:val="24"/>
          <w:highlight w:val="none"/>
        </w:rPr>
      </w:pPr>
    </w:p>
    <w:p>
      <w:pPr>
        <w:pStyle w:val="96"/>
        <w:ind w:firstLine="0" w:firstLineChars="0"/>
        <w:rPr>
          <w:rFonts w:asciiTheme="minorEastAsia" w:hAnsiTheme="minorEastAsia" w:eastAsiaTheme="minorEastAsia"/>
          <w:color w:val="auto"/>
          <w:szCs w:val="24"/>
          <w:highlight w:val="none"/>
        </w:rPr>
      </w:pPr>
    </w:p>
    <w:p>
      <w:pPr>
        <w:pStyle w:val="96"/>
        <w:ind w:firstLine="0" w:firstLineChars="0"/>
        <w:rPr>
          <w:rFonts w:asciiTheme="minorEastAsia" w:hAnsiTheme="minorEastAsia" w:eastAsiaTheme="minorEastAsia"/>
          <w:color w:val="auto"/>
          <w:szCs w:val="24"/>
          <w:highlight w:val="none"/>
        </w:rPr>
      </w:pPr>
    </w:p>
    <w:p>
      <w:pPr>
        <w:spacing w:line="360" w:lineRule="auto"/>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sz w:val="24"/>
          <w:highlight w:val="none"/>
        </w:rPr>
      </w:pPr>
    </w:p>
    <w:p>
      <w:pPr>
        <w:spacing w:line="360" w:lineRule="auto"/>
        <w:rPr>
          <w:rFonts w:asciiTheme="minorEastAsia" w:hAnsiTheme="minorEastAsia" w:eastAsiaTheme="minorEastAsia"/>
          <w:color w:val="auto"/>
          <w:sz w:val="24"/>
          <w:highlight w:val="none"/>
        </w:rPr>
      </w:pPr>
    </w:p>
    <w:p>
      <w:pPr>
        <w:spacing w:line="360" w:lineRule="auto"/>
        <w:ind w:firstLine="1440" w:firstLineChars="6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供应商：</w:t>
      </w:r>
      <w:r>
        <w:rPr>
          <w:rFonts w:hint="eastAsia" w:asciiTheme="minorEastAsia" w:hAnsiTheme="minorEastAsia" w:eastAsiaTheme="minorEastAsia"/>
          <w:b/>
          <w:color w:val="auto"/>
          <w:sz w:val="24"/>
          <w:highlight w:val="none"/>
        </w:rPr>
        <w:t>（盖单位公章）</w:t>
      </w:r>
    </w:p>
    <w:p>
      <w:pPr>
        <w:spacing w:line="360" w:lineRule="auto"/>
        <w:ind w:firstLine="1440" w:firstLineChars="600"/>
        <w:rPr>
          <w:rFonts w:asciiTheme="minorEastAsia" w:hAnsiTheme="minorEastAsia" w:eastAsiaTheme="minorEastAsia"/>
          <w:color w:val="auto"/>
          <w:sz w:val="24"/>
          <w:highlight w:val="none"/>
          <w:u w:val="single"/>
        </w:rPr>
      </w:pPr>
    </w:p>
    <w:p>
      <w:pPr>
        <w:spacing w:line="360" w:lineRule="auto"/>
        <w:ind w:firstLine="1440" w:firstLineChars="6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法定代表人或其委托代理人：</w:t>
      </w:r>
      <w:r>
        <w:rPr>
          <w:rFonts w:hint="eastAsia" w:asciiTheme="minorEastAsia" w:hAnsiTheme="minorEastAsia" w:eastAsiaTheme="minorEastAsia"/>
          <w:b/>
          <w:color w:val="auto"/>
          <w:sz w:val="24"/>
          <w:highlight w:val="none"/>
        </w:rPr>
        <w:t>（签字或盖章）</w:t>
      </w:r>
    </w:p>
    <w:p>
      <w:pPr>
        <w:spacing w:line="360" w:lineRule="auto"/>
        <w:jc w:val="center"/>
        <w:rPr>
          <w:rFonts w:asciiTheme="minorEastAsia" w:hAnsiTheme="minorEastAsia" w:eastAsiaTheme="minorEastAsia"/>
          <w:color w:val="auto"/>
          <w:sz w:val="24"/>
          <w:highlight w:val="none"/>
        </w:rPr>
      </w:pPr>
    </w:p>
    <w:p>
      <w:pPr>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年  月  日</w:t>
      </w:r>
    </w:p>
    <w:p>
      <w:pPr>
        <w:pStyle w:val="12"/>
        <w:tabs>
          <w:tab w:val="left" w:pos="382"/>
        </w:tabs>
        <w:spacing w:line="600" w:lineRule="exact"/>
        <w:ind w:left="0" w:leftChars="0" w:firstLine="480" w:firstLineChars="200"/>
        <w:jc w:val="center"/>
        <w:rPr>
          <w:rFonts w:asciiTheme="minorEastAsia" w:hAnsiTheme="minorEastAsia" w:eastAsiaTheme="minorEastAsia"/>
          <w:b/>
          <w:color w:val="auto"/>
          <w:sz w:val="32"/>
          <w:szCs w:val="32"/>
          <w:highlight w:val="none"/>
        </w:rPr>
      </w:pPr>
      <w:r>
        <w:rPr>
          <w:rFonts w:asciiTheme="minorEastAsia" w:hAnsiTheme="minorEastAsia" w:eastAsiaTheme="minorEastAsia"/>
          <w:color w:val="auto"/>
          <w:sz w:val="24"/>
          <w:highlight w:val="none"/>
        </w:rPr>
        <w:br w:type="page"/>
      </w:r>
      <w:r>
        <w:rPr>
          <w:rFonts w:asciiTheme="minorEastAsia" w:hAnsiTheme="minorEastAsia" w:eastAsiaTheme="minorEastAsia"/>
          <w:b/>
          <w:color w:val="auto"/>
          <w:sz w:val="32"/>
          <w:szCs w:val="32"/>
          <w:highlight w:val="none"/>
        </w:rPr>
        <w:t>目</w:t>
      </w:r>
      <w:r>
        <w:rPr>
          <w:rFonts w:hint="eastAsia" w:asciiTheme="minorEastAsia" w:hAnsiTheme="minorEastAsia" w:eastAsiaTheme="minorEastAsia"/>
          <w:b/>
          <w:color w:val="auto"/>
          <w:sz w:val="32"/>
          <w:szCs w:val="32"/>
          <w:highlight w:val="none"/>
        </w:rPr>
        <w:t xml:space="preserve">  </w:t>
      </w:r>
      <w:r>
        <w:rPr>
          <w:rFonts w:asciiTheme="minorEastAsia" w:hAnsiTheme="minorEastAsia" w:eastAsiaTheme="minorEastAsia"/>
          <w:b/>
          <w:color w:val="auto"/>
          <w:sz w:val="32"/>
          <w:szCs w:val="32"/>
          <w:highlight w:val="none"/>
        </w:rPr>
        <w:t>录</w:t>
      </w:r>
    </w:p>
    <w:p>
      <w:pPr>
        <w:spacing w:line="288" w:lineRule="auto"/>
        <w:ind w:firstLine="482"/>
        <w:rPr>
          <w:rFonts w:asciiTheme="minorEastAsia" w:hAnsiTheme="minorEastAsia" w:eastAsiaTheme="minorEastAsia"/>
          <w:b/>
          <w:color w:val="auto"/>
          <w:highlight w:val="none"/>
        </w:rPr>
      </w:pPr>
      <w:bookmarkStart w:id="37" w:name="_Toc529777180"/>
      <w:bookmarkStart w:id="38" w:name="_Toc42441125"/>
      <w:bookmarkStart w:id="39" w:name="_Toc1704"/>
      <w:bookmarkStart w:id="40" w:name="_Toc1653"/>
      <w:r>
        <w:rPr>
          <w:rFonts w:hint="eastAsia" w:asciiTheme="minorEastAsia" w:hAnsiTheme="minorEastAsia" w:eastAsiaTheme="minorEastAsia"/>
          <w:b/>
          <w:color w:val="auto"/>
          <w:highlight w:val="none"/>
        </w:rPr>
        <w:t>一、报价部分</w:t>
      </w:r>
    </w:p>
    <w:p>
      <w:pPr>
        <w:spacing w:line="288" w:lineRule="auto"/>
        <w:ind w:firstLine="482"/>
        <w:rPr>
          <w:rFonts w:hint="eastAsia"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1.1 报价函</w:t>
      </w:r>
    </w:p>
    <w:p>
      <w:pPr>
        <w:spacing w:line="288" w:lineRule="auto"/>
        <w:ind w:firstLine="482"/>
        <w:rPr>
          <w:rFonts w:hint="default" w:cs="Times New Roman" w:asciiTheme="minorEastAsia" w:hAnsiTheme="minorEastAsia" w:eastAsiaTheme="minorEastAsia"/>
          <w:bCs/>
          <w:color w:val="auto"/>
          <w:kern w:val="2"/>
          <w:sz w:val="21"/>
          <w:szCs w:val="24"/>
          <w:highlight w:val="none"/>
          <w:lang w:val="en-US" w:eastAsia="zh-CN" w:bidi="ar-SA"/>
        </w:rPr>
      </w:pPr>
      <w:r>
        <w:rPr>
          <w:rFonts w:hint="eastAsia" w:cs="Times New Roman" w:asciiTheme="minorEastAsia" w:hAnsiTheme="minorEastAsia" w:eastAsiaTheme="minorEastAsia"/>
          <w:bCs/>
          <w:color w:val="auto"/>
          <w:kern w:val="2"/>
          <w:sz w:val="21"/>
          <w:szCs w:val="24"/>
          <w:highlight w:val="none"/>
          <w:lang w:val="en-US" w:eastAsia="zh-CN" w:bidi="ar-SA"/>
        </w:rPr>
        <w:t>1.2法定代表人及授权委托书</w:t>
      </w:r>
    </w:p>
    <w:p>
      <w:pPr>
        <w:spacing w:line="288" w:lineRule="auto"/>
        <w:ind w:firstLine="482"/>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w:t>
      </w:r>
      <w:r>
        <w:rPr>
          <w:rFonts w:hint="eastAsia" w:asciiTheme="minorEastAsia" w:hAnsiTheme="minorEastAsia" w:eastAsiaTheme="minorEastAsia"/>
          <w:bCs/>
          <w:color w:val="auto"/>
          <w:highlight w:val="none"/>
          <w:lang w:val="en-US" w:eastAsia="zh-CN"/>
        </w:rPr>
        <w:t>3</w:t>
      </w:r>
      <w:r>
        <w:rPr>
          <w:rFonts w:hint="eastAsia" w:asciiTheme="minorEastAsia" w:hAnsiTheme="minorEastAsia" w:eastAsiaTheme="minorEastAsia"/>
          <w:bCs/>
          <w:color w:val="auto"/>
          <w:highlight w:val="none"/>
        </w:rPr>
        <w:t>报价一览表</w:t>
      </w:r>
    </w:p>
    <w:p>
      <w:pPr>
        <w:spacing w:line="288" w:lineRule="auto"/>
        <w:ind w:firstLine="482"/>
        <w:rPr>
          <w:rFonts w:hint="eastAsia"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w:t>
      </w:r>
      <w:r>
        <w:rPr>
          <w:rFonts w:hint="eastAsia" w:asciiTheme="minorEastAsia" w:hAnsiTheme="minorEastAsia" w:eastAsiaTheme="minorEastAsia"/>
          <w:bCs/>
          <w:color w:val="auto"/>
          <w:highlight w:val="none"/>
          <w:lang w:val="en-US" w:eastAsia="zh-CN"/>
        </w:rPr>
        <w:t>4</w:t>
      </w:r>
      <w:r>
        <w:rPr>
          <w:rFonts w:hint="eastAsia" w:asciiTheme="minorEastAsia" w:hAnsiTheme="minorEastAsia" w:eastAsiaTheme="minorEastAsia"/>
          <w:bCs/>
          <w:color w:val="auto"/>
          <w:highlight w:val="none"/>
        </w:rPr>
        <w:t>分项</w:t>
      </w:r>
      <w:r>
        <w:rPr>
          <w:rFonts w:hint="eastAsia" w:asciiTheme="minorEastAsia" w:hAnsiTheme="minorEastAsia" w:eastAsiaTheme="minorEastAsia"/>
          <w:bCs/>
          <w:color w:val="auto"/>
          <w:highlight w:val="none"/>
          <w:lang w:val="en-US" w:eastAsia="zh-CN"/>
        </w:rPr>
        <w:t>价格</w:t>
      </w:r>
      <w:r>
        <w:rPr>
          <w:rFonts w:hint="eastAsia" w:asciiTheme="minorEastAsia" w:hAnsiTheme="minorEastAsia" w:eastAsiaTheme="minorEastAsia"/>
          <w:bCs/>
          <w:color w:val="auto"/>
          <w:highlight w:val="none"/>
        </w:rPr>
        <w:t>表</w:t>
      </w:r>
    </w:p>
    <w:p>
      <w:pPr>
        <w:spacing w:line="288" w:lineRule="auto"/>
        <w:ind w:firstLine="482"/>
        <w:rPr>
          <w:rFonts w:hint="eastAsia" w:asciiTheme="minorEastAsia" w:hAnsiTheme="minorEastAsia" w:eastAsiaTheme="minorEastAsia"/>
          <w:bCs/>
          <w:color w:val="auto"/>
          <w:highlight w:val="none"/>
          <w:lang w:val="en-US" w:eastAsia="zh-CN"/>
        </w:rPr>
      </w:pPr>
      <w:r>
        <w:rPr>
          <w:rFonts w:hint="eastAsia" w:asciiTheme="minorEastAsia" w:hAnsiTheme="minorEastAsia" w:eastAsiaTheme="minorEastAsia"/>
          <w:bCs/>
          <w:color w:val="auto"/>
          <w:highlight w:val="none"/>
        </w:rPr>
        <w:t>1.</w:t>
      </w:r>
      <w:r>
        <w:rPr>
          <w:rFonts w:hint="eastAsia" w:asciiTheme="minorEastAsia" w:hAnsiTheme="minorEastAsia" w:eastAsiaTheme="minorEastAsia"/>
          <w:bCs/>
          <w:color w:val="auto"/>
          <w:highlight w:val="none"/>
          <w:lang w:val="en-US" w:eastAsia="zh-CN"/>
        </w:rPr>
        <w:t>5偏离表</w:t>
      </w:r>
    </w:p>
    <w:p>
      <w:pPr>
        <w:numPr>
          <w:ilvl w:val="0"/>
          <w:numId w:val="4"/>
        </w:numPr>
        <w:spacing w:line="288" w:lineRule="auto"/>
        <w:ind w:firstLine="482"/>
        <w:rPr>
          <w:rFonts w:hint="eastAsia" w:asciiTheme="minorEastAsia" w:hAnsiTheme="minorEastAsia" w:eastAsiaTheme="minorEastAsia"/>
          <w:b/>
          <w:color w:val="auto"/>
          <w:highlight w:val="none"/>
          <w:lang w:val="en-US" w:eastAsia="zh-CN"/>
        </w:rPr>
      </w:pPr>
      <w:r>
        <w:rPr>
          <w:rFonts w:hint="eastAsia" w:asciiTheme="minorEastAsia" w:hAnsiTheme="minorEastAsia" w:eastAsiaTheme="minorEastAsia"/>
          <w:b/>
          <w:color w:val="auto"/>
          <w:highlight w:val="none"/>
          <w:lang w:val="en-US" w:eastAsia="zh-CN"/>
        </w:rPr>
        <w:t>项目管理机构</w:t>
      </w:r>
    </w:p>
    <w:p>
      <w:pPr>
        <w:spacing w:line="288" w:lineRule="auto"/>
        <w:ind w:firstLine="482"/>
        <w:rPr>
          <w:rFonts w:hint="default" w:asciiTheme="minorEastAsia" w:hAnsiTheme="minorEastAsia" w:eastAsiaTheme="minorEastAsia"/>
          <w:bCs/>
          <w:color w:val="auto"/>
          <w:highlight w:val="none"/>
          <w:lang w:val="en-US" w:eastAsia="zh-CN"/>
        </w:rPr>
      </w:pPr>
      <w:r>
        <w:rPr>
          <w:rFonts w:hint="eastAsia" w:asciiTheme="minorEastAsia" w:hAnsiTheme="minorEastAsia" w:eastAsiaTheme="minorEastAsia"/>
          <w:bCs/>
          <w:color w:val="auto"/>
          <w:highlight w:val="none"/>
        </w:rPr>
        <w:t>2.</w:t>
      </w:r>
      <w:r>
        <w:rPr>
          <w:rFonts w:hint="eastAsia" w:asciiTheme="minorEastAsia" w:hAnsiTheme="minorEastAsia" w:eastAsiaTheme="minorEastAsia"/>
          <w:bCs/>
          <w:color w:val="auto"/>
          <w:highlight w:val="none"/>
          <w:lang w:val="en-US" w:eastAsia="zh-CN"/>
        </w:rPr>
        <w:t>1项目管理机构明细表</w:t>
      </w:r>
    </w:p>
    <w:p>
      <w:pPr>
        <w:spacing w:line="288" w:lineRule="auto"/>
        <w:ind w:firstLine="482"/>
        <w:rPr>
          <w:rFonts w:hint="default" w:asciiTheme="minorEastAsia" w:hAnsiTheme="minorEastAsia" w:eastAsiaTheme="minorEastAsia"/>
          <w:bCs/>
          <w:color w:val="auto"/>
          <w:highlight w:val="none"/>
          <w:lang w:val="en-US" w:eastAsia="zh-CN"/>
        </w:rPr>
      </w:pPr>
      <w:r>
        <w:rPr>
          <w:rFonts w:hint="eastAsia" w:asciiTheme="minorEastAsia" w:hAnsiTheme="minorEastAsia" w:eastAsiaTheme="minorEastAsia"/>
          <w:bCs/>
          <w:color w:val="auto"/>
          <w:highlight w:val="none"/>
        </w:rPr>
        <w:t>2.</w:t>
      </w:r>
      <w:r>
        <w:rPr>
          <w:rFonts w:hint="eastAsia" w:asciiTheme="minorEastAsia" w:hAnsiTheme="minorEastAsia" w:eastAsiaTheme="minorEastAsia"/>
          <w:bCs/>
          <w:color w:val="auto"/>
          <w:highlight w:val="none"/>
          <w:lang w:val="en-US" w:eastAsia="zh-CN"/>
        </w:rPr>
        <w:t>2主要人员简历表</w:t>
      </w:r>
    </w:p>
    <w:p>
      <w:pPr>
        <w:spacing w:line="288" w:lineRule="auto"/>
        <w:ind w:firstLine="482"/>
        <w:rPr>
          <w:rFonts w:hint="default" w:asciiTheme="minorEastAsia" w:hAnsiTheme="minorEastAsia" w:eastAsiaTheme="minorEastAsia"/>
          <w:bCs/>
          <w:color w:val="auto"/>
          <w:highlight w:val="none"/>
          <w:lang w:val="en-US" w:eastAsia="zh-CN"/>
        </w:rPr>
      </w:pPr>
      <w:r>
        <w:rPr>
          <w:rFonts w:hint="eastAsia" w:asciiTheme="minorEastAsia" w:hAnsiTheme="minorEastAsia" w:eastAsiaTheme="minorEastAsia"/>
          <w:bCs/>
          <w:color w:val="auto"/>
          <w:highlight w:val="none"/>
        </w:rPr>
        <w:t>2.</w:t>
      </w:r>
      <w:r>
        <w:rPr>
          <w:rFonts w:hint="eastAsia" w:asciiTheme="minorEastAsia" w:hAnsiTheme="minorEastAsia" w:eastAsiaTheme="minorEastAsia"/>
          <w:bCs/>
          <w:color w:val="auto"/>
          <w:highlight w:val="none"/>
          <w:lang w:val="en-US" w:eastAsia="zh-CN"/>
        </w:rPr>
        <w:t>3拟投入的设施设备</w:t>
      </w:r>
    </w:p>
    <w:p>
      <w:pPr>
        <w:spacing w:line="288" w:lineRule="auto"/>
        <w:ind w:firstLine="482"/>
        <w:rPr>
          <w:rFonts w:hint="default" w:asciiTheme="minorEastAsia" w:hAnsiTheme="minorEastAsia" w:eastAsiaTheme="minorEastAsia"/>
          <w:bCs/>
          <w:color w:val="auto"/>
          <w:highlight w:val="none"/>
          <w:lang w:val="en-US" w:eastAsia="zh-CN"/>
        </w:rPr>
      </w:pPr>
      <w:r>
        <w:rPr>
          <w:rFonts w:hint="eastAsia" w:asciiTheme="minorEastAsia" w:hAnsiTheme="minorEastAsia" w:eastAsiaTheme="minorEastAsia"/>
          <w:bCs/>
          <w:color w:val="auto"/>
          <w:highlight w:val="none"/>
        </w:rPr>
        <w:t>2.</w:t>
      </w:r>
      <w:r>
        <w:rPr>
          <w:rFonts w:hint="eastAsia" w:asciiTheme="minorEastAsia" w:hAnsiTheme="minorEastAsia" w:eastAsiaTheme="minorEastAsia"/>
          <w:bCs/>
          <w:color w:val="auto"/>
          <w:highlight w:val="none"/>
          <w:lang w:val="en-US" w:eastAsia="zh-CN"/>
        </w:rPr>
        <w:t>4经营业绩一览表</w:t>
      </w:r>
    </w:p>
    <w:p>
      <w:pPr>
        <w:spacing w:line="288" w:lineRule="auto"/>
        <w:ind w:firstLine="48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lang w:val="en-US" w:eastAsia="zh-CN"/>
        </w:rPr>
        <w:t>三</w:t>
      </w:r>
      <w:r>
        <w:rPr>
          <w:rFonts w:hint="eastAsia" w:asciiTheme="minorEastAsia" w:hAnsiTheme="minorEastAsia" w:eastAsiaTheme="minorEastAsia"/>
          <w:b/>
          <w:color w:val="auto"/>
          <w:highlight w:val="none"/>
        </w:rPr>
        <w:t>、供应商简介及资格证明文件</w:t>
      </w:r>
    </w:p>
    <w:p>
      <w:pPr>
        <w:spacing w:line="288" w:lineRule="auto"/>
        <w:ind w:firstLine="482"/>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3</w:t>
      </w:r>
      <w:r>
        <w:rPr>
          <w:rFonts w:hint="eastAsia" w:asciiTheme="minorEastAsia" w:hAnsiTheme="minorEastAsia" w:eastAsiaTheme="minorEastAsia"/>
          <w:bCs/>
          <w:color w:val="auto"/>
          <w:highlight w:val="none"/>
        </w:rPr>
        <w:t>.1供应商企业情况表</w:t>
      </w:r>
    </w:p>
    <w:p>
      <w:pPr>
        <w:spacing w:line="288" w:lineRule="auto"/>
        <w:ind w:firstLine="482"/>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3</w:t>
      </w:r>
      <w:r>
        <w:rPr>
          <w:rFonts w:hint="eastAsia" w:asciiTheme="minorEastAsia" w:hAnsiTheme="minorEastAsia" w:eastAsiaTheme="minorEastAsia"/>
          <w:bCs/>
          <w:color w:val="auto"/>
          <w:highlight w:val="none"/>
        </w:rPr>
        <w:t>.2供应商的资格声明</w:t>
      </w:r>
    </w:p>
    <w:p>
      <w:pPr>
        <w:spacing w:line="288" w:lineRule="auto"/>
        <w:ind w:firstLine="482"/>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3</w:t>
      </w:r>
      <w:r>
        <w:rPr>
          <w:rFonts w:hint="eastAsia" w:asciiTheme="minorEastAsia" w:hAnsiTheme="minorEastAsia" w:eastAsiaTheme="minorEastAsia"/>
          <w:bCs/>
          <w:color w:val="auto"/>
          <w:highlight w:val="none"/>
        </w:rPr>
        <w:t>.3供应商资格证件（请按前附表“资格审查证件提交”的内容编制）</w:t>
      </w:r>
    </w:p>
    <w:p>
      <w:pPr>
        <w:spacing w:line="288" w:lineRule="auto"/>
        <w:ind w:firstLine="482"/>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3</w:t>
      </w:r>
      <w:r>
        <w:rPr>
          <w:rFonts w:hint="eastAsia" w:asciiTheme="minorEastAsia" w:hAnsiTheme="minorEastAsia" w:eastAsiaTheme="minorEastAsia"/>
          <w:bCs/>
          <w:color w:val="auto"/>
          <w:highlight w:val="none"/>
        </w:rPr>
        <w:t>.4商务部分（请按“评分标准”中“商务部分”的内容编制）</w:t>
      </w:r>
    </w:p>
    <w:p>
      <w:pPr>
        <w:spacing w:line="288" w:lineRule="auto"/>
        <w:ind w:firstLine="482"/>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3</w:t>
      </w:r>
      <w:r>
        <w:rPr>
          <w:rFonts w:hint="eastAsia" w:asciiTheme="minorEastAsia" w:hAnsiTheme="minorEastAsia" w:eastAsiaTheme="minorEastAsia"/>
          <w:bCs/>
          <w:color w:val="auto"/>
          <w:highlight w:val="none"/>
        </w:rPr>
        <w:t>.5供应商认为需要提交的其他文件</w:t>
      </w:r>
    </w:p>
    <w:p>
      <w:pPr>
        <w:spacing w:line="288" w:lineRule="auto"/>
        <w:ind w:firstLine="48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lang w:val="en-US" w:eastAsia="zh-CN"/>
        </w:rPr>
        <w:t>四</w:t>
      </w:r>
      <w:r>
        <w:rPr>
          <w:rFonts w:hint="eastAsia" w:asciiTheme="minorEastAsia" w:hAnsiTheme="minorEastAsia" w:eastAsiaTheme="minorEastAsia"/>
          <w:b/>
          <w:color w:val="auto"/>
          <w:highlight w:val="none"/>
        </w:rPr>
        <w:t xml:space="preserve">、技术部分 </w:t>
      </w:r>
    </w:p>
    <w:p>
      <w:pPr>
        <w:spacing w:line="288" w:lineRule="auto"/>
        <w:ind w:firstLine="482"/>
        <w:rPr>
          <w:rFonts w:hint="default" w:cs="Times New Roman" w:asciiTheme="minorEastAsia" w:hAnsiTheme="minorEastAsia" w:eastAsiaTheme="minorEastAsia"/>
          <w:bCs/>
          <w:color w:val="auto"/>
          <w:highlight w:val="none"/>
          <w:lang w:val="en-US" w:eastAsia="zh-CN"/>
        </w:rPr>
      </w:pPr>
      <w:r>
        <w:rPr>
          <w:rFonts w:hint="eastAsia" w:cs="Times New Roman" w:asciiTheme="minorEastAsia" w:hAnsiTheme="minorEastAsia" w:eastAsiaTheme="minorEastAsia"/>
          <w:bCs/>
          <w:color w:val="auto"/>
          <w:highlight w:val="none"/>
          <w:lang w:val="en-US" w:eastAsia="zh-CN"/>
        </w:rPr>
        <w:t>4.1技术方案</w:t>
      </w:r>
    </w:p>
    <w:p>
      <w:pPr>
        <w:spacing w:line="288" w:lineRule="auto"/>
        <w:ind w:firstLine="482"/>
        <w:rPr>
          <w:rFonts w:hint="eastAsia" w:cs="Times New Roman" w:asciiTheme="minorEastAsia" w:hAnsiTheme="minorEastAsia" w:eastAsiaTheme="minorEastAsia"/>
          <w:bCs/>
          <w:color w:val="auto"/>
          <w:highlight w:val="none"/>
          <w:lang w:val="en-US" w:eastAsia="zh-CN"/>
        </w:rPr>
      </w:pPr>
      <w:r>
        <w:rPr>
          <w:rFonts w:hint="eastAsia" w:cs="Times New Roman" w:asciiTheme="minorEastAsia" w:hAnsiTheme="minorEastAsia" w:eastAsiaTheme="minorEastAsia"/>
          <w:bCs/>
          <w:color w:val="auto"/>
          <w:highlight w:val="none"/>
          <w:lang w:val="en-US" w:eastAsia="zh-CN"/>
        </w:rPr>
        <w:t>4.2供应商认为需要提交的其他文件</w:t>
      </w:r>
    </w:p>
    <w:p>
      <w:pPr>
        <w:spacing w:line="288" w:lineRule="auto"/>
        <w:ind w:firstLine="482"/>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lang w:val="en-US" w:eastAsia="zh-CN"/>
        </w:rPr>
        <w:t>五</w:t>
      </w:r>
      <w:r>
        <w:rPr>
          <w:rFonts w:hint="eastAsia" w:asciiTheme="minorEastAsia" w:hAnsiTheme="minorEastAsia" w:eastAsiaTheme="minorEastAsia"/>
          <w:b/>
          <w:color w:val="auto"/>
          <w:highlight w:val="none"/>
        </w:rPr>
        <w:t>、其他材料</w:t>
      </w:r>
    </w:p>
    <w:p>
      <w:pPr>
        <w:spacing w:line="288" w:lineRule="auto"/>
        <w:ind w:firstLine="482"/>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5</w:t>
      </w:r>
      <w:r>
        <w:rPr>
          <w:rFonts w:hint="eastAsia" w:asciiTheme="minorEastAsia" w:hAnsiTheme="minorEastAsia" w:eastAsiaTheme="minorEastAsia"/>
          <w:bCs/>
          <w:color w:val="auto"/>
          <w:highlight w:val="none"/>
        </w:rPr>
        <w:t>.1节能（非强制类产品）标志产品</w:t>
      </w:r>
      <w:r>
        <w:rPr>
          <w:rFonts w:hint="eastAsia" w:asciiTheme="minorEastAsia" w:hAnsiTheme="minorEastAsia" w:eastAsiaTheme="minorEastAsia"/>
          <w:bCs/>
          <w:color w:val="auto"/>
          <w:highlight w:val="none"/>
          <w:lang w:val="en-US" w:eastAsia="zh-CN"/>
        </w:rPr>
        <w:t>价格折减</w:t>
      </w:r>
      <w:r>
        <w:rPr>
          <w:rFonts w:hint="eastAsia" w:asciiTheme="minorEastAsia" w:hAnsiTheme="minorEastAsia" w:eastAsiaTheme="minorEastAsia"/>
          <w:bCs/>
          <w:color w:val="auto"/>
          <w:highlight w:val="none"/>
        </w:rPr>
        <w:t>明细表（如有）</w:t>
      </w:r>
    </w:p>
    <w:p>
      <w:pPr>
        <w:spacing w:line="288" w:lineRule="auto"/>
        <w:ind w:firstLine="482"/>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5</w:t>
      </w:r>
      <w:r>
        <w:rPr>
          <w:rFonts w:hint="eastAsia" w:asciiTheme="minorEastAsia" w:hAnsiTheme="minorEastAsia" w:eastAsiaTheme="minorEastAsia"/>
          <w:bCs/>
          <w:color w:val="auto"/>
          <w:highlight w:val="none"/>
        </w:rPr>
        <w:t>.2节能（非强制类产品）产品</w:t>
      </w:r>
      <w:r>
        <w:rPr>
          <w:rFonts w:hint="eastAsia" w:asciiTheme="minorEastAsia" w:hAnsiTheme="minorEastAsia" w:eastAsiaTheme="minorEastAsia"/>
          <w:bCs/>
          <w:color w:val="auto"/>
          <w:highlight w:val="none"/>
          <w:lang w:val="en-US" w:eastAsia="zh-CN"/>
        </w:rPr>
        <w:t>品目清单及认证证书</w:t>
      </w:r>
      <w:r>
        <w:rPr>
          <w:rFonts w:hint="eastAsia" w:asciiTheme="minorEastAsia" w:hAnsiTheme="minorEastAsia" w:eastAsiaTheme="minorEastAsia"/>
          <w:bCs/>
          <w:color w:val="auto"/>
          <w:highlight w:val="none"/>
        </w:rPr>
        <w:t>（如有）</w:t>
      </w:r>
    </w:p>
    <w:p>
      <w:pPr>
        <w:spacing w:line="288" w:lineRule="auto"/>
        <w:ind w:firstLine="482"/>
        <w:rPr>
          <w:rFonts w:hint="eastAsia"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5</w:t>
      </w:r>
      <w:r>
        <w:rPr>
          <w:rFonts w:hint="eastAsia" w:asciiTheme="minorEastAsia" w:hAnsiTheme="minorEastAsia" w:eastAsiaTheme="minorEastAsia"/>
          <w:bCs/>
          <w:color w:val="auto"/>
          <w:highlight w:val="none"/>
        </w:rPr>
        <w:t>.</w:t>
      </w:r>
      <w:r>
        <w:rPr>
          <w:rFonts w:hint="eastAsia" w:asciiTheme="minorEastAsia" w:hAnsiTheme="minorEastAsia" w:eastAsiaTheme="minorEastAsia"/>
          <w:bCs/>
          <w:color w:val="auto"/>
          <w:highlight w:val="none"/>
          <w:lang w:val="en-US" w:eastAsia="zh-CN"/>
        </w:rPr>
        <w:t>3</w:t>
      </w:r>
      <w:r>
        <w:rPr>
          <w:rFonts w:hint="eastAsia" w:asciiTheme="minorEastAsia" w:hAnsiTheme="minorEastAsia" w:eastAsiaTheme="minorEastAsia"/>
          <w:bCs/>
          <w:color w:val="auto"/>
          <w:highlight w:val="none"/>
        </w:rPr>
        <w:t>中小企业声明函（如有）</w:t>
      </w:r>
    </w:p>
    <w:p>
      <w:pPr>
        <w:spacing w:line="288" w:lineRule="auto"/>
        <w:ind w:firstLine="482"/>
        <w:rPr>
          <w:rFonts w:hint="default" w:asciiTheme="minorEastAsia" w:hAnsiTheme="minorEastAsia" w:eastAsiaTheme="minorEastAsia"/>
          <w:bCs/>
          <w:color w:val="auto"/>
          <w:highlight w:val="none"/>
          <w:lang w:val="en-US" w:eastAsia="zh-CN"/>
        </w:rPr>
      </w:pPr>
      <w:r>
        <w:rPr>
          <w:rFonts w:hint="eastAsia" w:asciiTheme="minorEastAsia" w:hAnsiTheme="minorEastAsia" w:eastAsiaTheme="minorEastAsia"/>
          <w:bCs/>
          <w:color w:val="auto"/>
          <w:highlight w:val="none"/>
          <w:lang w:val="en-US" w:eastAsia="zh-CN"/>
        </w:rPr>
        <w:t>5.4监狱企业声明函（如有）</w:t>
      </w:r>
    </w:p>
    <w:p>
      <w:pPr>
        <w:spacing w:line="288" w:lineRule="auto"/>
        <w:ind w:firstLine="482"/>
        <w:rPr>
          <w:rFonts w:hint="eastAsia"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lang w:val="en-US" w:eastAsia="zh-CN"/>
        </w:rPr>
        <w:t>5</w:t>
      </w:r>
      <w:r>
        <w:rPr>
          <w:rFonts w:hint="eastAsia" w:asciiTheme="minorEastAsia" w:hAnsiTheme="minorEastAsia" w:eastAsiaTheme="minorEastAsia"/>
          <w:bCs/>
          <w:color w:val="auto"/>
          <w:highlight w:val="none"/>
        </w:rPr>
        <w:t>.</w:t>
      </w:r>
      <w:r>
        <w:rPr>
          <w:rFonts w:hint="eastAsia" w:asciiTheme="minorEastAsia" w:hAnsiTheme="minorEastAsia" w:eastAsiaTheme="minorEastAsia"/>
          <w:bCs/>
          <w:color w:val="auto"/>
          <w:highlight w:val="none"/>
          <w:lang w:val="en-US" w:eastAsia="zh-CN"/>
        </w:rPr>
        <w:t>5</w:t>
      </w:r>
      <w:r>
        <w:rPr>
          <w:rFonts w:hint="eastAsia" w:asciiTheme="minorEastAsia" w:hAnsiTheme="minorEastAsia" w:eastAsiaTheme="minorEastAsia"/>
          <w:bCs/>
          <w:color w:val="auto"/>
          <w:highlight w:val="none"/>
        </w:rPr>
        <w:t>残疾人福利性单位声明函（如有）</w:t>
      </w:r>
    </w:p>
    <w:p>
      <w:pPr>
        <w:spacing w:line="288" w:lineRule="auto"/>
        <w:ind w:firstLine="482"/>
        <w:rPr>
          <w:rFonts w:hint="default" w:asciiTheme="minorEastAsia" w:hAnsiTheme="minorEastAsia" w:eastAsiaTheme="minorEastAsia"/>
          <w:bCs/>
          <w:color w:val="auto"/>
          <w:highlight w:val="none"/>
          <w:lang w:val="en-US" w:eastAsia="zh-CN"/>
        </w:rPr>
      </w:pPr>
      <w:r>
        <w:rPr>
          <w:rFonts w:hint="eastAsia" w:asciiTheme="minorEastAsia" w:hAnsiTheme="minorEastAsia" w:eastAsiaTheme="minorEastAsia"/>
          <w:bCs/>
          <w:color w:val="auto"/>
          <w:highlight w:val="none"/>
          <w:lang w:val="en-US" w:eastAsia="zh-CN"/>
        </w:rPr>
        <w:t>5</w:t>
      </w:r>
      <w:r>
        <w:rPr>
          <w:rFonts w:hint="eastAsia" w:asciiTheme="minorEastAsia" w:hAnsiTheme="minorEastAsia" w:eastAsiaTheme="minorEastAsia"/>
          <w:bCs/>
          <w:color w:val="auto"/>
          <w:highlight w:val="none"/>
        </w:rPr>
        <w:t>.</w:t>
      </w:r>
      <w:r>
        <w:rPr>
          <w:rFonts w:hint="eastAsia" w:asciiTheme="minorEastAsia" w:hAnsiTheme="minorEastAsia" w:eastAsiaTheme="minorEastAsia"/>
          <w:bCs/>
          <w:color w:val="auto"/>
          <w:highlight w:val="none"/>
          <w:lang w:val="en-US" w:eastAsia="zh-CN"/>
        </w:rPr>
        <w:t>6无行贿记录承诺书</w:t>
      </w:r>
    </w:p>
    <w:p>
      <w:pPr>
        <w:spacing w:line="288" w:lineRule="auto"/>
        <w:ind w:firstLine="482"/>
        <w:rPr>
          <w:rFonts w:hint="default" w:asciiTheme="minorEastAsia" w:hAnsiTheme="minorEastAsia" w:eastAsiaTheme="minorEastAsia"/>
          <w:bCs/>
          <w:color w:val="auto"/>
          <w:highlight w:val="none"/>
          <w:lang w:val="en-US" w:eastAsia="zh-CN"/>
        </w:rPr>
      </w:pPr>
      <w:r>
        <w:rPr>
          <w:rFonts w:hint="eastAsia" w:asciiTheme="minorEastAsia" w:hAnsiTheme="minorEastAsia" w:eastAsiaTheme="minorEastAsia"/>
          <w:bCs/>
          <w:color w:val="auto"/>
          <w:highlight w:val="none"/>
          <w:lang w:val="en-US" w:eastAsia="zh-CN"/>
        </w:rPr>
        <w:t>5</w:t>
      </w:r>
      <w:r>
        <w:rPr>
          <w:rFonts w:hint="eastAsia" w:asciiTheme="minorEastAsia" w:hAnsiTheme="minorEastAsia" w:eastAsiaTheme="minorEastAsia"/>
          <w:bCs/>
          <w:color w:val="auto"/>
          <w:highlight w:val="none"/>
        </w:rPr>
        <w:t>.</w:t>
      </w:r>
      <w:r>
        <w:rPr>
          <w:rFonts w:hint="eastAsia" w:asciiTheme="minorEastAsia" w:hAnsiTheme="minorEastAsia" w:eastAsiaTheme="minorEastAsia"/>
          <w:bCs/>
          <w:color w:val="auto"/>
          <w:highlight w:val="none"/>
          <w:lang w:val="en-US" w:eastAsia="zh-CN"/>
        </w:rPr>
        <w:t>7信用查询</w:t>
      </w:r>
    </w:p>
    <w:p>
      <w:pPr>
        <w:spacing w:line="288" w:lineRule="auto"/>
        <w:ind w:firstLine="482"/>
        <w:rPr>
          <w:rFonts w:asciiTheme="minorEastAsia" w:hAnsiTheme="minorEastAsia" w:eastAsiaTheme="minorEastAsia"/>
          <w:b/>
          <w:color w:val="auto"/>
          <w:highlight w:val="none"/>
          <w:lang w:val="zh-CN"/>
        </w:rPr>
      </w:pPr>
      <w:r>
        <w:rPr>
          <w:rFonts w:hint="eastAsia" w:asciiTheme="minorEastAsia" w:hAnsiTheme="minorEastAsia" w:eastAsiaTheme="minorEastAsia"/>
          <w:b/>
          <w:color w:val="auto"/>
          <w:highlight w:val="none"/>
        </w:rPr>
        <w:t>六</w:t>
      </w:r>
      <w:r>
        <w:rPr>
          <w:rFonts w:hint="eastAsia" w:asciiTheme="minorEastAsia" w:hAnsiTheme="minorEastAsia" w:eastAsiaTheme="minorEastAsia"/>
          <w:b/>
          <w:color w:val="auto"/>
          <w:highlight w:val="none"/>
          <w:lang w:val="zh-CN"/>
        </w:rPr>
        <w:t>、供应商认为需要说明的其他问题</w:t>
      </w:r>
    </w:p>
    <w:p>
      <w:pPr>
        <w:spacing w:line="288" w:lineRule="auto"/>
        <w:ind w:firstLine="482"/>
        <w:rPr>
          <w:rFonts w:hint="eastAsia" w:asciiTheme="minorEastAsia" w:hAnsiTheme="minorEastAsia" w:eastAsiaTheme="minorEastAsia"/>
          <w:color w:val="auto"/>
          <w:sz w:val="36"/>
          <w:szCs w:val="36"/>
          <w:highlight w:val="none"/>
        </w:rPr>
      </w:pPr>
      <w:r>
        <w:rPr>
          <w:rFonts w:hint="eastAsia" w:asciiTheme="minorEastAsia" w:hAnsiTheme="minorEastAsia" w:eastAsiaTheme="minorEastAsia"/>
          <w:b/>
          <w:color w:val="auto"/>
          <w:highlight w:val="none"/>
        </w:rPr>
        <w:t>注:响应文件根据磋商文件要求的内容装订并编制页码。</w:t>
      </w:r>
      <w:bookmarkStart w:id="41" w:name="_Toc26278"/>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pStyle w:val="16"/>
        <w:rPr>
          <w:rFonts w:hint="eastAsia"/>
          <w:highlight w:val="none"/>
        </w:rPr>
      </w:pPr>
    </w:p>
    <w:p>
      <w:pPr>
        <w:pStyle w:val="4"/>
        <w:numPr>
          <w:ilvl w:val="0"/>
          <w:numId w:val="0"/>
        </w:numPr>
        <w:ind w:left="3402"/>
        <w:rPr>
          <w:rFonts w:asciiTheme="minorEastAsia" w:hAnsiTheme="minorEastAsia" w:eastAsiaTheme="minorEastAsia"/>
          <w:color w:val="auto"/>
          <w:sz w:val="36"/>
          <w:szCs w:val="36"/>
          <w:highlight w:val="none"/>
        </w:rPr>
      </w:pPr>
      <w:r>
        <w:rPr>
          <w:rFonts w:hint="eastAsia" w:asciiTheme="minorEastAsia" w:hAnsiTheme="minorEastAsia" w:eastAsiaTheme="minorEastAsia"/>
          <w:color w:val="auto"/>
          <w:sz w:val="36"/>
          <w:szCs w:val="36"/>
          <w:highlight w:val="none"/>
        </w:rPr>
        <w:t>第六部分  附  件</w:t>
      </w:r>
      <w:bookmarkEnd w:id="34"/>
      <w:bookmarkEnd w:id="35"/>
      <w:bookmarkEnd w:id="36"/>
      <w:bookmarkEnd w:id="37"/>
      <w:bookmarkEnd w:id="38"/>
      <w:bookmarkEnd w:id="39"/>
      <w:bookmarkEnd w:id="40"/>
      <w:bookmarkEnd w:id="41"/>
    </w:p>
    <w:p>
      <w:pPr>
        <w:pStyle w:val="19"/>
        <w:spacing w:after="0" w:line="460" w:lineRule="exact"/>
        <w:jc w:val="left"/>
        <w:outlineLvl w:val="1"/>
        <w:rPr>
          <w:rFonts w:hint="eastAsia" w:cs="宋体" w:asciiTheme="minorEastAsia" w:hAnsiTheme="minorEastAsia" w:eastAsiaTheme="minorEastAsia"/>
          <w:b/>
          <w:bCs/>
          <w:color w:val="auto"/>
          <w:sz w:val="24"/>
          <w:highlight w:val="none"/>
          <w:lang w:val="en-US" w:eastAsia="zh-CN"/>
        </w:rPr>
      </w:pPr>
      <w:bookmarkStart w:id="42" w:name="_Toc21510"/>
      <w:bookmarkStart w:id="43" w:name="_Toc41462456"/>
      <w:bookmarkStart w:id="44" w:name="_Toc395294039"/>
      <w:bookmarkStart w:id="45" w:name="_Toc265046575"/>
      <w:bookmarkStart w:id="46" w:name="_Toc394770931"/>
      <w:bookmarkStart w:id="47" w:name="_Toc384138911"/>
      <w:bookmarkStart w:id="48" w:name="_Toc23541"/>
      <w:bookmarkStart w:id="49" w:name="_Toc42441126"/>
      <w:bookmarkStart w:id="50" w:name="_Toc6246"/>
      <w:bookmarkStart w:id="51" w:name="_Toc323734442"/>
      <w:bookmarkStart w:id="52" w:name="_Toc264529346"/>
      <w:r>
        <w:rPr>
          <w:rFonts w:hint="eastAsia" w:cs="宋体" w:asciiTheme="minorEastAsia" w:hAnsiTheme="minorEastAsia" w:eastAsiaTheme="minorEastAsia"/>
          <w:b/>
          <w:bCs/>
          <w:color w:val="auto"/>
          <w:sz w:val="24"/>
          <w:highlight w:val="none"/>
        </w:rPr>
        <w:t>一</w:t>
      </w:r>
      <w:bookmarkEnd w:id="42"/>
      <w:r>
        <w:rPr>
          <w:rFonts w:hint="eastAsia" w:cs="宋体" w:asciiTheme="minorEastAsia" w:hAnsiTheme="minorEastAsia" w:eastAsiaTheme="minorEastAsia"/>
          <w:b/>
          <w:bCs/>
          <w:color w:val="auto"/>
          <w:sz w:val="24"/>
          <w:highlight w:val="none"/>
          <w:lang w:eastAsia="zh-CN"/>
        </w:rPr>
        <w:t>、</w:t>
      </w:r>
      <w:r>
        <w:rPr>
          <w:rFonts w:hint="eastAsia" w:cs="宋体" w:asciiTheme="minorEastAsia" w:hAnsiTheme="minorEastAsia" w:eastAsiaTheme="minorEastAsia"/>
          <w:b/>
          <w:bCs/>
          <w:color w:val="auto"/>
          <w:sz w:val="24"/>
          <w:highlight w:val="none"/>
          <w:lang w:val="en-US" w:eastAsia="zh-CN"/>
        </w:rPr>
        <w:t>报价部分</w:t>
      </w:r>
    </w:p>
    <w:p>
      <w:pPr>
        <w:pStyle w:val="19"/>
        <w:spacing w:after="0" w:line="460" w:lineRule="exact"/>
        <w:jc w:val="left"/>
        <w:outlineLvl w:val="1"/>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 xml:space="preserve"> </w:t>
      </w:r>
      <w:r>
        <w:rPr>
          <w:rFonts w:hint="eastAsia" w:cs="宋体" w:asciiTheme="minorEastAsia" w:hAnsiTheme="minorEastAsia" w:eastAsiaTheme="minorEastAsia"/>
          <w:b/>
          <w:bCs/>
          <w:color w:val="auto"/>
          <w:sz w:val="24"/>
          <w:highlight w:val="none"/>
          <w:lang w:val="en-US" w:eastAsia="zh-CN"/>
        </w:rPr>
        <w:t>1.1</w:t>
      </w:r>
      <w:r>
        <w:rPr>
          <w:rFonts w:hint="eastAsia" w:cs="宋体" w:asciiTheme="minorEastAsia" w:hAnsiTheme="minorEastAsia" w:eastAsiaTheme="minorEastAsia"/>
          <w:b/>
          <w:bCs/>
          <w:color w:val="auto"/>
          <w:sz w:val="24"/>
          <w:highlight w:val="none"/>
        </w:rPr>
        <w:t xml:space="preserve">          </w:t>
      </w:r>
    </w:p>
    <w:p>
      <w:pPr>
        <w:pStyle w:val="19"/>
        <w:spacing w:after="0" w:line="460" w:lineRule="exact"/>
        <w:jc w:val="center"/>
        <w:outlineLvl w:val="1"/>
        <w:rPr>
          <w:rFonts w:cs="宋体" w:asciiTheme="minorEastAsia" w:hAnsiTheme="minorEastAsia" w:eastAsiaTheme="minorEastAsia"/>
          <w:b/>
          <w:bCs/>
          <w:color w:val="auto"/>
          <w:sz w:val="24"/>
          <w:highlight w:val="none"/>
        </w:rPr>
      </w:pPr>
      <w:bookmarkStart w:id="53" w:name="_Toc23279"/>
      <w:r>
        <w:rPr>
          <w:rFonts w:hint="eastAsia" w:cs="宋体" w:asciiTheme="minorEastAsia" w:hAnsiTheme="minorEastAsia" w:eastAsiaTheme="minorEastAsia"/>
          <w:b/>
          <w:bCs/>
          <w:color w:val="auto"/>
          <w:sz w:val="24"/>
          <w:highlight w:val="none"/>
        </w:rPr>
        <w:t>报  价  函</w:t>
      </w:r>
      <w:bookmarkEnd w:id="43"/>
      <w:bookmarkEnd w:id="44"/>
      <w:bookmarkEnd w:id="45"/>
      <w:bookmarkEnd w:id="46"/>
      <w:bookmarkEnd w:id="47"/>
      <w:bookmarkEnd w:id="48"/>
      <w:bookmarkEnd w:id="49"/>
      <w:bookmarkEnd w:id="50"/>
      <w:bookmarkEnd w:id="51"/>
      <w:bookmarkEnd w:id="52"/>
      <w:bookmarkEnd w:id="53"/>
    </w:p>
    <w:p>
      <w:pPr>
        <w:pStyle w:val="19"/>
        <w:spacing w:after="0"/>
        <w:rPr>
          <w:rFonts w:cs="宋体" w:asciiTheme="minorEastAsia" w:hAnsiTheme="minorEastAsia" w:eastAsiaTheme="minorEastAsia"/>
          <w:color w:val="auto"/>
          <w:sz w:val="24"/>
          <w:highlight w:val="none"/>
        </w:rPr>
      </w:pPr>
    </w:p>
    <w:p>
      <w:pPr>
        <w:pStyle w:val="19"/>
        <w:spacing w:after="0" w:line="460" w:lineRule="exac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480" w:firstLineChars="200"/>
        <w:rPr>
          <w:rFonts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我方已经认真审阅了（项目名称）采购文件（项目编号：，并对</w:t>
      </w:r>
      <w:r>
        <w:rPr>
          <w:rFonts w:hint="eastAsia" w:asciiTheme="minorEastAsia" w:hAnsiTheme="minorEastAsia" w:eastAsiaTheme="minorEastAsia"/>
          <w:color w:val="auto"/>
          <w:sz w:val="24"/>
          <w:highlight w:val="none"/>
        </w:rPr>
        <w:t>其没有任何保留意见，经研究决定参加本项目报价并提交响应文件。为此，我方承诺如下：</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1、我方承诺以</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的价款投报本项目，如果我们的响应文件被接受，服务期为</w:t>
      </w:r>
      <w:r>
        <w:rPr>
          <w:rFonts w:hint="eastAsia"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xml:space="preserve"> </w:t>
      </w:r>
      <w:r>
        <w:rPr>
          <w:rFonts w:hint="eastAsia" w:asciiTheme="minorEastAsia" w:hAnsiTheme="minorEastAsia" w:eastAsiaTheme="minorEastAsia"/>
          <w:color w:val="auto"/>
          <w:sz w:val="24"/>
          <w:highlight w:val="none"/>
        </w:rPr>
        <w:t>。我们将履行采购文件中规定的每一项要求，并按我们响应文件中的承诺按期、保质、保量完成项目的实施；本合同总价款还包含乙方应当提供的伴随服务/售后服务费用。</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480" w:firstLineChars="200"/>
        <w:rPr>
          <w:rFonts w:cs="宋体"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2、我方愿</w:t>
      </w:r>
      <w:r>
        <w:rPr>
          <w:rFonts w:hint="eastAsia" w:cs="宋体" w:asciiTheme="minorEastAsia" w:hAnsiTheme="minorEastAsia" w:eastAsiaTheme="minorEastAsia"/>
          <w:color w:val="auto"/>
          <w:sz w:val="24"/>
          <w:highlight w:val="none"/>
        </w:rPr>
        <w:t>按《中华人民共和国</w:t>
      </w:r>
      <w:r>
        <w:rPr>
          <w:rFonts w:hint="eastAsia" w:cs="宋体" w:asciiTheme="minorEastAsia" w:hAnsiTheme="minorEastAsia" w:eastAsiaTheme="minorEastAsia"/>
          <w:color w:val="auto"/>
          <w:sz w:val="24"/>
          <w:highlight w:val="none"/>
          <w:lang w:val="en-US" w:eastAsia="zh-CN"/>
        </w:rPr>
        <w:t>民法典</w:t>
      </w:r>
      <w:r>
        <w:rPr>
          <w:rFonts w:hint="eastAsia" w:cs="宋体" w:asciiTheme="minorEastAsia" w:hAnsiTheme="minorEastAsia" w:eastAsiaTheme="minorEastAsia"/>
          <w:color w:val="auto"/>
          <w:sz w:val="24"/>
          <w:highlight w:val="none"/>
        </w:rPr>
        <w:t>》履行自己的全部责任。</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480" w:firstLineChars="2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3、我方同意按采购文件规定提交响应文件、代理服务费等，遵守贵机构有关竞争性磋商的各项规定。</w:t>
      </w:r>
    </w:p>
    <w:p>
      <w:pPr>
        <w:pStyle w:val="19"/>
        <w:spacing w:after="0" w:line="480" w:lineRule="exact"/>
        <w:ind w:left="-2" w:firstLine="48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4、我方的响应文件自公开报价之日起有效期为90日历天。</w:t>
      </w:r>
    </w:p>
    <w:p>
      <w:pPr>
        <w:pStyle w:val="19"/>
        <w:spacing w:after="0" w:line="480" w:lineRule="exact"/>
        <w:ind w:left="-2" w:firstLine="48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5、我方若未成为成交供应商，贵机构有权不做任何解释；</w:t>
      </w:r>
    </w:p>
    <w:p>
      <w:pPr>
        <w:pStyle w:val="19"/>
        <w:spacing w:after="0" w:line="480" w:lineRule="exact"/>
        <w:ind w:left="-2" w:firstLine="48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6、与本报价有关的一切正式往来通讯请寄：</w:t>
      </w:r>
    </w:p>
    <w:p>
      <w:pPr>
        <w:pStyle w:val="19"/>
        <w:spacing w:after="0" w:line="460" w:lineRule="exact"/>
        <w:ind w:firstLine="960" w:firstLineChars="4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供应商代表姓名、职务：</w:t>
      </w:r>
    </w:p>
    <w:p>
      <w:pPr>
        <w:pStyle w:val="19"/>
        <w:spacing w:after="0" w:line="460" w:lineRule="exact"/>
        <w:ind w:left="571" w:leftChars="272" w:firstLine="3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供应商名称</w:t>
      </w:r>
      <w:r>
        <w:rPr>
          <w:rFonts w:hint="eastAsia" w:cs="宋体" w:asciiTheme="minorEastAsia" w:hAnsiTheme="minorEastAsia" w:eastAsiaTheme="minorEastAsia"/>
          <w:b/>
          <w:color w:val="auto"/>
          <w:sz w:val="24"/>
          <w:highlight w:val="none"/>
        </w:rPr>
        <w:t>（公章）</w:t>
      </w:r>
      <w:r>
        <w:rPr>
          <w:rFonts w:hint="eastAsia" w:cs="宋体" w:asciiTheme="minorEastAsia" w:hAnsiTheme="minorEastAsia" w:eastAsiaTheme="minorEastAsia"/>
          <w:color w:val="auto"/>
          <w:sz w:val="24"/>
          <w:highlight w:val="none"/>
        </w:rPr>
        <w:t>：</w:t>
      </w:r>
    </w:p>
    <w:p>
      <w:pPr>
        <w:pStyle w:val="19"/>
        <w:spacing w:after="0" w:line="460" w:lineRule="exact"/>
        <w:ind w:left="571" w:leftChars="272" w:firstLine="38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法定代表人或委托代理人</w:t>
      </w:r>
      <w:r>
        <w:rPr>
          <w:rFonts w:hint="eastAsia" w:cs="宋体" w:asciiTheme="minorEastAsia" w:hAnsiTheme="minorEastAsia" w:eastAsiaTheme="minorEastAsia"/>
          <w:b/>
          <w:color w:val="auto"/>
          <w:sz w:val="24"/>
          <w:highlight w:val="none"/>
        </w:rPr>
        <w:t>（签字或盖章）</w:t>
      </w:r>
      <w:r>
        <w:rPr>
          <w:rFonts w:hint="eastAsia" w:cs="宋体" w:asciiTheme="minorEastAsia" w:hAnsiTheme="minorEastAsia" w:eastAsiaTheme="minorEastAsia"/>
          <w:color w:val="auto"/>
          <w:sz w:val="24"/>
          <w:highlight w:val="none"/>
        </w:rPr>
        <w:t>：</w:t>
      </w:r>
    </w:p>
    <w:p>
      <w:pPr>
        <w:pStyle w:val="19"/>
        <w:spacing w:after="0" w:line="460" w:lineRule="exact"/>
        <w:ind w:left="571" w:leftChars="27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地    址：</w:t>
      </w:r>
    </w:p>
    <w:p>
      <w:pPr>
        <w:pStyle w:val="19"/>
        <w:spacing w:after="0" w:line="460" w:lineRule="exact"/>
        <w:ind w:left="571" w:leftChars="27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邮政编码：</w:t>
      </w:r>
    </w:p>
    <w:p>
      <w:pPr>
        <w:pStyle w:val="19"/>
        <w:spacing w:after="0" w:line="460" w:lineRule="exact"/>
        <w:ind w:left="571" w:leftChars="27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电    话：</w:t>
      </w:r>
    </w:p>
    <w:p>
      <w:pPr>
        <w:pStyle w:val="19"/>
        <w:spacing w:after="0" w:line="460" w:lineRule="exact"/>
        <w:ind w:left="571" w:leftChars="27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传    真：</w:t>
      </w:r>
    </w:p>
    <w:p>
      <w:pPr>
        <w:pStyle w:val="19"/>
        <w:spacing w:after="0" w:line="460" w:lineRule="exact"/>
        <w:ind w:left="571" w:leftChars="272"/>
        <w:rPr>
          <w:rFonts w:cs="宋体" w:asciiTheme="minorEastAsia" w:hAnsiTheme="minorEastAsia" w:eastAsiaTheme="minorEastAsia"/>
          <w:color w:val="auto"/>
          <w:sz w:val="24"/>
          <w:highlight w:val="none"/>
        </w:rPr>
      </w:pPr>
    </w:p>
    <w:p>
      <w:pPr>
        <w:pStyle w:val="19"/>
        <w:spacing w:after="0" w:line="460" w:lineRule="exact"/>
        <w:ind w:left="571" w:leftChars="272"/>
        <w:rPr>
          <w:rFonts w:cs="宋体" w:asciiTheme="minorEastAsia" w:hAnsiTheme="minorEastAsia" w:eastAsiaTheme="minorEastAsia"/>
          <w:color w:val="auto"/>
          <w:sz w:val="24"/>
          <w:highlight w:val="none"/>
        </w:rPr>
      </w:pPr>
    </w:p>
    <w:p>
      <w:pPr>
        <w:pStyle w:val="19"/>
        <w:spacing w:after="0" w:line="460" w:lineRule="exact"/>
        <w:ind w:left="571" w:leftChars="272"/>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年   月   日</w:t>
      </w:r>
    </w:p>
    <w:p>
      <w:pPr>
        <w:rPr>
          <w:rFonts w:cs="宋体" w:asciiTheme="minorEastAsia" w:hAnsiTheme="minorEastAsia" w:eastAsiaTheme="minorEastAsia"/>
          <w:b/>
          <w:bCs/>
          <w:color w:val="auto"/>
          <w:sz w:val="24"/>
          <w:highlight w:val="none"/>
        </w:rPr>
      </w:pPr>
      <w:bookmarkStart w:id="54" w:name="_Toc41462458"/>
      <w:bookmarkStart w:id="55" w:name="_Toc23840"/>
      <w:bookmarkStart w:id="56" w:name="_Toc42441128"/>
      <w:bookmarkStart w:id="57" w:name="_Toc20037"/>
      <w:bookmarkStart w:id="58" w:name="_Toc265046576"/>
      <w:bookmarkStart w:id="59" w:name="_Toc384138912"/>
      <w:bookmarkStart w:id="60" w:name="_Toc323734443"/>
      <w:bookmarkStart w:id="61" w:name="_Toc395294040"/>
      <w:bookmarkStart w:id="62" w:name="_Toc394770932"/>
      <w:bookmarkStart w:id="63" w:name="_Toc264529347"/>
      <w:r>
        <w:rPr>
          <w:rFonts w:hint="eastAsia" w:cs="宋体" w:asciiTheme="minorEastAsia" w:hAnsiTheme="minorEastAsia" w:eastAsiaTheme="minorEastAsia"/>
          <w:b/>
          <w:bCs/>
          <w:color w:val="auto"/>
          <w:sz w:val="24"/>
          <w:highlight w:val="none"/>
        </w:rPr>
        <w:br w:type="page"/>
      </w:r>
    </w:p>
    <w:p>
      <w:pPr>
        <w:pStyle w:val="19"/>
        <w:spacing w:after="0" w:line="460" w:lineRule="exact"/>
        <w:jc w:val="left"/>
        <w:outlineLvl w:val="1"/>
        <w:rPr>
          <w:rFonts w:hint="default" w:cs="宋体" w:asciiTheme="minorEastAsia" w:hAnsiTheme="minorEastAsia" w:eastAsiaTheme="minorEastAsia"/>
          <w:b/>
          <w:bCs/>
          <w:color w:val="auto"/>
          <w:sz w:val="24"/>
          <w:highlight w:val="none"/>
          <w:lang w:val="en-US" w:eastAsia="zh-CN"/>
        </w:rPr>
      </w:pPr>
      <w:bookmarkStart w:id="64" w:name="_Toc21660"/>
      <w:r>
        <w:rPr>
          <w:rFonts w:hint="eastAsia" w:cs="宋体" w:asciiTheme="minorEastAsia" w:hAnsiTheme="minorEastAsia" w:eastAsiaTheme="minorEastAsia"/>
          <w:b/>
          <w:bCs/>
          <w:color w:val="auto"/>
          <w:sz w:val="24"/>
          <w:highlight w:val="none"/>
          <w:lang w:val="en-US" w:eastAsia="zh-CN"/>
        </w:rPr>
        <w:t>1.2</w:t>
      </w:r>
    </w:p>
    <w:p>
      <w:pPr>
        <w:pStyle w:val="19"/>
        <w:spacing w:after="0" w:line="460" w:lineRule="exact"/>
        <w:jc w:val="center"/>
        <w:outlineLvl w:val="1"/>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bCs/>
          <w:color w:val="auto"/>
          <w:sz w:val="24"/>
          <w:highlight w:val="none"/>
        </w:rPr>
        <w:t>法定代表人身份证明及授权委托书</w:t>
      </w:r>
      <w:bookmarkEnd w:id="54"/>
      <w:bookmarkEnd w:id="55"/>
      <w:bookmarkEnd w:id="56"/>
      <w:bookmarkEnd w:id="57"/>
      <w:bookmarkEnd w:id="64"/>
    </w:p>
    <w:p>
      <w:pPr>
        <w:pStyle w:val="19"/>
        <w:spacing w:after="0" w:line="360" w:lineRule="auto"/>
        <w:jc w:val="center"/>
        <w:rPr>
          <w:rFonts w:cs="宋体" w:asciiTheme="minorEastAsia" w:hAnsiTheme="minorEastAsia" w:eastAsiaTheme="minorEastAsia"/>
          <w:color w:val="auto"/>
          <w:sz w:val="24"/>
          <w:highlight w:val="none"/>
        </w:rPr>
      </w:pPr>
    </w:p>
    <w:p>
      <w:pPr>
        <w:pStyle w:val="19"/>
        <w:spacing w:after="0" w:line="360" w:lineRule="auto"/>
        <w:jc w:val="center"/>
        <w:rPr>
          <w:rFonts w:cs="宋体" w:asciiTheme="minorEastAsia" w:hAnsiTheme="minorEastAsia" w:eastAsiaTheme="minorEastAsia"/>
          <w:b/>
          <w:bCs/>
          <w:color w:val="auto"/>
          <w:sz w:val="24"/>
          <w:highlight w:val="none"/>
        </w:rPr>
      </w:pPr>
      <w:r>
        <w:rPr>
          <w:rFonts w:cs="宋体" w:asciiTheme="minorEastAsia" w:hAnsiTheme="minorEastAsia" w:eastAsiaTheme="minorEastAsia"/>
          <w:b/>
          <w:bCs/>
          <w:color w:val="auto"/>
          <w:sz w:val="24"/>
          <w:highlight w:val="none"/>
        </w:rPr>
        <w:t>（一）法定代表人身份证明</w:t>
      </w:r>
    </w:p>
    <w:p>
      <w:p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供应商：</w:t>
      </w:r>
    </w:p>
    <w:p>
      <w:p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单位性质：</w:t>
      </w:r>
    </w:p>
    <w:p>
      <w:p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地    址：</w:t>
      </w:r>
    </w:p>
    <w:p>
      <w:p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成立时间：</w:t>
      </w:r>
      <w:r>
        <w:rPr>
          <w:rFonts w:hint="eastAsia" w:asciiTheme="minorEastAsia" w:hAnsiTheme="minorEastAsia" w:eastAsiaTheme="minorEastAsia"/>
          <w:color w:val="auto"/>
          <w:sz w:val="24"/>
          <w:highlight w:val="none"/>
          <w:lang w:val="en-US" w:eastAsia="zh-CN"/>
        </w:rPr>
        <w:t xml:space="preserve">  </w:t>
      </w:r>
      <w:r>
        <w:rPr>
          <w:rFonts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lang w:val="en-US" w:eastAsia="zh-CN"/>
        </w:rPr>
        <w:t xml:space="preserve">   </w:t>
      </w:r>
      <w:r>
        <w:rPr>
          <w:rFonts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lang w:val="en-US" w:eastAsia="zh-CN"/>
        </w:rPr>
        <w:t xml:space="preserve">   </w:t>
      </w:r>
      <w:r>
        <w:rPr>
          <w:rFonts w:asciiTheme="minorEastAsia" w:hAnsiTheme="minorEastAsia" w:eastAsiaTheme="minorEastAsia"/>
          <w:color w:val="auto"/>
          <w:sz w:val="24"/>
          <w:highlight w:val="none"/>
        </w:rPr>
        <w:t>日</w:t>
      </w:r>
    </w:p>
    <w:p>
      <w:p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经营期限：</w:t>
      </w:r>
    </w:p>
    <w:p>
      <w:p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姓    名：性        别：</w:t>
      </w:r>
    </w:p>
    <w:p>
      <w:p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年    龄：职        务：</w:t>
      </w:r>
    </w:p>
    <w:p>
      <w:p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系（供应商名称）的法定代表人。</w:t>
      </w:r>
    </w:p>
    <w:p>
      <w:pPr>
        <w:spacing w:line="500" w:lineRule="exac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特此证明。</w:t>
      </w:r>
    </w:p>
    <w:p>
      <w:pPr>
        <w:spacing w:line="500" w:lineRule="exact"/>
        <w:rPr>
          <w:rFonts w:asciiTheme="minorEastAsia" w:hAnsiTheme="minorEastAsia" w:eastAsiaTheme="minorEastAsia"/>
          <w:color w:val="auto"/>
          <w:sz w:val="24"/>
          <w:highlight w:val="none"/>
        </w:rPr>
      </w:pPr>
    </w:p>
    <w:p>
      <w:pPr>
        <w:spacing w:line="500" w:lineRule="exact"/>
        <w:rPr>
          <w:rFonts w:asciiTheme="minorEastAsia" w:hAnsiTheme="minorEastAsia" w:eastAsiaTheme="minorEastAsia"/>
          <w:color w:val="auto"/>
          <w:sz w:val="24"/>
          <w:highlight w:val="none"/>
        </w:rPr>
      </w:pPr>
    </w:p>
    <w:p>
      <w:pPr>
        <w:wordWrap w:val="0"/>
        <w:spacing w:line="500" w:lineRule="exact"/>
        <w:jc w:val="righ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供应商名称：</w:t>
      </w:r>
      <w:r>
        <w:rPr>
          <w:rFonts w:asciiTheme="minorEastAsia" w:hAnsiTheme="minorEastAsia" w:eastAsiaTheme="minorEastAsia"/>
          <w:b/>
          <w:color w:val="auto"/>
          <w:sz w:val="24"/>
          <w:highlight w:val="none"/>
        </w:rPr>
        <w:t>（盖单位章）</w:t>
      </w:r>
    </w:p>
    <w:p>
      <w:pPr>
        <w:wordWrap w:val="0"/>
        <w:spacing w:line="500" w:lineRule="exact"/>
        <w:jc w:val="right"/>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年月日          </w:t>
      </w: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pStyle w:val="19"/>
        <w:spacing w:after="0" w:line="460" w:lineRule="exact"/>
        <w:jc w:val="center"/>
        <w:outlineLvl w:val="1"/>
        <w:rPr>
          <w:rFonts w:cs="宋体" w:asciiTheme="minorEastAsia" w:hAnsiTheme="minorEastAsia" w:eastAsiaTheme="minorEastAsia"/>
          <w:b/>
          <w:color w:val="auto"/>
          <w:sz w:val="24"/>
          <w:highlight w:val="none"/>
        </w:rPr>
      </w:pPr>
      <w:bookmarkStart w:id="65" w:name="_Toc2205"/>
      <w:bookmarkStart w:id="66" w:name="_Toc42441129"/>
      <w:bookmarkStart w:id="67" w:name="_Toc41462459"/>
      <w:r>
        <w:rPr>
          <w:rFonts w:hint="eastAsia" w:cs="宋体" w:asciiTheme="minorEastAsia" w:hAnsiTheme="minorEastAsia" w:eastAsiaTheme="minorEastAsia"/>
          <w:b/>
          <w:color w:val="auto"/>
          <w:sz w:val="24"/>
          <w:highlight w:val="none"/>
        </w:rPr>
        <w:br w:type="page"/>
      </w:r>
      <w:bookmarkStart w:id="68" w:name="_Toc16222"/>
      <w:bookmarkStart w:id="69" w:name="_Toc24320"/>
      <w:r>
        <w:rPr>
          <w:rFonts w:hint="eastAsia" w:cs="宋体" w:asciiTheme="minorEastAsia" w:hAnsiTheme="minorEastAsia" w:eastAsiaTheme="minorEastAsia"/>
          <w:b/>
          <w:bCs/>
          <w:color w:val="auto"/>
          <w:sz w:val="24"/>
          <w:highlight w:val="none"/>
        </w:rPr>
        <w:t>（二）授权委托书</w:t>
      </w:r>
      <w:bookmarkEnd w:id="58"/>
      <w:bookmarkEnd w:id="59"/>
      <w:bookmarkEnd w:id="60"/>
      <w:bookmarkEnd w:id="61"/>
      <w:bookmarkEnd w:id="62"/>
      <w:bookmarkEnd w:id="63"/>
      <w:bookmarkEnd w:id="65"/>
      <w:bookmarkEnd w:id="66"/>
      <w:bookmarkEnd w:id="67"/>
      <w:bookmarkEnd w:id="68"/>
      <w:bookmarkEnd w:id="69"/>
    </w:p>
    <w:p>
      <w:pPr>
        <w:pStyle w:val="19"/>
        <w:spacing w:after="0"/>
        <w:rPr>
          <w:rFonts w:cs="宋体" w:asciiTheme="minorEastAsia" w:hAnsiTheme="minorEastAsia" w:eastAsiaTheme="minorEastAsia"/>
          <w:color w:val="auto"/>
          <w:sz w:val="24"/>
          <w:highlight w:val="none"/>
        </w:rPr>
      </w:pPr>
    </w:p>
    <w:p>
      <w:pPr>
        <w:pStyle w:val="19"/>
        <w:spacing w:after="0" w:line="460" w:lineRule="exac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w:t>
      </w:r>
    </w:p>
    <w:p>
      <w:pPr>
        <w:pStyle w:val="19"/>
        <w:spacing w:after="0" w:line="460" w:lineRule="exact"/>
        <w:rPr>
          <w:rFonts w:cs="宋体" w:asciiTheme="minorEastAsia" w:hAnsiTheme="minorEastAsia" w:eastAsiaTheme="minorEastAsia"/>
          <w:color w:val="auto"/>
          <w:sz w:val="24"/>
          <w:highlight w:val="none"/>
        </w:rPr>
      </w:pPr>
    </w:p>
    <w:p>
      <w:pPr>
        <w:pStyle w:val="19"/>
        <w:spacing w:after="0" w:line="460" w:lineRule="exact"/>
        <w:ind w:firstLine="48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（供应商名称）法定代表人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授权我公司</w:t>
      </w:r>
      <w:r>
        <w:rPr>
          <w:rFonts w:hint="eastAsia" w:cs="宋体" w:asciiTheme="minorEastAsia" w:hAnsiTheme="minorEastAsia" w:eastAsiaTheme="minorEastAsia"/>
          <w:color w:val="auto"/>
          <w:sz w:val="24"/>
          <w:highlight w:val="none"/>
          <w:u w:val="single"/>
        </w:rPr>
        <w:t xml:space="preserve">      （职务或职称）    （姓名）</w:t>
      </w:r>
      <w:r>
        <w:rPr>
          <w:rFonts w:hint="eastAsia" w:cs="宋体" w:asciiTheme="minorEastAsia" w:hAnsiTheme="minorEastAsia" w:eastAsiaTheme="minorEastAsia"/>
          <w:color w:val="auto"/>
          <w:sz w:val="24"/>
          <w:highlight w:val="none"/>
        </w:rPr>
        <w:t>为我单位本次报价委托代理人，全权处理此次（项目编号：</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）竞争性磋商活动的一切事宜。</w:t>
      </w:r>
    </w:p>
    <w:p>
      <w:pPr>
        <w:pStyle w:val="19"/>
        <w:spacing w:after="0" w:line="460" w:lineRule="exact"/>
        <w:rPr>
          <w:rFonts w:cs="宋体" w:asciiTheme="minorEastAsia" w:hAnsiTheme="minorEastAsia" w:eastAsiaTheme="minorEastAsia"/>
          <w:color w:val="auto"/>
          <w:sz w:val="24"/>
          <w:highlight w:val="none"/>
        </w:rPr>
      </w:pPr>
    </w:p>
    <w:p>
      <w:pPr>
        <w:pStyle w:val="19"/>
        <w:spacing w:after="0" w:line="460" w:lineRule="exact"/>
        <w:rPr>
          <w:rFonts w:cs="宋体" w:asciiTheme="minorEastAsia" w:hAnsiTheme="minorEastAsia" w:eastAsiaTheme="minorEastAsia"/>
          <w:color w:val="auto"/>
          <w:sz w:val="24"/>
          <w:highlight w:val="none"/>
        </w:rPr>
      </w:pPr>
    </w:p>
    <w:p>
      <w:pPr>
        <w:pStyle w:val="19"/>
        <w:spacing w:after="0" w:line="460" w:lineRule="exact"/>
        <w:ind w:firstLine="48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特此授权。</w:t>
      </w:r>
    </w:p>
    <w:p>
      <w:pPr>
        <w:pStyle w:val="19"/>
        <w:spacing w:after="0" w:line="460" w:lineRule="exact"/>
        <w:rPr>
          <w:rFonts w:cs="宋体" w:asciiTheme="minorEastAsia" w:hAnsiTheme="minorEastAsia" w:eastAsiaTheme="minorEastAsia"/>
          <w:color w:val="auto"/>
          <w:sz w:val="24"/>
          <w:highlight w:val="none"/>
        </w:rPr>
      </w:pPr>
    </w:p>
    <w:p>
      <w:pPr>
        <w:pStyle w:val="19"/>
        <w:spacing w:after="0" w:line="460" w:lineRule="exact"/>
        <w:rPr>
          <w:rFonts w:cs="宋体" w:asciiTheme="minorEastAsia" w:hAnsiTheme="minorEastAsia" w:eastAsiaTheme="minorEastAsia"/>
          <w:color w:val="auto"/>
          <w:sz w:val="24"/>
          <w:highlight w:val="none"/>
        </w:rPr>
      </w:pP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8020" w:type="dxa"/>
          </w:tcPr>
          <w:p>
            <w:pPr>
              <w:pStyle w:val="19"/>
              <w:spacing w:line="460" w:lineRule="exact"/>
              <w:rPr>
                <w:rFonts w:cs="宋体" w:asciiTheme="minorEastAsia" w:hAnsiTheme="minorEastAsia" w:eastAsiaTheme="minorEastAsia"/>
                <w:color w:val="auto"/>
                <w:sz w:val="24"/>
                <w:highlight w:val="none"/>
              </w:rPr>
            </w:pPr>
          </w:p>
          <w:p>
            <w:pPr>
              <w:pStyle w:val="19"/>
              <w:spacing w:line="460" w:lineRule="exact"/>
              <w:rPr>
                <w:rFonts w:cs="宋体" w:asciiTheme="minorEastAsia" w:hAnsiTheme="minorEastAsia" w:eastAsiaTheme="minorEastAsia"/>
                <w:color w:val="auto"/>
                <w:sz w:val="24"/>
                <w:highlight w:val="none"/>
              </w:rPr>
            </w:pPr>
          </w:p>
          <w:p>
            <w:pPr>
              <w:pStyle w:val="19"/>
              <w:spacing w:line="460" w:lineRule="exact"/>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（附委托代理人身份证明复印件）</w:t>
            </w:r>
          </w:p>
          <w:p>
            <w:pPr>
              <w:pStyle w:val="19"/>
              <w:spacing w:line="460" w:lineRule="exact"/>
              <w:rPr>
                <w:rFonts w:cs="宋体" w:asciiTheme="minorEastAsia" w:hAnsiTheme="minorEastAsia" w:eastAsiaTheme="minorEastAsia"/>
                <w:color w:val="auto"/>
                <w:sz w:val="24"/>
                <w:highlight w:val="none"/>
              </w:rPr>
            </w:pPr>
          </w:p>
          <w:p>
            <w:pPr>
              <w:pStyle w:val="19"/>
              <w:spacing w:line="460" w:lineRule="exact"/>
              <w:rPr>
                <w:rFonts w:cs="宋体" w:asciiTheme="minorEastAsia" w:hAnsiTheme="minorEastAsia" w:eastAsiaTheme="minorEastAsia"/>
                <w:color w:val="auto"/>
                <w:sz w:val="24"/>
                <w:highlight w:val="none"/>
              </w:rPr>
            </w:pPr>
          </w:p>
        </w:tc>
      </w:tr>
    </w:tbl>
    <w:p>
      <w:pPr>
        <w:pStyle w:val="19"/>
        <w:spacing w:after="0" w:line="460" w:lineRule="exact"/>
        <w:rPr>
          <w:rFonts w:cs="宋体" w:asciiTheme="minorEastAsia" w:hAnsiTheme="minorEastAsia" w:eastAsiaTheme="minorEastAsia"/>
          <w:color w:val="auto"/>
          <w:sz w:val="24"/>
          <w:highlight w:val="none"/>
        </w:rPr>
      </w:pPr>
    </w:p>
    <w:p>
      <w:pPr>
        <w:pStyle w:val="21"/>
        <w:spacing w:line="288" w:lineRule="auto"/>
        <w:jc w:val="left"/>
        <w:rPr>
          <w:rFonts w:cs="宋体" w:asciiTheme="minorEastAsia" w:hAnsiTheme="minorEastAsia" w:eastAsiaTheme="minorEastAsia"/>
          <w:color w:val="auto"/>
          <w:sz w:val="24"/>
          <w:highlight w:val="none"/>
        </w:rPr>
      </w:pPr>
      <w:bookmarkStart w:id="70" w:name="_Toc30697"/>
      <w:bookmarkStart w:id="71" w:name="_Toc264529348"/>
      <w:bookmarkStart w:id="72" w:name="_Toc384138913"/>
      <w:bookmarkStart w:id="73" w:name="_Toc394770933"/>
      <w:bookmarkStart w:id="74" w:name="_Toc395294041"/>
      <w:bookmarkStart w:id="75" w:name="_Toc323734444"/>
      <w:bookmarkStart w:id="76" w:name="_Toc265046577"/>
      <w:bookmarkStart w:id="77" w:name="_Toc27181"/>
      <w:r>
        <w:rPr>
          <w:rFonts w:hint="eastAsia" w:cs="宋体" w:asciiTheme="minorEastAsia" w:hAnsiTheme="minorEastAsia" w:eastAsiaTheme="minorEastAsia"/>
          <w:color w:val="auto"/>
          <w:sz w:val="24"/>
          <w:highlight w:val="none"/>
        </w:rPr>
        <w:t>供应商</w:t>
      </w:r>
      <w:r>
        <w:rPr>
          <w:rFonts w:hint="eastAsia" w:cs="宋体" w:asciiTheme="minorEastAsia" w:hAnsiTheme="minorEastAsia" w:eastAsiaTheme="minorEastAsia"/>
          <w:bCs/>
          <w:color w:val="auto"/>
          <w:sz w:val="24"/>
          <w:highlight w:val="none"/>
        </w:rPr>
        <w:t>单位</w:t>
      </w:r>
      <w:r>
        <w:rPr>
          <w:rFonts w:hint="eastAsia" w:asciiTheme="minorEastAsia" w:hAnsiTheme="minorEastAsia" w:eastAsiaTheme="minorEastAsia"/>
          <w:color w:val="auto"/>
          <w:sz w:val="24"/>
          <w:highlight w:val="none"/>
        </w:rPr>
        <w:t>名称</w:t>
      </w:r>
      <w:r>
        <w:rPr>
          <w:rFonts w:hint="eastAsia" w:cs="宋体" w:asciiTheme="minorEastAsia" w:hAnsiTheme="minorEastAsia" w:eastAsiaTheme="minorEastAsia"/>
          <w:b/>
          <w:color w:val="auto"/>
          <w:sz w:val="24"/>
          <w:highlight w:val="none"/>
        </w:rPr>
        <w:t>（公章）</w:t>
      </w:r>
      <w:r>
        <w:rPr>
          <w:rFonts w:hint="eastAsia" w:cs="宋体" w:asciiTheme="minorEastAsia" w:hAnsiTheme="minorEastAsia" w:eastAsiaTheme="minorEastAsia"/>
          <w:color w:val="auto"/>
          <w:sz w:val="24"/>
          <w:highlight w:val="none"/>
        </w:rPr>
        <w:t>：</w:t>
      </w:r>
    </w:p>
    <w:p>
      <w:pPr>
        <w:pStyle w:val="21"/>
        <w:spacing w:line="288" w:lineRule="auto"/>
        <w:jc w:val="left"/>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法定代表人（签字或盖章）：</w:t>
      </w:r>
    </w:p>
    <w:p>
      <w:pPr>
        <w:pStyle w:val="21"/>
        <w:spacing w:line="288" w:lineRule="auto"/>
        <w:jc w:val="left"/>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委托代理人（签字或盖章）：</w:t>
      </w:r>
    </w:p>
    <w:p>
      <w:pPr>
        <w:pStyle w:val="21"/>
        <w:spacing w:line="288" w:lineRule="auto"/>
        <w:jc w:val="left"/>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联系电话：</w:t>
      </w:r>
    </w:p>
    <w:p>
      <w:pPr>
        <w:pStyle w:val="21"/>
        <w:spacing w:line="288" w:lineRule="auto"/>
        <w:jc w:val="left"/>
        <w:rPr>
          <w:rFonts w:cs="宋体" w:asciiTheme="minorEastAsia" w:hAnsiTheme="minorEastAsia" w:eastAsiaTheme="minorEastAsia"/>
          <w:color w:val="auto"/>
          <w:sz w:val="24"/>
          <w:highlight w:val="none"/>
        </w:rPr>
      </w:pPr>
    </w:p>
    <w:p>
      <w:pPr>
        <w:widowControl/>
        <w:spacing w:line="288" w:lineRule="auto"/>
        <w:jc w:val="left"/>
        <w:rPr>
          <w:rFonts w:cs="宋体" w:asciiTheme="minorEastAsia" w:hAnsiTheme="minorEastAsia" w:eastAsiaTheme="minorEastAsia"/>
          <w:bCs/>
          <w:color w:val="auto"/>
          <w:sz w:val="24"/>
          <w:highlight w:val="none"/>
        </w:rPr>
      </w:pPr>
    </w:p>
    <w:p>
      <w:pPr>
        <w:widowControl/>
        <w:spacing w:line="288" w:lineRule="auto"/>
        <w:ind w:firstLine="5760" w:firstLineChars="2400"/>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 xml:space="preserve"> 年   月   日</w:t>
      </w:r>
    </w:p>
    <w:p>
      <w:pPr>
        <w:spacing w:line="360" w:lineRule="auto"/>
        <w:ind w:firstLine="480" w:firstLineChars="200"/>
        <w:jc w:val="left"/>
        <w:rPr>
          <w:rFonts w:cs="宋体" w:asciiTheme="minorEastAsia" w:hAnsiTheme="minorEastAsia" w:eastAsiaTheme="minorEastAsia"/>
          <w:color w:val="auto"/>
          <w:sz w:val="24"/>
          <w:highlight w:val="none"/>
        </w:rPr>
      </w:pPr>
    </w:p>
    <w:p>
      <w:pPr>
        <w:spacing w:line="360" w:lineRule="auto"/>
        <w:ind w:firstLine="480" w:firstLineChars="200"/>
        <w:jc w:val="center"/>
        <w:rPr>
          <w:rFonts w:cs="宋体" w:asciiTheme="minorEastAsia" w:hAnsiTheme="minorEastAsia" w:eastAsiaTheme="minorEastAsia"/>
          <w:color w:val="auto"/>
          <w:sz w:val="24"/>
          <w:highlight w:val="none"/>
        </w:rPr>
      </w:pPr>
    </w:p>
    <w:p>
      <w:pPr>
        <w:pStyle w:val="19"/>
        <w:spacing w:after="0" w:line="460" w:lineRule="exact"/>
        <w:jc w:val="center"/>
        <w:outlineLvl w:val="1"/>
        <w:rPr>
          <w:rFonts w:cs="宋体" w:asciiTheme="minorEastAsia" w:hAnsiTheme="minorEastAsia" w:eastAsiaTheme="minorEastAsia"/>
          <w:b/>
          <w:bCs/>
          <w:color w:val="auto"/>
          <w:highlight w:val="none"/>
        </w:rPr>
      </w:pPr>
      <w:bookmarkStart w:id="78" w:name="_Toc28077"/>
      <w:bookmarkStart w:id="79" w:name="_Toc41462460"/>
      <w:bookmarkStart w:id="80" w:name="_Toc42441130"/>
    </w:p>
    <w:p>
      <w:pPr>
        <w:pStyle w:val="19"/>
        <w:spacing w:after="0" w:line="460" w:lineRule="exact"/>
        <w:jc w:val="left"/>
        <w:outlineLvl w:val="1"/>
        <w:rPr>
          <w:rFonts w:hint="default" w:cs="宋体" w:asciiTheme="minorEastAsia" w:hAnsiTheme="minorEastAsia" w:eastAsiaTheme="minorEastAsia"/>
          <w:b/>
          <w:bCs/>
          <w:color w:val="auto"/>
          <w:sz w:val="24"/>
          <w:highlight w:val="none"/>
          <w:lang w:val="en-US" w:eastAsia="zh-CN"/>
        </w:rPr>
      </w:pPr>
      <w:r>
        <w:rPr>
          <w:rFonts w:hint="eastAsia" w:cs="宋体" w:asciiTheme="minorEastAsia" w:hAnsiTheme="minorEastAsia" w:eastAsiaTheme="minorEastAsia"/>
          <w:b/>
          <w:color w:val="auto"/>
          <w:sz w:val="24"/>
          <w:highlight w:val="none"/>
        </w:rPr>
        <w:br w:type="page"/>
      </w:r>
      <w:bookmarkEnd w:id="78"/>
      <w:r>
        <w:rPr>
          <w:rFonts w:hint="eastAsia" w:cs="宋体" w:asciiTheme="minorEastAsia" w:hAnsiTheme="minorEastAsia" w:eastAsiaTheme="minorEastAsia"/>
          <w:b/>
          <w:bCs/>
          <w:color w:val="auto"/>
          <w:sz w:val="24"/>
          <w:highlight w:val="none"/>
          <w:lang w:val="en-US" w:eastAsia="zh-CN"/>
        </w:rPr>
        <w:t>1.3</w:t>
      </w:r>
    </w:p>
    <w:p>
      <w:pPr>
        <w:pStyle w:val="19"/>
        <w:spacing w:after="0" w:line="460" w:lineRule="exact"/>
        <w:jc w:val="center"/>
        <w:outlineLvl w:val="1"/>
        <w:rPr>
          <w:rFonts w:cs="宋体" w:asciiTheme="minorEastAsia" w:hAnsiTheme="minorEastAsia" w:eastAsiaTheme="minorEastAsia"/>
          <w:b/>
          <w:color w:val="auto"/>
          <w:sz w:val="24"/>
          <w:highlight w:val="none"/>
        </w:rPr>
      </w:pPr>
      <w:bookmarkStart w:id="81" w:name="_Toc30264"/>
      <w:r>
        <w:rPr>
          <w:rFonts w:hint="eastAsia" w:cs="宋体" w:asciiTheme="minorEastAsia" w:hAnsiTheme="minorEastAsia" w:eastAsiaTheme="minorEastAsia"/>
          <w:b/>
          <w:bCs/>
          <w:color w:val="auto"/>
          <w:sz w:val="24"/>
          <w:highlight w:val="none"/>
        </w:rPr>
        <w:t>报价一览表</w:t>
      </w:r>
      <w:bookmarkEnd w:id="70"/>
      <w:bookmarkEnd w:id="71"/>
      <w:bookmarkEnd w:id="72"/>
      <w:bookmarkEnd w:id="73"/>
      <w:bookmarkEnd w:id="74"/>
      <w:bookmarkEnd w:id="75"/>
      <w:bookmarkEnd w:id="76"/>
      <w:bookmarkEnd w:id="77"/>
      <w:bookmarkEnd w:id="79"/>
      <w:bookmarkEnd w:id="80"/>
      <w:bookmarkEnd w:id="81"/>
      <w:r>
        <w:rPr>
          <w:rFonts w:hint="eastAsia" w:cs="宋体" w:asciiTheme="minorEastAsia" w:hAnsiTheme="minorEastAsia" w:eastAsiaTheme="minorEastAsia"/>
          <w:b/>
          <w:bCs/>
          <w:color w:val="auto"/>
          <w:sz w:val="24"/>
          <w:highlight w:val="none"/>
        </w:rPr>
        <w:t>（单独密封2份）</w:t>
      </w:r>
    </w:p>
    <w:p>
      <w:pPr>
        <w:pStyle w:val="37"/>
        <w:spacing w:line="360" w:lineRule="exact"/>
        <w:ind w:left="-178" w:leftChars="-85" w:firstLine="177" w:firstLineChars="74"/>
        <w:rPr>
          <w:rFonts w:asciiTheme="minorEastAsia" w:hAnsiTheme="minorEastAsia"/>
          <w:color w:val="auto"/>
          <w:szCs w:val="24"/>
          <w:highlight w:val="none"/>
        </w:rPr>
      </w:pPr>
      <w:bookmarkStart w:id="82" w:name="_Toc265046578"/>
      <w:bookmarkStart w:id="83" w:name="_Toc384138914"/>
      <w:bookmarkStart w:id="84" w:name="_Toc323734445"/>
      <w:bookmarkStart w:id="85" w:name="_Toc384044144"/>
      <w:bookmarkStart w:id="86" w:name="_Toc384138915"/>
      <w:bookmarkStart w:id="87" w:name="_Toc384044410"/>
      <w:bookmarkStart w:id="88" w:name="_Toc264529349"/>
      <w:r>
        <w:rPr>
          <w:rFonts w:hint="eastAsia" w:asciiTheme="minorEastAsia" w:hAnsiTheme="minorEastAsia"/>
          <w:color w:val="auto"/>
          <w:szCs w:val="24"/>
          <w:highlight w:val="none"/>
        </w:rPr>
        <w:t xml:space="preserve">项目编号：   </w:t>
      </w:r>
    </w:p>
    <w:p>
      <w:pPr>
        <w:pStyle w:val="37"/>
        <w:spacing w:line="360" w:lineRule="exact"/>
        <w:ind w:left="-178" w:leftChars="-85" w:firstLine="177" w:firstLineChars="74"/>
        <w:rPr>
          <w:rFonts w:asciiTheme="minorEastAsia" w:hAnsiTheme="minorEastAsia"/>
          <w:color w:val="auto"/>
          <w:szCs w:val="24"/>
          <w:highlight w:val="none"/>
        </w:rPr>
      </w:pPr>
      <w:r>
        <w:rPr>
          <w:rFonts w:hint="eastAsia" w:asciiTheme="minorEastAsia" w:hAnsiTheme="minorEastAsia"/>
          <w:color w:val="auto"/>
          <w:szCs w:val="24"/>
          <w:highlight w:val="none"/>
        </w:rPr>
        <w:t>供应商名称</w:t>
      </w:r>
      <w:r>
        <w:rPr>
          <w:rFonts w:hint="eastAsia" w:asciiTheme="minorEastAsia" w:hAnsiTheme="minorEastAsia"/>
          <w:b/>
          <w:color w:val="auto"/>
          <w:szCs w:val="24"/>
          <w:highlight w:val="none"/>
        </w:rPr>
        <w:t>（单位公章）</w:t>
      </w:r>
      <w:r>
        <w:rPr>
          <w:rFonts w:hint="eastAsia" w:asciiTheme="minorEastAsia" w:hAnsiTheme="minorEastAsia"/>
          <w:color w:val="auto"/>
          <w:szCs w:val="24"/>
          <w:highlight w:val="none"/>
        </w:rPr>
        <w:t>：</w:t>
      </w:r>
    </w:p>
    <w:p>
      <w:pPr>
        <w:pStyle w:val="37"/>
        <w:spacing w:line="360" w:lineRule="exact"/>
        <w:ind w:left="-178" w:leftChars="-85" w:firstLine="177" w:firstLineChars="74"/>
        <w:rPr>
          <w:rFonts w:asciiTheme="minorEastAsia" w:hAnsiTheme="minorEastAsia"/>
          <w:color w:val="auto"/>
          <w:szCs w:val="24"/>
          <w:highlight w:val="none"/>
        </w:rPr>
      </w:pPr>
      <w:r>
        <w:rPr>
          <w:rFonts w:hint="eastAsia" w:asciiTheme="minorEastAsia" w:hAnsiTheme="minorEastAsia"/>
          <w:color w:val="auto"/>
          <w:szCs w:val="24"/>
          <w:highlight w:val="none"/>
        </w:rPr>
        <w:t>法定代表人或委托代理人</w:t>
      </w:r>
      <w:r>
        <w:rPr>
          <w:rFonts w:hint="eastAsia" w:asciiTheme="minorEastAsia" w:hAnsiTheme="minorEastAsia"/>
          <w:b/>
          <w:color w:val="auto"/>
          <w:szCs w:val="24"/>
          <w:highlight w:val="none"/>
        </w:rPr>
        <w:t>（签字或盖章）</w:t>
      </w:r>
      <w:r>
        <w:rPr>
          <w:rFonts w:hint="eastAsia" w:asciiTheme="minorEastAsia" w:hAnsiTheme="minorEastAsia"/>
          <w:color w:val="auto"/>
          <w:szCs w:val="24"/>
          <w:highlight w:val="none"/>
        </w:rPr>
        <w:t>：</w:t>
      </w:r>
    </w:p>
    <w:tbl>
      <w:tblPr>
        <w:tblStyle w:val="40"/>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3"/>
        <w:gridCol w:w="6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2933"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ind w:left="108"/>
              <w:jc w:val="center"/>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rPr>
              <w:t>供应商</w:t>
            </w:r>
            <w:r>
              <w:rPr>
                <w:rFonts w:hint="eastAsia" w:cs="宋体" w:asciiTheme="minorEastAsia" w:hAnsiTheme="minorEastAsia" w:eastAsiaTheme="minorEastAsia"/>
                <w:color w:val="auto"/>
                <w:sz w:val="24"/>
                <w:highlight w:val="none"/>
                <w:lang w:val="zh-CN"/>
              </w:rPr>
              <w:t>名称（全称）</w:t>
            </w:r>
          </w:p>
        </w:tc>
        <w:tc>
          <w:tcPr>
            <w:tcW w:w="6507" w:type="dxa"/>
            <w:vAlign w:val="center"/>
          </w:tcPr>
          <w:p>
            <w:pPr>
              <w:adjustRightInd w:val="0"/>
              <w:snapToGrid w:val="0"/>
              <w:spacing w:line="360" w:lineRule="auto"/>
              <w:jc w:val="center"/>
              <w:rPr>
                <w:rFonts w:asciiTheme="minorEastAsia" w:hAnsiTheme="minorEastAsia" w:eastAsia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933"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ind w:left="108"/>
              <w:jc w:val="center"/>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lang w:val="zh-CN"/>
              </w:rPr>
              <w:t>项目名称</w:t>
            </w:r>
          </w:p>
        </w:tc>
        <w:tc>
          <w:tcPr>
            <w:tcW w:w="6507" w:type="dxa"/>
            <w:vAlign w:val="center"/>
          </w:tcPr>
          <w:p>
            <w:pPr>
              <w:adjustRightInd w:val="0"/>
              <w:snapToGrid w:val="0"/>
              <w:spacing w:line="360" w:lineRule="auto"/>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2933"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ind w:left="108"/>
              <w:jc w:val="center"/>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lang w:val="zh-CN"/>
              </w:rPr>
              <w:t>总报价</w:t>
            </w:r>
          </w:p>
        </w:tc>
        <w:tc>
          <w:tcPr>
            <w:tcW w:w="6507" w:type="dxa"/>
            <w:vAlign w:val="center"/>
          </w:tcPr>
          <w:p>
            <w:pPr>
              <w:adjustRightInd w:val="0"/>
              <w:snapToGrid w:val="0"/>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（大写）</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 xml:space="preserve">元 </w:t>
            </w:r>
          </w:p>
          <w:p>
            <w:pPr>
              <w:adjustRightInd w:val="0"/>
              <w:snapToGrid w:val="0"/>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（小写）￥</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2933"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ind w:left="108"/>
              <w:jc w:val="center"/>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服务范围</w:t>
            </w:r>
          </w:p>
        </w:tc>
        <w:tc>
          <w:tcPr>
            <w:tcW w:w="6507" w:type="dxa"/>
            <w:vAlign w:val="center"/>
          </w:tcPr>
          <w:p>
            <w:pPr>
              <w:adjustRightInd w:val="0"/>
              <w:snapToGrid w:val="0"/>
              <w:spacing w:line="360" w:lineRule="auto"/>
              <w:ind w:firstLine="960" w:firstLineChars="4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9" w:hRule="atLeast"/>
          <w:jc w:val="center"/>
        </w:trPr>
        <w:tc>
          <w:tcPr>
            <w:tcW w:w="2933"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ind w:left="108"/>
              <w:jc w:val="center"/>
              <w:rPr>
                <w:rFonts w:hint="eastAsia" w:cs="宋体" w:asciiTheme="minorEastAsia" w:hAnsiTheme="minorEastAsia" w:eastAsiaTheme="minorEastAsia"/>
                <w:color w:val="auto"/>
                <w:sz w:val="24"/>
                <w:highlight w:val="none"/>
                <w:lang w:eastAsia="zh-CN"/>
              </w:rPr>
            </w:pPr>
            <w:r>
              <w:rPr>
                <w:rFonts w:hint="eastAsia" w:cs="宋体" w:asciiTheme="minorEastAsia" w:hAnsiTheme="minorEastAsia" w:eastAsiaTheme="minorEastAsia"/>
                <w:color w:val="auto"/>
                <w:sz w:val="24"/>
                <w:highlight w:val="none"/>
              </w:rPr>
              <w:t>项目</w:t>
            </w:r>
            <w:r>
              <w:rPr>
                <w:rFonts w:hint="eastAsia" w:cs="宋体" w:asciiTheme="minorEastAsia" w:hAnsiTheme="minorEastAsia" w:eastAsiaTheme="minorEastAsia"/>
                <w:color w:val="auto"/>
                <w:sz w:val="24"/>
                <w:highlight w:val="none"/>
                <w:lang w:val="en-US" w:eastAsia="zh-CN"/>
              </w:rPr>
              <w:t>负责人</w:t>
            </w:r>
          </w:p>
        </w:tc>
        <w:tc>
          <w:tcPr>
            <w:tcW w:w="6507" w:type="dxa"/>
            <w:vAlign w:val="center"/>
          </w:tcPr>
          <w:p>
            <w:pPr>
              <w:adjustRightInd w:val="0"/>
              <w:snapToGrid w:val="0"/>
              <w:spacing w:line="360" w:lineRule="auto"/>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jc w:val="center"/>
        </w:trPr>
        <w:tc>
          <w:tcPr>
            <w:tcW w:w="2933"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ind w:left="108"/>
              <w:jc w:val="center"/>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lang w:val="zh-CN"/>
              </w:rPr>
              <w:t>对磋商文件</w:t>
            </w:r>
          </w:p>
          <w:p>
            <w:pPr>
              <w:tabs>
                <w:tab w:val="left" w:pos="0"/>
                <w:tab w:val="left" w:pos="720"/>
                <w:tab w:val="left" w:pos="1440"/>
                <w:tab w:val="left" w:pos="2160"/>
                <w:tab w:val="left" w:pos="2880"/>
                <w:tab w:val="left" w:pos="3600"/>
                <w:tab w:val="left" w:pos="4320"/>
              </w:tabs>
              <w:autoSpaceDE w:val="0"/>
              <w:autoSpaceDN w:val="0"/>
              <w:adjustRightInd w:val="0"/>
              <w:spacing w:line="520" w:lineRule="exact"/>
              <w:ind w:left="108"/>
              <w:jc w:val="center"/>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lang w:val="zh-CN"/>
              </w:rPr>
              <w:t>的响应程度</w:t>
            </w:r>
          </w:p>
        </w:tc>
        <w:tc>
          <w:tcPr>
            <w:tcW w:w="650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ind w:firstLine="480" w:firstLineChars="200"/>
              <w:rPr>
                <w:rFonts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lang w:val="zh-CN"/>
              </w:rPr>
              <w:t>□完全响应     □响应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2933"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ind w:left="108"/>
              <w:jc w:val="center"/>
              <w:rPr>
                <w:rFonts w:cs="宋体" w:asciiTheme="minorEastAsia" w:hAnsiTheme="minorEastAsia" w:eastAsiaTheme="minorEastAsia"/>
                <w:color w:val="auto"/>
                <w:sz w:val="24"/>
                <w:highlight w:val="none"/>
                <w:lang w:val="zh-CN"/>
              </w:rPr>
            </w:pPr>
            <w:r>
              <w:rPr>
                <w:rFonts w:hint="eastAsia" w:cs="宋体" w:asciiTheme="minorEastAsia" w:hAnsiTheme="minorEastAsia" w:eastAsiaTheme="minorEastAsia"/>
                <w:color w:val="auto"/>
                <w:sz w:val="24"/>
                <w:highlight w:val="none"/>
                <w:lang w:val="zh-CN"/>
              </w:rPr>
              <w:t>备    注</w:t>
            </w:r>
          </w:p>
        </w:tc>
        <w:tc>
          <w:tcPr>
            <w:tcW w:w="6507" w:type="dxa"/>
            <w:vAlign w:val="center"/>
          </w:tcPr>
          <w:p>
            <w:pPr>
              <w:adjustRightInd w:val="0"/>
              <w:snapToGrid w:val="0"/>
              <w:spacing w:line="360" w:lineRule="auto"/>
              <w:jc w:val="center"/>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 xml:space="preserve"> </w:t>
            </w:r>
          </w:p>
        </w:tc>
      </w:tr>
    </w:tbl>
    <w:p>
      <w:pPr>
        <w:rPr>
          <w:rFonts w:asciiTheme="minorEastAsia" w:hAnsiTheme="minorEastAsia" w:eastAsiaTheme="minorEastAsia"/>
          <w:color w:val="auto"/>
          <w:sz w:val="24"/>
          <w:highlight w:val="none"/>
        </w:rPr>
      </w:pPr>
    </w:p>
    <w:p>
      <w:pPr>
        <w:pStyle w:val="53"/>
        <w:ind w:firstLine="48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注：1、保留小数点后两位；</w:t>
      </w:r>
    </w:p>
    <w:p>
      <w:pPr>
        <w:pStyle w:val="53"/>
        <w:ind w:firstLine="964" w:firstLineChars="4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2、</w:t>
      </w:r>
      <w:r>
        <w:rPr>
          <w:rFonts w:hint="eastAsia" w:ascii="宋体" w:hAnsi="宋体" w:cs="宋体"/>
          <w:b/>
          <w:color w:val="auto"/>
          <w:sz w:val="24"/>
          <w:highlight w:val="none"/>
        </w:rPr>
        <w:t>本表格除装订在响应文件中，还需单独密封</w:t>
      </w:r>
      <w:r>
        <w:rPr>
          <w:rFonts w:ascii="宋体" w:hAnsi="宋体" w:cs="宋体"/>
          <w:b/>
          <w:color w:val="auto"/>
          <w:sz w:val="24"/>
          <w:highlight w:val="none"/>
        </w:rPr>
        <w:t>2</w:t>
      </w:r>
      <w:r>
        <w:rPr>
          <w:rFonts w:hint="eastAsia" w:ascii="宋体" w:hAnsi="宋体" w:cs="宋体"/>
          <w:b/>
          <w:color w:val="auto"/>
          <w:sz w:val="24"/>
          <w:highlight w:val="none"/>
        </w:rPr>
        <w:t>份，以便唱标时使用。</w:t>
      </w:r>
    </w:p>
    <w:p>
      <w:pPr>
        <w:pStyle w:val="53"/>
        <w:ind w:firstLine="480"/>
        <w:rPr>
          <w:rFonts w:asciiTheme="minorEastAsia" w:hAnsiTheme="minorEastAsia" w:eastAsiaTheme="minorEastAsia"/>
          <w:color w:val="auto"/>
          <w:sz w:val="24"/>
          <w:highlight w:val="none"/>
        </w:rPr>
      </w:pPr>
    </w:p>
    <w:bookmarkEnd w:id="82"/>
    <w:bookmarkEnd w:id="83"/>
    <w:bookmarkEnd w:id="84"/>
    <w:bookmarkEnd w:id="85"/>
    <w:bookmarkEnd w:id="86"/>
    <w:bookmarkEnd w:id="87"/>
    <w:bookmarkEnd w:id="88"/>
    <w:p>
      <w:pPr>
        <w:spacing w:line="400" w:lineRule="exact"/>
        <w:ind w:firstLine="480" w:firstLineChars="200"/>
        <w:jc w:val="righ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年  月  日</w:t>
      </w:r>
    </w:p>
    <w:p>
      <w:pPr>
        <w:pStyle w:val="14"/>
        <w:spacing w:before="0" w:after="0" w:line="440" w:lineRule="exact"/>
        <w:jc w:val="center"/>
        <w:rPr>
          <w:rFonts w:cs="宋体" w:asciiTheme="minorEastAsia" w:hAnsiTheme="minorEastAsia" w:eastAsiaTheme="minorEastAsia"/>
          <w:b/>
          <w:color w:val="auto"/>
          <w:sz w:val="24"/>
          <w:szCs w:val="24"/>
          <w:highlight w:val="none"/>
        </w:rPr>
      </w:pPr>
      <w:r>
        <w:rPr>
          <w:rFonts w:hint="eastAsia" w:cs="宋体" w:asciiTheme="minorEastAsia" w:hAnsiTheme="minorEastAsia" w:eastAsiaTheme="minorEastAsia"/>
          <w:b/>
          <w:color w:val="auto"/>
          <w:sz w:val="24"/>
          <w:szCs w:val="24"/>
          <w:highlight w:val="none"/>
        </w:rPr>
        <w:br w:type="page"/>
      </w:r>
    </w:p>
    <w:p>
      <w:pPr>
        <w:pStyle w:val="24"/>
        <w:spacing w:line="500" w:lineRule="exact"/>
        <w:ind w:left="0" w:leftChars="0" w:firstLine="0" w:firstLineChars="0"/>
        <w:jc w:val="center"/>
        <w:outlineLvl w:val="1"/>
        <w:rPr>
          <w:rFonts w:hint="eastAsia" w:hAnsi="宋体"/>
          <w:b/>
          <w:color w:val="auto"/>
          <w:sz w:val="28"/>
          <w:highlight w:val="none"/>
        </w:rPr>
      </w:pPr>
      <w:r>
        <w:rPr>
          <w:rFonts w:hint="eastAsia" w:hAnsi="宋体"/>
          <w:b/>
          <w:color w:val="auto"/>
          <w:sz w:val="28"/>
          <w:highlight w:val="none"/>
          <w:lang w:val="en-US" w:eastAsia="zh-CN"/>
        </w:rPr>
        <w:t>二、</w:t>
      </w:r>
      <w:r>
        <w:rPr>
          <w:rFonts w:hint="eastAsia" w:hAnsi="宋体"/>
          <w:b/>
          <w:color w:val="auto"/>
          <w:sz w:val="28"/>
          <w:highlight w:val="none"/>
        </w:rPr>
        <w:t>项目管理机构</w:t>
      </w:r>
    </w:p>
    <w:p>
      <w:pPr>
        <w:pStyle w:val="5"/>
        <w:spacing w:before="120" w:after="240" w:line="360" w:lineRule="exact"/>
        <w:rPr>
          <w:rFonts w:hint="eastAsia" w:hAnsi="宋体" w:cs="宋体"/>
          <w:bCs w:val="0"/>
          <w:color w:val="auto"/>
          <w:sz w:val="24"/>
          <w:szCs w:val="24"/>
          <w:highlight w:val="none"/>
        </w:rPr>
      </w:pPr>
      <w:bookmarkStart w:id="89" w:name="_Toc453490347"/>
      <w:bookmarkStart w:id="90" w:name="_Toc436977938"/>
      <w:r>
        <w:rPr>
          <w:rFonts w:hint="eastAsia" w:hAnsi="宋体" w:cs="宋体"/>
          <w:bCs w:val="0"/>
          <w:color w:val="auto"/>
          <w:sz w:val="24"/>
          <w:szCs w:val="24"/>
          <w:highlight w:val="none"/>
          <w:lang w:val="en-US" w:eastAsia="zh-CN"/>
        </w:rPr>
        <w:t>2.1</w:t>
      </w:r>
      <w:r>
        <w:rPr>
          <w:rFonts w:hint="eastAsia" w:hAnsi="宋体" w:cs="宋体"/>
          <w:bCs w:val="0"/>
          <w:color w:val="auto"/>
          <w:sz w:val="24"/>
          <w:szCs w:val="24"/>
          <w:highlight w:val="none"/>
        </w:rPr>
        <w:t>项目管理机构组成表</w:t>
      </w:r>
      <w:bookmarkEnd w:id="89"/>
      <w:bookmarkEnd w:id="90"/>
    </w:p>
    <w:tbl>
      <w:tblPr>
        <w:tblStyle w:val="40"/>
        <w:tblW w:w="9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10"/>
        <w:gridCol w:w="1010"/>
        <w:gridCol w:w="2379"/>
        <w:gridCol w:w="1715"/>
        <w:gridCol w:w="1214"/>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vMerge w:val="restart"/>
            <w:noWrap w:val="0"/>
            <w:vAlign w:val="center"/>
          </w:tcPr>
          <w:p>
            <w:pPr>
              <w:jc w:val="center"/>
              <w:rPr>
                <w:rFonts w:hint="eastAsia" w:hAnsi="宋体" w:cs="宋体"/>
                <w:color w:val="auto"/>
                <w:sz w:val="24"/>
                <w:highlight w:val="none"/>
              </w:rPr>
            </w:pPr>
            <w:r>
              <w:rPr>
                <w:rFonts w:hint="eastAsia" w:hAnsi="宋体" w:cs="宋体"/>
                <w:color w:val="auto"/>
                <w:sz w:val="24"/>
                <w:highlight w:val="none"/>
              </w:rPr>
              <w:t>职务</w:t>
            </w:r>
          </w:p>
        </w:tc>
        <w:tc>
          <w:tcPr>
            <w:tcW w:w="1010" w:type="dxa"/>
            <w:vMerge w:val="restart"/>
            <w:noWrap w:val="0"/>
            <w:vAlign w:val="center"/>
          </w:tcPr>
          <w:p>
            <w:pPr>
              <w:jc w:val="center"/>
              <w:rPr>
                <w:rFonts w:hint="eastAsia" w:hAnsi="宋体" w:cs="宋体"/>
                <w:color w:val="auto"/>
                <w:sz w:val="24"/>
                <w:highlight w:val="none"/>
              </w:rPr>
            </w:pPr>
            <w:r>
              <w:rPr>
                <w:rFonts w:hint="eastAsia" w:hAnsi="宋体" w:cs="宋体"/>
                <w:color w:val="auto"/>
                <w:sz w:val="24"/>
                <w:highlight w:val="none"/>
              </w:rPr>
              <w:t>姓名</w:t>
            </w:r>
          </w:p>
        </w:tc>
        <w:tc>
          <w:tcPr>
            <w:tcW w:w="1010" w:type="dxa"/>
            <w:vMerge w:val="restart"/>
            <w:noWrap w:val="0"/>
            <w:vAlign w:val="center"/>
          </w:tcPr>
          <w:p>
            <w:pPr>
              <w:jc w:val="center"/>
              <w:rPr>
                <w:rFonts w:hint="eastAsia" w:hAnsi="宋体" w:cs="宋体"/>
                <w:color w:val="auto"/>
                <w:sz w:val="24"/>
                <w:highlight w:val="none"/>
              </w:rPr>
            </w:pPr>
            <w:r>
              <w:rPr>
                <w:rFonts w:hint="eastAsia" w:hAnsi="宋体" w:cs="宋体"/>
                <w:color w:val="auto"/>
                <w:sz w:val="24"/>
                <w:highlight w:val="none"/>
              </w:rPr>
              <w:t>职称</w:t>
            </w:r>
          </w:p>
        </w:tc>
        <w:tc>
          <w:tcPr>
            <w:tcW w:w="5308" w:type="dxa"/>
            <w:gridSpan w:val="3"/>
            <w:noWrap w:val="0"/>
            <w:vAlign w:val="center"/>
          </w:tcPr>
          <w:p>
            <w:pPr>
              <w:jc w:val="center"/>
              <w:rPr>
                <w:rFonts w:hint="eastAsia" w:hAnsi="宋体" w:cs="宋体"/>
                <w:color w:val="auto"/>
                <w:sz w:val="24"/>
                <w:highlight w:val="none"/>
              </w:rPr>
            </w:pPr>
            <w:r>
              <w:rPr>
                <w:rFonts w:hint="eastAsia" w:hAnsi="宋体" w:cs="宋体"/>
                <w:color w:val="auto"/>
                <w:sz w:val="24"/>
                <w:highlight w:val="none"/>
              </w:rPr>
              <w:t>执业或职业资格证明</w:t>
            </w:r>
          </w:p>
        </w:tc>
        <w:tc>
          <w:tcPr>
            <w:tcW w:w="1293" w:type="dxa"/>
            <w:vMerge w:val="restart"/>
            <w:noWrap w:val="0"/>
            <w:vAlign w:val="center"/>
          </w:tcPr>
          <w:p>
            <w:pPr>
              <w:jc w:val="center"/>
              <w:rPr>
                <w:rFonts w:hint="eastAsia" w:hAnsi="宋体" w:cs="宋体"/>
                <w:color w:val="auto"/>
                <w:sz w:val="24"/>
                <w:highlight w:val="none"/>
              </w:rPr>
            </w:pPr>
            <w:r>
              <w:rPr>
                <w:rFonts w:hint="eastAsia"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vMerge w:val="continue"/>
            <w:noWrap w:val="0"/>
            <w:vAlign w:val="center"/>
          </w:tcPr>
          <w:p>
            <w:pPr>
              <w:jc w:val="center"/>
              <w:rPr>
                <w:rFonts w:hint="eastAsia" w:hAnsi="宋体" w:cs="宋体"/>
                <w:color w:val="auto"/>
                <w:sz w:val="24"/>
                <w:highlight w:val="none"/>
              </w:rPr>
            </w:pPr>
          </w:p>
        </w:tc>
        <w:tc>
          <w:tcPr>
            <w:tcW w:w="1010" w:type="dxa"/>
            <w:vMerge w:val="continue"/>
            <w:noWrap w:val="0"/>
            <w:vAlign w:val="center"/>
          </w:tcPr>
          <w:p>
            <w:pPr>
              <w:jc w:val="center"/>
              <w:rPr>
                <w:rFonts w:hint="eastAsia" w:hAnsi="宋体" w:cs="宋体"/>
                <w:color w:val="auto"/>
                <w:sz w:val="24"/>
                <w:highlight w:val="none"/>
              </w:rPr>
            </w:pPr>
          </w:p>
        </w:tc>
        <w:tc>
          <w:tcPr>
            <w:tcW w:w="1010" w:type="dxa"/>
            <w:vMerge w:val="continue"/>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r>
              <w:rPr>
                <w:rFonts w:hint="eastAsia" w:hAnsi="宋体" w:cs="宋体"/>
                <w:color w:val="auto"/>
                <w:sz w:val="24"/>
                <w:highlight w:val="none"/>
              </w:rPr>
              <w:t>证书名称</w:t>
            </w:r>
          </w:p>
        </w:tc>
        <w:tc>
          <w:tcPr>
            <w:tcW w:w="1715" w:type="dxa"/>
            <w:noWrap w:val="0"/>
            <w:vAlign w:val="center"/>
          </w:tcPr>
          <w:p>
            <w:pPr>
              <w:jc w:val="center"/>
              <w:rPr>
                <w:rFonts w:hint="eastAsia" w:hAnsi="宋体" w:cs="宋体"/>
                <w:color w:val="auto"/>
                <w:sz w:val="24"/>
                <w:highlight w:val="none"/>
              </w:rPr>
            </w:pPr>
            <w:r>
              <w:rPr>
                <w:rFonts w:hint="eastAsia" w:hAnsi="宋体" w:cs="宋体"/>
                <w:color w:val="auto"/>
                <w:sz w:val="24"/>
                <w:highlight w:val="none"/>
              </w:rPr>
              <w:t>证号</w:t>
            </w:r>
          </w:p>
        </w:tc>
        <w:tc>
          <w:tcPr>
            <w:tcW w:w="1214" w:type="dxa"/>
            <w:noWrap w:val="0"/>
            <w:vAlign w:val="center"/>
          </w:tcPr>
          <w:p>
            <w:pPr>
              <w:jc w:val="center"/>
              <w:rPr>
                <w:rFonts w:hint="eastAsia" w:hAnsi="宋体" w:cs="宋体"/>
                <w:color w:val="auto"/>
                <w:sz w:val="24"/>
                <w:highlight w:val="none"/>
              </w:rPr>
            </w:pPr>
            <w:r>
              <w:rPr>
                <w:rFonts w:hint="eastAsia" w:hAnsi="宋体" w:cs="宋体"/>
                <w:color w:val="auto"/>
                <w:sz w:val="24"/>
                <w:highlight w:val="none"/>
              </w:rPr>
              <w:t>专业</w:t>
            </w:r>
          </w:p>
        </w:tc>
        <w:tc>
          <w:tcPr>
            <w:tcW w:w="1293" w:type="dxa"/>
            <w:vMerge w:val="continue"/>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76"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1010" w:type="dxa"/>
            <w:noWrap w:val="0"/>
            <w:vAlign w:val="center"/>
          </w:tcPr>
          <w:p>
            <w:pPr>
              <w:jc w:val="center"/>
              <w:rPr>
                <w:rFonts w:hint="eastAsia" w:hAnsi="宋体" w:cs="宋体"/>
                <w:color w:val="auto"/>
                <w:sz w:val="24"/>
                <w:highlight w:val="none"/>
              </w:rPr>
            </w:pPr>
          </w:p>
        </w:tc>
        <w:tc>
          <w:tcPr>
            <w:tcW w:w="2379" w:type="dxa"/>
            <w:noWrap w:val="0"/>
            <w:vAlign w:val="center"/>
          </w:tcPr>
          <w:p>
            <w:pPr>
              <w:jc w:val="center"/>
              <w:rPr>
                <w:rFonts w:hint="eastAsia" w:hAnsi="宋体" w:cs="宋体"/>
                <w:color w:val="auto"/>
                <w:sz w:val="24"/>
                <w:highlight w:val="none"/>
              </w:rPr>
            </w:pPr>
          </w:p>
        </w:tc>
        <w:tc>
          <w:tcPr>
            <w:tcW w:w="1715" w:type="dxa"/>
            <w:noWrap w:val="0"/>
            <w:vAlign w:val="center"/>
          </w:tcPr>
          <w:p>
            <w:pPr>
              <w:jc w:val="center"/>
              <w:rPr>
                <w:rFonts w:hint="eastAsia" w:hAnsi="宋体" w:cs="宋体"/>
                <w:color w:val="auto"/>
                <w:sz w:val="24"/>
                <w:highlight w:val="none"/>
              </w:rPr>
            </w:pPr>
          </w:p>
        </w:tc>
        <w:tc>
          <w:tcPr>
            <w:tcW w:w="1214" w:type="dxa"/>
            <w:noWrap w:val="0"/>
            <w:vAlign w:val="center"/>
          </w:tcPr>
          <w:p>
            <w:pPr>
              <w:jc w:val="center"/>
              <w:rPr>
                <w:rFonts w:hint="eastAsia" w:hAnsi="宋体" w:cs="宋体"/>
                <w:color w:val="auto"/>
                <w:sz w:val="24"/>
                <w:highlight w:val="none"/>
              </w:rPr>
            </w:pPr>
          </w:p>
        </w:tc>
        <w:tc>
          <w:tcPr>
            <w:tcW w:w="1293" w:type="dxa"/>
            <w:noWrap w:val="0"/>
            <w:vAlign w:val="center"/>
          </w:tcPr>
          <w:p>
            <w:pPr>
              <w:jc w:val="center"/>
              <w:rPr>
                <w:rFonts w:hint="eastAsia" w:hAnsi="宋体" w:cs="宋体"/>
                <w:color w:val="auto"/>
                <w:sz w:val="24"/>
                <w:highlight w:val="none"/>
              </w:rPr>
            </w:pPr>
          </w:p>
        </w:tc>
      </w:tr>
    </w:tbl>
    <w:p>
      <w:pPr>
        <w:spacing w:line="4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供应商名称（盖单位公章）：</w:t>
      </w:r>
      <w:r>
        <w:rPr>
          <w:rFonts w:hint="eastAsia" w:hAnsi="宋体" w:cs="宋体"/>
          <w:color w:val="auto"/>
          <w:sz w:val="24"/>
          <w:highlight w:val="none"/>
          <w:u w:val="single"/>
        </w:rPr>
        <w:t xml:space="preserve">                       </w:t>
      </w:r>
    </w:p>
    <w:p>
      <w:pPr>
        <w:spacing w:line="4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法定代表人或授权代表（签字或盖章）：</w:t>
      </w:r>
      <w:r>
        <w:rPr>
          <w:rFonts w:hint="eastAsia" w:hAnsi="宋体" w:cs="宋体"/>
          <w:color w:val="auto"/>
          <w:sz w:val="24"/>
          <w:highlight w:val="none"/>
          <w:u w:val="single"/>
        </w:rPr>
        <w:t xml:space="preserve">             </w:t>
      </w:r>
    </w:p>
    <w:p>
      <w:pPr>
        <w:pStyle w:val="24"/>
        <w:spacing w:line="500" w:lineRule="exact"/>
        <w:ind w:left="0" w:leftChars="0" w:firstLine="480" w:firstLineChars="200"/>
        <w:outlineLvl w:val="0"/>
        <w:rPr>
          <w:rFonts w:hint="eastAsia" w:ascii="宋体" w:hAnsi="宋体" w:cs="宋体"/>
          <w:b/>
          <w:color w:val="auto"/>
          <w:sz w:val="28"/>
          <w:highlight w:val="none"/>
        </w:rPr>
      </w:pPr>
      <w:r>
        <w:rPr>
          <w:rFonts w:hint="eastAsia" w:ascii="宋体" w:hAnsi="宋体" w:cs="宋体"/>
          <w:color w:val="auto"/>
          <w:sz w:val="24"/>
          <w:highlight w:val="none"/>
        </w:rPr>
        <w:t>年   月   日</w:t>
      </w:r>
    </w:p>
    <w:p>
      <w:pPr>
        <w:pStyle w:val="6"/>
        <w:keepNext w:val="0"/>
        <w:spacing w:before="120" w:after="120" w:line="288" w:lineRule="auto"/>
        <w:jc w:val="left"/>
        <w:rPr>
          <w:rFonts w:hint="eastAsia" w:ascii="宋体" w:hAnsi="宋体" w:cs="宋体"/>
          <w:color w:val="auto"/>
          <w:sz w:val="24"/>
          <w:highlight w:val="none"/>
        </w:rPr>
      </w:pPr>
    </w:p>
    <w:p>
      <w:pPr>
        <w:pStyle w:val="6"/>
        <w:keepNext w:val="0"/>
        <w:spacing w:before="120" w:after="120" w:line="288" w:lineRule="auto"/>
        <w:jc w:val="left"/>
        <w:rPr>
          <w:rFonts w:hint="eastAsia" w:ascii="宋体" w:hAnsi="宋体" w:cs="宋体"/>
          <w:color w:val="auto"/>
          <w:sz w:val="24"/>
          <w:highlight w:val="none"/>
        </w:rPr>
      </w:pPr>
    </w:p>
    <w:p>
      <w:pPr>
        <w:pStyle w:val="5"/>
        <w:spacing w:before="120" w:after="240" w:line="360" w:lineRule="exact"/>
        <w:rPr>
          <w:rFonts w:hint="eastAsia" w:hAnsi="宋体" w:cs="宋体"/>
          <w:color w:val="auto"/>
          <w:sz w:val="24"/>
          <w:highlight w:val="none"/>
        </w:rPr>
      </w:pPr>
      <w:r>
        <w:rPr>
          <w:rFonts w:hint="eastAsia" w:hAnsi="宋体" w:cs="宋体"/>
          <w:bCs w:val="0"/>
          <w:color w:val="auto"/>
          <w:sz w:val="24"/>
          <w:szCs w:val="24"/>
          <w:highlight w:val="none"/>
          <w:lang w:val="en-US" w:eastAsia="zh-CN"/>
        </w:rPr>
        <w:t>2.2</w:t>
      </w:r>
      <w:r>
        <w:rPr>
          <w:rFonts w:hint="eastAsia" w:hAnsi="宋体" w:cs="宋体"/>
          <w:bCs w:val="0"/>
          <w:color w:val="auto"/>
          <w:sz w:val="24"/>
          <w:szCs w:val="24"/>
          <w:highlight w:val="none"/>
        </w:rPr>
        <w:t>主要人员简历表</w:t>
      </w:r>
    </w:p>
    <w:p>
      <w:pPr>
        <w:spacing w:line="420" w:lineRule="exact"/>
        <w:rPr>
          <w:rFonts w:hint="eastAsia" w:hAnsi="宋体" w:cs="宋体"/>
          <w:color w:val="auto"/>
          <w:szCs w:val="21"/>
          <w:highlight w:val="none"/>
        </w:rPr>
      </w:pPr>
      <w:r>
        <w:rPr>
          <w:rFonts w:hint="eastAsia" w:hAnsi="宋体" w:cs="宋体"/>
          <w:color w:val="auto"/>
          <w:szCs w:val="21"/>
          <w:highlight w:val="none"/>
        </w:rPr>
        <w:t>附1：项目负责人简历表</w:t>
      </w:r>
    </w:p>
    <w:p>
      <w:pPr>
        <w:spacing w:line="420" w:lineRule="exact"/>
        <w:rPr>
          <w:rFonts w:hint="eastAsia" w:hAnsi="宋体" w:cs="宋体"/>
          <w:color w:val="auto"/>
          <w:szCs w:val="21"/>
          <w:highlight w:val="none"/>
        </w:rPr>
      </w:pPr>
      <w:r>
        <w:rPr>
          <w:rFonts w:hint="eastAsia" w:hAnsi="宋体" w:cs="宋体"/>
          <w:color w:val="auto"/>
          <w:szCs w:val="21"/>
          <w:highlight w:val="none"/>
        </w:rPr>
        <w:t>项目负责人应附资格证书、身份证、职称证、学历证等（以上若有），主管过的项目业绩须附合同协议书。</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176"/>
        <w:gridCol w:w="1129"/>
        <w:gridCol w:w="1337"/>
        <w:gridCol w:w="1866"/>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姓  名</w:t>
            </w:r>
          </w:p>
        </w:tc>
        <w:tc>
          <w:tcPr>
            <w:tcW w:w="1176" w:type="dxa"/>
            <w:noWrap w:val="0"/>
            <w:vAlign w:val="center"/>
          </w:tcPr>
          <w:p>
            <w:pPr>
              <w:jc w:val="center"/>
              <w:rPr>
                <w:rFonts w:hint="eastAsia" w:hAnsi="宋体" w:cs="宋体"/>
                <w:color w:val="auto"/>
                <w:szCs w:val="21"/>
                <w:highlight w:val="none"/>
              </w:rPr>
            </w:pPr>
          </w:p>
        </w:tc>
        <w:tc>
          <w:tcPr>
            <w:tcW w:w="1129"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年  龄</w:t>
            </w:r>
          </w:p>
        </w:tc>
        <w:tc>
          <w:tcPr>
            <w:tcW w:w="1337" w:type="dxa"/>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学历</w:t>
            </w: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职  称</w:t>
            </w:r>
          </w:p>
        </w:tc>
        <w:tc>
          <w:tcPr>
            <w:tcW w:w="1176" w:type="dxa"/>
            <w:noWrap w:val="0"/>
            <w:vAlign w:val="center"/>
          </w:tcPr>
          <w:p>
            <w:pPr>
              <w:jc w:val="center"/>
              <w:rPr>
                <w:rFonts w:hint="eastAsia" w:hAnsi="宋体" w:cs="宋体"/>
                <w:color w:val="auto"/>
                <w:szCs w:val="21"/>
                <w:highlight w:val="none"/>
              </w:rPr>
            </w:pPr>
          </w:p>
        </w:tc>
        <w:tc>
          <w:tcPr>
            <w:tcW w:w="1129"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职  务</w:t>
            </w:r>
          </w:p>
        </w:tc>
        <w:tc>
          <w:tcPr>
            <w:tcW w:w="1337" w:type="dxa"/>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拟在本项目</w:t>
            </w:r>
          </w:p>
          <w:p>
            <w:pPr>
              <w:jc w:val="center"/>
              <w:rPr>
                <w:rFonts w:hint="eastAsia" w:hAnsi="宋体" w:cs="宋体"/>
                <w:color w:val="auto"/>
                <w:szCs w:val="21"/>
                <w:highlight w:val="none"/>
              </w:rPr>
            </w:pPr>
            <w:r>
              <w:rPr>
                <w:rFonts w:hint="eastAsia" w:hAnsi="宋体" w:cs="宋体"/>
                <w:color w:val="auto"/>
                <w:szCs w:val="21"/>
                <w:highlight w:val="none"/>
              </w:rPr>
              <w:t>任职</w:t>
            </w:r>
          </w:p>
        </w:tc>
        <w:tc>
          <w:tcPr>
            <w:tcW w:w="2834"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397" w:type="dxa"/>
            <w:gridSpan w:val="3"/>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执业资格</w:t>
            </w:r>
          </w:p>
        </w:tc>
        <w:tc>
          <w:tcPr>
            <w:tcW w:w="1337"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 xml:space="preserve">       </w:t>
            </w:r>
          </w:p>
        </w:tc>
        <w:tc>
          <w:tcPr>
            <w:tcW w:w="1866"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专业</w:t>
            </w: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毕业学校</w:t>
            </w:r>
          </w:p>
        </w:tc>
        <w:tc>
          <w:tcPr>
            <w:tcW w:w="8342" w:type="dxa"/>
            <w:gridSpan w:val="5"/>
            <w:noWrap w:val="0"/>
            <w:vAlign w:val="center"/>
          </w:tcPr>
          <w:p>
            <w:pPr>
              <w:ind w:firstLine="840" w:firstLineChars="400"/>
              <w:rPr>
                <w:rFonts w:hint="eastAsia" w:hAnsi="宋体" w:cs="宋体"/>
                <w:color w:val="auto"/>
                <w:szCs w:val="21"/>
                <w:highlight w:val="none"/>
              </w:rPr>
            </w:pPr>
            <w:r>
              <w:rPr>
                <w:rFonts w:hint="eastAsia" w:hAnsi="宋体" w:cs="宋体"/>
                <w:color w:val="auto"/>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34" w:type="dxa"/>
            <w:gridSpan w:val="6"/>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时  间</w:t>
            </w:r>
          </w:p>
        </w:tc>
        <w:tc>
          <w:tcPr>
            <w:tcW w:w="3642" w:type="dxa"/>
            <w:gridSpan w:val="3"/>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参加过的类似项目名称</w:t>
            </w:r>
          </w:p>
        </w:tc>
        <w:tc>
          <w:tcPr>
            <w:tcW w:w="1866"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项目概况说明</w:t>
            </w:r>
          </w:p>
        </w:tc>
        <w:tc>
          <w:tcPr>
            <w:tcW w:w="2834" w:type="dxa"/>
            <w:noWrap w:val="0"/>
            <w:vAlign w:val="center"/>
          </w:tcPr>
          <w:p>
            <w:pPr>
              <w:jc w:val="center"/>
              <w:rPr>
                <w:rFonts w:hint="eastAsia" w:hAnsi="宋体" w:cs="宋体"/>
                <w:color w:val="auto"/>
                <w:szCs w:val="21"/>
                <w:highlight w:val="none"/>
              </w:rPr>
            </w:pPr>
            <w:r>
              <w:rPr>
                <w:rFonts w:hint="eastAsia" w:hAnsi="宋体" w:cs="宋体"/>
                <w:color w:val="auto"/>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hAnsi="宋体" w:cs="宋体"/>
                <w:color w:val="auto"/>
                <w:szCs w:val="21"/>
                <w:highlight w:val="none"/>
              </w:rPr>
            </w:pPr>
          </w:p>
        </w:tc>
        <w:tc>
          <w:tcPr>
            <w:tcW w:w="3642" w:type="dxa"/>
            <w:gridSpan w:val="3"/>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hAnsi="宋体" w:cs="宋体"/>
                <w:color w:val="auto"/>
                <w:szCs w:val="21"/>
                <w:highlight w:val="none"/>
              </w:rPr>
            </w:pPr>
          </w:p>
        </w:tc>
        <w:tc>
          <w:tcPr>
            <w:tcW w:w="3642" w:type="dxa"/>
            <w:gridSpan w:val="3"/>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hAnsi="宋体" w:cs="宋体"/>
                <w:color w:val="auto"/>
                <w:szCs w:val="21"/>
                <w:highlight w:val="none"/>
              </w:rPr>
            </w:pPr>
          </w:p>
        </w:tc>
        <w:tc>
          <w:tcPr>
            <w:tcW w:w="3642" w:type="dxa"/>
            <w:gridSpan w:val="3"/>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hAnsi="宋体" w:cs="宋体"/>
                <w:color w:val="auto"/>
                <w:szCs w:val="21"/>
                <w:highlight w:val="none"/>
              </w:rPr>
            </w:pPr>
          </w:p>
        </w:tc>
        <w:tc>
          <w:tcPr>
            <w:tcW w:w="3642" w:type="dxa"/>
            <w:gridSpan w:val="3"/>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hAnsi="宋体" w:cs="宋体"/>
                <w:color w:val="auto"/>
                <w:szCs w:val="21"/>
                <w:highlight w:val="none"/>
              </w:rPr>
            </w:pPr>
          </w:p>
        </w:tc>
        <w:tc>
          <w:tcPr>
            <w:tcW w:w="3642" w:type="dxa"/>
            <w:gridSpan w:val="3"/>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hAnsi="宋体" w:cs="宋体"/>
                <w:color w:val="auto"/>
                <w:szCs w:val="21"/>
                <w:highlight w:val="none"/>
              </w:rPr>
            </w:pPr>
          </w:p>
        </w:tc>
        <w:tc>
          <w:tcPr>
            <w:tcW w:w="3642" w:type="dxa"/>
            <w:gridSpan w:val="3"/>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hAnsi="宋体" w:cs="宋体"/>
                <w:color w:val="auto"/>
                <w:szCs w:val="21"/>
                <w:highlight w:val="none"/>
              </w:rPr>
            </w:pPr>
          </w:p>
        </w:tc>
        <w:tc>
          <w:tcPr>
            <w:tcW w:w="3642" w:type="dxa"/>
            <w:gridSpan w:val="3"/>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hAnsi="宋体" w:cs="宋体"/>
                <w:color w:val="auto"/>
                <w:szCs w:val="21"/>
                <w:highlight w:val="none"/>
              </w:rPr>
            </w:pPr>
          </w:p>
        </w:tc>
        <w:tc>
          <w:tcPr>
            <w:tcW w:w="3642" w:type="dxa"/>
            <w:gridSpan w:val="3"/>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hAnsi="宋体" w:cs="宋体"/>
                <w:color w:val="auto"/>
                <w:szCs w:val="21"/>
                <w:highlight w:val="none"/>
              </w:rPr>
            </w:pPr>
          </w:p>
        </w:tc>
        <w:tc>
          <w:tcPr>
            <w:tcW w:w="3642" w:type="dxa"/>
            <w:gridSpan w:val="3"/>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p>
        </w:tc>
        <w:tc>
          <w:tcPr>
            <w:tcW w:w="2834" w:type="dxa"/>
            <w:noWrap w:val="0"/>
            <w:vAlign w:val="center"/>
          </w:tcPr>
          <w:p>
            <w:pPr>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noWrap w:val="0"/>
            <w:vAlign w:val="center"/>
          </w:tcPr>
          <w:p>
            <w:pPr>
              <w:jc w:val="center"/>
              <w:rPr>
                <w:rFonts w:hint="eastAsia" w:hAnsi="宋体" w:cs="宋体"/>
                <w:color w:val="auto"/>
                <w:szCs w:val="21"/>
                <w:highlight w:val="none"/>
              </w:rPr>
            </w:pPr>
          </w:p>
        </w:tc>
        <w:tc>
          <w:tcPr>
            <w:tcW w:w="3642" w:type="dxa"/>
            <w:gridSpan w:val="3"/>
            <w:noWrap w:val="0"/>
            <w:vAlign w:val="center"/>
          </w:tcPr>
          <w:p>
            <w:pPr>
              <w:jc w:val="center"/>
              <w:rPr>
                <w:rFonts w:hint="eastAsia" w:hAnsi="宋体" w:cs="宋体"/>
                <w:color w:val="auto"/>
                <w:szCs w:val="21"/>
                <w:highlight w:val="none"/>
              </w:rPr>
            </w:pPr>
          </w:p>
        </w:tc>
        <w:tc>
          <w:tcPr>
            <w:tcW w:w="1866" w:type="dxa"/>
            <w:noWrap w:val="0"/>
            <w:vAlign w:val="center"/>
          </w:tcPr>
          <w:p>
            <w:pPr>
              <w:jc w:val="center"/>
              <w:rPr>
                <w:rFonts w:hint="eastAsia" w:hAnsi="宋体" w:cs="宋体"/>
                <w:color w:val="auto"/>
                <w:szCs w:val="21"/>
                <w:highlight w:val="none"/>
              </w:rPr>
            </w:pPr>
          </w:p>
        </w:tc>
        <w:tc>
          <w:tcPr>
            <w:tcW w:w="2834" w:type="dxa"/>
            <w:noWrap w:val="0"/>
            <w:vAlign w:val="center"/>
          </w:tcPr>
          <w:p>
            <w:pPr>
              <w:jc w:val="center"/>
              <w:rPr>
                <w:rFonts w:hint="eastAsia" w:hAnsi="宋体" w:cs="宋体"/>
                <w:color w:val="auto"/>
                <w:szCs w:val="21"/>
                <w:highlight w:val="none"/>
              </w:rPr>
            </w:pPr>
          </w:p>
        </w:tc>
      </w:tr>
    </w:tbl>
    <w:p>
      <w:pPr>
        <w:spacing w:line="420" w:lineRule="exact"/>
        <w:rPr>
          <w:rFonts w:hint="eastAsia" w:hAnsi="宋体" w:cs="宋体"/>
          <w:color w:val="auto"/>
          <w:szCs w:val="21"/>
          <w:highlight w:val="none"/>
        </w:rPr>
      </w:pPr>
    </w:p>
    <w:p>
      <w:pPr>
        <w:spacing w:line="4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供应商名称（盖单位公章）：</w:t>
      </w:r>
      <w:r>
        <w:rPr>
          <w:rFonts w:hint="eastAsia" w:hAnsi="宋体" w:cs="宋体"/>
          <w:color w:val="auto"/>
          <w:sz w:val="24"/>
          <w:highlight w:val="none"/>
          <w:u w:val="single"/>
        </w:rPr>
        <w:t xml:space="preserve">                       </w:t>
      </w:r>
    </w:p>
    <w:p>
      <w:pPr>
        <w:spacing w:line="4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法定代表人或授权代表（签字或盖章）：</w:t>
      </w:r>
      <w:r>
        <w:rPr>
          <w:rFonts w:hint="eastAsia" w:hAnsi="宋体" w:cs="宋体"/>
          <w:color w:val="auto"/>
          <w:sz w:val="24"/>
          <w:highlight w:val="none"/>
          <w:u w:val="single"/>
        </w:rPr>
        <w:t xml:space="preserve">             </w:t>
      </w:r>
    </w:p>
    <w:p>
      <w:pPr>
        <w:pStyle w:val="24"/>
        <w:spacing w:line="500" w:lineRule="exact"/>
        <w:ind w:left="0" w:leftChars="0" w:firstLine="480" w:firstLineChars="200"/>
        <w:outlineLvl w:val="0"/>
        <w:rPr>
          <w:rFonts w:hint="eastAsia" w:ascii="宋体" w:hAnsi="宋体" w:cs="宋体"/>
          <w:b/>
          <w:color w:val="auto"/>
          <w:sz w:val="28"/>
          <w:highlight w:val="none"/>
        </w:rPr>
      </w:pPr>
      <w:r>
        <w:rPr>
          <w:rFonts w:hint="eastAsia" w:ascii="宋体" w:hAnsi="宋体" w:cs="宋体"/>
          <w:color w:val="auto"/>
          <w:sz w:val="24"/>
          <w:highlight w:val="none"/>
        </w:rPr>
        <w:t>年   月   日</w:t>
      </w:r>
    </w:p>
    <w:p>
      <w:pPr>
        <w:spacing w:line="420" w:lineRule="exact"/>
        <w:rPr>
          <w:rFonts w:hint="eastAsia" w:hAnsi="宋体" w:cs="宋体"/>
          <w:color w:val="auto"/>
          <w:sz w:val="24"/>
          <w:highlight w:val="none"/>
        </w:rPr>
      </w:pPr>
      <w:r>
        <w:rPr>
          <w:rFonts w:hint="eastAsia" w:hAnsi="宋体" w:cs="宋体"/>
          <w:color w:val="auto"/>
          <w:sz w:val="24"/>
          <w:highlight w:val="none"/>
        </w:rPr>
        <w:br w:type="page"/>
      </w:r>
      <w:r>
        <w:rPr>
          <w:rFonts w:hint="eastAsia" w:hAnsi="宋体" w:cs="宋体"/>
          <w:color w:val="auto"/>
          <w:sz w:val="24"/>
          <w:highlight w:val="none"/>
        </w:rPr>
        <w:t>附2：主要项目管理人员简历表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579"/>
        <w:gridCol w:w="2377"/>
        <w:gridCol w:w="1334"/>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389" w:type="dxa"/>
            <w:gridSpan w:val="5"/>
            <w:noWrap w:val="0"/>
            <w:vAlign w:val="center"/>
          </w:tcPr>
          <w:p>
            <w:pPr>
              <w:spacing w:line="300" w:lineRule="exact"/>
              <w:ind w:firstLine="630" w:firstLineChars="300"/>
              <w:jc w:val="center"/>
              <w:rPr>
                <w:rFonts w:hint="eastAsia" w:hAnsi="宋体" w:cs="宋体"/>
                <w:color w:val="auto"/>
                <w:szCs w:val="21"/>
                <w:highlight w:val="none"/>
              </w:rPr>
            </w:pPr>
            <w:r>
              <w:rPr>
                <w:rFonts w:hint="eastAsia" w:hAnsi="宋体" w:cs="宋体"/>
                <w:color w:val="auto"/>
                <w:szCs w:val="21"/>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914" w:type="dxa"/>
            <w:gridSpan w:val="2"/>
            <w:noWrap w:val="0"/>
            <w:vAlign w:val="center"/>
          </w:tcPr>
          <w:p>
            <w:pPr>
              <w:spacing w:line="300" w:lineRule="exact"/>
              <w:jc w:val="center"/>
              <w:rPr>
                <w:rFonts w:hint="eastAsia" w:hAnsi="宋体" w:cs="宋体"/>
                <w:color w:val="auto"/>
                <w:szCs w:val="21"/>
                <w:highlight w:val="none"/>
              </w:rPr>
            </w:pPr>
            <w:r>
              <w:rPr>
                <w:rFonts w:hint="eastAsia" w:hAnsi="宋体" w:cs="宋体"/>
                <w:color w:val="auto"/>
                <w:szCs w:val="21"/>
                <w:highlight w:val="none"/>
              </w:rPr>
              <w:t>姓    名</w:t>
            </w:r>
          </w:p>
        </w:tc>
        <w:tc>
          <w:tcPr>
            <w:tcW w:w="2377" w:type="dxa"/>
            <w:noWrap w:val="0"/>
            <w:vAlign w:val="center"/>
          </w:tcPr>
          <w:p>
            <w:pPr>
              <w:spacing w:line="300" w:lineRule="exact"/>
              <w:jc w:val="center"/>
              <w:rPr>
                <w:rFonts w:hint="eastAsia" w:hAnsi="宋体" w:cs="宋体"/>
                <w:color w:val="auto"/>
                <w:szCs w:val="21"/>
                <w:highlight w:val="none"/>
              </w:rPr>
            </w:pPr>
          </w:p>
        </w:tc>
        <w:tc>
          <w:tcPr>
            <w:tcW w:w="1334" w:type="dxa"/>
            <w:noWrap w:val="0"/>
            <w:vAlign w:val="center"/>
          </w:tcPr>
          <w:p>
            <w:pPr>
              <w:spacing w:line="300" w:lineRule="exact"/>
              <w:jc w:val="center"/>
              <w:rPr>
                <w:rFonts w:hint="eastAsia" w:hAnsi="宋体" w:cs="宋体"/>
                <w:color w:val="auto"/>
                <w:szCs w:val="21"/>
                <w:highlight w:val="none"/>
              </w:rPr>
            </w:pPr>
            <w:r>
              <w:rPr>
                <w:rFonts w:hint="eastAsia" w:hAnsi="宋体" w:cs="宋体"/>
                <w:color w:val="auto"/>
                <w:szCs w:val="21"/>
                <w:highlight w:val="none"/>
              </w:rPr>
              <w:t>年    龄</w:t>
            </w:r>
          </w:p>
        </w:tc>
        <w:tc>
          <w:tcPr>
            <w:tcW w:w="2764" w:type="dxa"/>
            <w:noWrap w:val="0"/>
            <w:vAlign w:val="center"/>
          </w:tcPr>
          <w:p>
            <w:pPr>
              <w:spacing w:line="300" w:lineRule="exact"/>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914" w:type="dxa"/>
            <w:gridSpan w:val="2"/>
            <w:noWrap w:val="0"/>
            <w:vAlign w:val="center"/>
          </w:tcPr>
          <w:p>
            <w:pPr>
              <w:spacing w:line="300" w:lineRule="exact"/>
              <w:jc w:val="center"/>
              <w:rPr>
                <w:rFonts w:hint="eastAsia" w:hAnsi="宋体" w:cs="宋体"/>
                <w:color w:val="auto"/>
                <w:szCs w:val="21"/>
                <w:highlight w:val="none"/>
              </w:rPr>
            </w:pPr>
            <w:r>
              <w:rPr>
                <w:rFonts w:hint="eastAsia" w:hAnsi="宋体" w:cs="宋体"/>
                <w:color w:val="auto"/>
                <w:szCs w:val="21"/>
                <w:highlight w:val="none"/>
              </w:rPr>
              <w:t>性    别</w:t>
            </w:r>
          </w:p>
        </w:tc>
        <w:tc>
          <w:tcPr>
            <w:tcW w:w="2377" w:type="dxa"/>
            <w:noWrap w:val="0"/>
            <w:vAlign w:val="center"/>
          </w:tcPr>
          <w:p>
            <w:pPr>
              <w:spacing w:line="300" w:lineRule="exact"/>
              <w:jc w:val="center"/>
              <w:rPr>
                <w:rFonts w:hint="eastAsia" w:hAnsi="宋体" w:cs="宋体"/>
                <w:color w:val="auto"/>
                <w:szCs w:val="21"/>
                <w:highlight w:val="none"/>
              </w:rPr>
            </w:pPr>
          </w:p>
        </w:tc>
        <w:tc>
          <w:tcPr>
            <w:tcW w:w="1334" w:type="dxa"/>
            <w:noWrap w:val="0"/>
            <w:vAlign w:val="center"/>
          </w:tcPr>
          <w:p>
            <w:pPr>
              <w:spacing w:line="300" w:lineRule="exact"/>
              <w:jc w:val="center"/>
              <w:rPr>
                <w:rFonts w:hint="eastAsia" w:hAnsi="宋体" w:cs="宋体"/>
                <w:color w:val="auto"/>
                <w:szCs w:val="21"/>
                <w:highlight w:val="none"/>
              </w:rPr>
            </w:pPr>
            <w:r>
              <w:rPr>
                <w:rFonts w:hint="eastAsia" w:hAnsi="宋体" w:cs="宋体"/>
                <w:color w:val="auto"/>
                <w:szCs w:val="21"/>
                <w:highlight w:val="none"/>
              </w:rPr>
              <w:t>毕业学校</w:t>
            </w:r>
          </w:p>
        </w:tc>
        <w:tc>
          <w:tcPr>
            <w:tcW w:w="2764" w:type="dxa"/>
            <w:noWrap w:val="0"/>
            <w:vAlign w:val="center"/>
          </w:tcPr>
          <w:p>
            <w:pPr>
              <w:spacing w:line="300" w:lineRule="exact"/>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914" w:type="dxa"/>
            <w:gridSpan w:val="2"/>
            <w:noWrap w:val="0"/>
            <w:vAlign w:val="center"/>
          </w:tcPr>
          <w:p>
            <w:pPr>
              <w:spacing w:line="300" w:lineRule="exact"/>
              <w:jc w:val="center"/>
              <w:rPr>
                <w:rFonts w:hint="eastAsia" w:hAnsi="宋体" w:cs="宋体"/>
                <w:color w:val="auto"/>
                <w:szCs w:val="21"/>
                <w:highlight w:val="none"/>
              </w:rPr>
            </w:pPr>
            <w:r>
              <w:rPr>
                <w:rFonts w:hint="eastAsia" w:hAnsi="宋体" w:cs="宋体"/>
                <w:color w:val="auto"/>
                <w:szCs w:val="21"/>
                <w:highlight w:val="none"/>
              </w:rPr>
              <w:t>学历和专业</w:t>
            </w:r>
          </w:p>
        </w:tc>
        <w:tc>
          <w:tcPr>
            <w:tcW w:w="2377" w:type="dxa"/>
            <w:noWrap w:val="0"/>
            <w:vAlign w:val="center"/>
          </w:tcPr>
          <w:p>
            <w:pPr>
              <w:spacing w:line="300" w:lineRule="exact"/>
              <w:jc w:val="center"/>
              <w:rPr>
                <w:rFonts w:hint="eastAsia" w:hAnsi="宋体" w:cs="宋体"/>
                <w:color w:val="auto"/>
                <w:szCs w:val="21"/>
                <w:highlight w:val="none"/>
              </w:rPr>
            </w:pPr>
          </w:p>
        </w:tc>
        <w:tc>
          <w:tcPr>
            <w:tcW w:w="1334" w:type="dxa"/>
            <w:noWrap w:val="0"/>
            <w:vAlign w:val="center"/>
          </w:tcPr>
          <w:p>
            <w:pPr>
              <w:spacing w:line="300" w:lineRule="exact"/>
              <w:jc w:val="center"/>
              <w:rPr>
                <w:rFonts w:hint="eastAsia" w:hAnsi="宋体" w:cs="宋体"/>
                <w:color w:val="auto"/>
                <w:szCs w:val="21"/>
                <w:highlight w:val="none"/>
              </w:rPr>
            </w:pPr>
            <w:r>
              <w:rPr>
                <w:rFonts w:hint="eastAsia" w:hAnsi="宋体" w:cs="宋体"/>
                <w:color w:val="auto"/>
                <w:szCs w:val="21"/>
                <w:highlight w:val="none"/>
              </w:rPr>
              <w:t>毕业时间</w:t>
            </w:r>
          </w:p>
        </w:tc>
        <w:tc>
          <w:tcPr>
            <w:tcW w:w="2764" w:type="dxa"/>
            <w:noWrap w:val="0"/>
            <w:vAlign w:val="center"/>
          </w:tcPr>
          <w:p>
            <w:pPr>
              <w:spacing w:line="300" w:lineRule="exact"/>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914" w:type="dxa"/>
            <w:gridSpan w:val="2"/>
            <w:noWrap w:val="0"/>
            <w:vAlign w:val="center"/>
          </w:tcPr>
          <w:p>
            <w:pPr>
              <w:spacing w:line="300" w:lineRule="exact"/>
              <w:jc w:val="center"/>
              <w:rPr>
                <w:rFonts w:hint="eastAsia" w:hAnsi="宋体" w:cs="宋体"/>
                <w:color w:val="auto"/>
                <w:szCs w:val="21"/>
                <w:highlight w:val="none"/>
              </w:rPr>
            </w:pPr>
            <w:r>
              <w:rPr>
                <w:rFonts w:hint="eastAsia" w:hAnsi="宋体" w:cs="宋体"/>
                <w:color w:val="auto"/>
                <w:szCs w:val="21"/>
                <w:highlight w:val="none"/>
              </w:rPr>
              <w:t>职称</w:t>
            </w:r>
          </w:p>
        </w:tc>
        <w:tc>
          <w:tcPr>
            <w:tcW w:w="2377" w:type="dxa"/>
            <w:noWrap w:val="0"/>
            <w:vAlign w:val="center"/>
          </w:tcPr>
          <w:p>
            <w:pPr>
              <w:spacing w:line="300" w:lineRule="exact"/>
              <w:jc w:val="center"/>
              <w:rPr>
                <w:rFonts w:hint="eastAsia" w:hAnsi="宋体" w:cs="宋体"/>
                <w:color w:val="auto"/>
                <w:szCs w:val="21"/>
                <w:highlight w:val="none"/>
              </w:rPr>
            </w:pPr>
          </w:p>
        </w:tc>
        <w:tc>
          <w:tcPr>
            <w:tcW w:w="1334" w:type="dxa"/>
            <w:noWrap w:val="0"/>
            <w:vAlign w:val="center"/>
          </w:tcPr>
          <w:p>
            <w:pPr>
              <w:spacing w:line="300" w:lineRule="exact"/>
              <w:jc w:val="center"/>
              <w:rPr>
                <w:rFonts w:hint="eastAsia" w:hAnsi="宋体" w:cs="宋体"/>
                <w:color w:val="auto"/>
                <w:szCs w:val="21"/>
                <w:highlight w:val="none"/>
              </w:rPr>
            </w:pPr>
            <w:r>
              <w:rPr>
                <w:rFonts w:hint="eastAsia" w:hAnsi="宋体" w:cs="宋体"/>
                <w:color w:val="auto"/>
                <w:szCs w:val="21"/>
                <w:highlight w:val="none"/>
              </w:rPr>
              <w:t>工作年限</w:t>
            </w:r>
          </w:p>
        </w:tc>
        <w:tc>
          <w:tcPr>
            <w:tcW w:w="2764" w:type="dxa"/>
            <w:noWrap w:val="0"/>
            <w:vAlign w:val="center"/>
          </w:tcPr>
          <w:p>
            <w:pPr>
              <w:spacing w:line="300" w:lineRule="exact"/>
              <w:jc w:val="center"/>
              <w:rPr>
                <w:rFonts w:hint="eastAsia"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5" w:hRule="atLeast"/>
          <w:jc w:val="center"/>
        </w:trPr>
        <w:tc>
          <w:tcPr>
            <w:tcW w:w="1335" w:type="dxa"/>
            <w:noWrap w:val="0"/>
            <w:vAlign w:val="center"/>
          </w:tcPr>
          <w:p>
            <w:pPr>
              <w:spacing w:line="400" w:lineRule="exact"/>
              <w:jc w:val="center"/>
              <w:rPr>
                <w:rFonts w:hint="eastAsia" w:hAnsi="宋体" w:cs="宋体"/>
                <w:color w:val="auto"/>
                <w:szCs w:val="21"/>
                <w:highlight w:val="none"/>
              </w:rPr>
            </w:pPr>
            <w:r>
              <w:rPr>
                <w:rFonts w:hint="eastAsia" w:hAnsi="宋体" w:cs="宋体"/>
                <w:color w:val="auto"/>
                <w:szCs w:val="21"/>
                <w:highlight w:val="none"/>
              </w:rPr>
              <w:t>主</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要</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工</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作</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业</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绩</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及</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担</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任</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的</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主</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要</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工</w:t>
            </w:r>
          </w:p>
          <w:p>
            <w:pPr>
              <w:spacing w:line="400" w:lineRule="exact"/>
              <w:jc w:val="center"/>
              <w:rPr>
                <w:rFonts w:hint="eastAsia" w:hAnsi="宋体" w:cs="宋体"/>
                <w:color w:val="auto"/>
                <w:szCs w:val="21"/>
                <w:highlight w:val="none"/>
              </w:rPr>
            </w:pPr>
            <w:r>
              <w:rPr>
                <w:rFonts w:hint="eastAsia" w:hAnsi="宋体" w:cs="宋体"/>
                <w:color w:val="auto"/>
                <w:szCs w:val="21"/>
                <w:highlight w:val="none"/>
              </w:rPr>
              <w:t>作</w:t>
            </w:r>
          </w:p>
          <w:p>
            <w:pPr>
              <w:spacing w:line="400" w:lineRule="exact"/>
              <w:jc w:val="center"/>
              <w:rPr>
                <w:rFonts w:hint="eastAsia" w:hAnsi="宋体" w:cs="宋体"/>
                <w:color w:val="auto"/>
                <w:szCs w:val="21"/>
                <w:highlight w:val="none"/>
              </w:rPr>
            </w:pPr>
          </w:p>
        </w:tc>
        <w:tc>
          <w:tcPr>
            <w:tcW w:w="8054" w:type="dxa"/>
            <w:gridSpan w:val="4"/>
            <w:noWrap w:val="0"/>
            <w:vAlign w:val="center"/>
          </w:tcPr>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widowControl/>
              <w:jc w:val="left"/>
              <w:rPr>
                <w:rFonts w:hint="eastAsia" w:hAnsi="宋体" w:cs="宋体"/>
                <w:color w:val="auto"/>
                <w:szCs w:val="21"/>
                <w:highlight w:val="none"/>
              </w:rPr>
            </w:pPr>
          </w:p>
          <w:p>
            <w:pPr>
              <w:spacing w:line="640" w:lineRule="exact"/>
              <w:rPr>
                <w:rFonts w:hint="eastAsia" w:hAnsi="宋体" w:cs="宋体"/>
                <w:color w:val="auto"/>
                <w:szCs w:val="21"/>
                <w:highlight w:val="none"/>
              </w:rPr>
            </w:pPr>
          </w:p>
        </w:tc>
      </w:tr>
    </w:tbl>
    <w:p>
      <w:pPr>
        <w:spacing w:line="400" w:lineRule="exact"/>
        <w:ind w:firstLine="420" w:firstLineChars="200"/>
        <w:rPr>
          <w:rFonts w:hint="eastAsia" w:hAnsi="宋体" w:cs="宋体"/>
          <w:color w:val="auto"/>
          <w:szCs w:val="21"/>
          <w:highlight w:val="none"/>
        </w:rPr>
      </w:pPr>
      <w:r>
        <w:rPr>
          <w:rFonts w:hint="eastAsia" w:hAnsi="宋体" w:cs="宋体"/>
          <w:color w:val="auto"/>
          <w:szCs w:val="21"/>
          <w:highlight w:val="none"/>
        </w:rPr>
        <w:t>注：应附资格证书、身份证、职称证、学历证等（以上若有）。</w:t>
      </w:r>
    </w:p>
    <w:p>
      <w:pPr>
        <w:spacing w:line="400" w:lineRule="exact"/>
        <w:ind w:firstLine="480" w:firstLineChars="200"/>
        <w:rPr>
          <w:rFonts w:hint="eastAsia" w:hAnsi="宋体" w:cs="宋体"/>
          <w:color w:val="auto"/>
          <w:sz w:val="24"/>
          <w:highlight w:val="none"/>
        </w:rPr>
      </w:pPr>
    </w:p>
    <w:p>
      <w:pPr>
        <w:spacing w:line="4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供应商名称（盖单位公章）：</w:t>
      </w:r>
      <w:r>
        <w:rPr>
          <w:rFonts w:hint="eastAsia" w:hAnsi="宋体" w:cs="宋体"/>
          <w:color w:val="auto"/>
          <w:sz w:val="24"/>
          <w:highlight w:val="none"/>
          <w:u w:val="single"/>
        </w:rPr>
        <w:t xml:space="preserve">                       </w:t>
      </w:r>
    </w:p>
    <w:p>
      <w:pPr>
        <w:spacing w:line="4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法定代表人或授权代表（签字或盖章）：</w:t>
      </w:r>
      <w:r>
        <w:rPr>
          <w:rFonts w:hint="eastAsia" w:hAnsi="宋体" w:cs="宋体"/>
          <w:color w:val="auto"/>
          <w:sz w:val="24"/>
          <w:highlight w:val="none"/>
          <w:u w:val="single"/>
        </w:rPr>
        <w:t xml:space="preserve">             </w:t>
      </w:r>
    </w:p>
    <w:p>
      <w:pPr>
        <w:pStyle w:val="24"/>
        <w:spacing w:line="500" w:lineRule="exact"/>
        <w:ind w:left="0" w:leftChars="0" w:firstLine="480" w:firstLineChars="200"/>
        <w:outlineLvl w:val="0"/>
        <w:rPr>
          <w:rFonts w:hint="eastAsia" w:ascii="宋体" w:hAnsi="宋体" w:cs="宋体"/>
          <w:b/>
          <w:color w:val="auto"/>
          <w:sz w:val="28"/>
          <w:highlight w:val="none"/>
        </w:rPr>
      </w:pPr>
      <w:r>
        <w:rPr>
          <w:rFonts w:hint="eastAsia" w:ascii="宋体" w:hAnsi="宋体" w:cs="宋体"/>
          <w:color w:val="auto"/>
          <w:sz w:val="24"/>
          <w:highlight w:val="none"/>
        </w:rPr>
        <w:t>年   月   日</w:t>
      </w:r>
    </w:p>
    <w:p>
      <w:pPr>
        <w:pStyle w:val="24"/>
        <w:spacing w:line="500" w:lineRule="exact"/>
        <w:ind w:left="0" w:leftChars="0" w:firstLine="0" w:firstLineChars="0"/>
        <w:outlineLvl w:val="0"/>
        <w:rPr>
          <w:rFonts w:hint="eastAsia" w:ascii="宋体" w:hAnsi="宋体" w:cs="宋体"/>
          <w:b/>
          <w:color w:val="auto"/>
          <w:sz w:val="28"/>
          <w:highlight w:val="none"/>
        </w:rPr>
      </w:pPr>
    </w:p>
    <w:p>
      <w:pPr>
        <w:pStyle w:val="6"/>
        <w:keepNext w:val="0"/>
        <w:spacing w:before="120" w:after="120" w:line="288" w:lineRule="auto"/>
        <w:jc w:val="left"/>
        <w:rPr>
          <w:rFonts w:hint="eastAsia" w:ascii="宋体" w:hAnsi="宋体" w:cs="宋体"/>
          <w:color w:val="auto"/>
          <w:sz w:val="24"/>
          <w:highlight w:val="none"/>
        </w:rPr>
      </w:pPr>
    </w:p>
    <w:p>
      <w:pPr>
        <w:rPr>
          <w:rFonts w:hint="eastAsia" w:ascii="宋体" w:hAnsi="宋体" w:cs="宋体"/>
          <w:color w:val="auto"/>
          <w:sz w:val="24"/>
          <w:highlight w:val="none"/>
        </w:rPr>
      </w:pPr>
    </w:p>
    <w:p>
      <w:pPr>
        <w:pStyle w:val="19"/>
        <w:rPr>
          <w:rFonts w:hint="eastAsia" w:ascii="宋体" w:hAnsi="宋体" w:cs="宋体"/>
          <w:color w:val="auto"/>
          <w:sz w:val="24"/>
          <w:highlight w:val="none"/>
        </w:rPr>
      </w:pPr>
    </w:p>
    <w:p>
      <w:pPr>
        <w:pStyle w:val="24"/>
        <w:spacing w:after="120" w:afterLines="50" w:line="500" w:lineRule="exact"/>
        <w:ind w:left="0" w:leftChars="0" w:firstLine="0" w:firstLineChars="0"/>
        <w:outlineLvl w:val="1"/>
        <w:rPr>
          <w:rFonts w:hint="eastAsia" w:hAnsi="宋体" w:cs="宋体"/>
          <w:b/>
          <w:color w:val="auto"/>
          <w:sz w:val="28"/>
          <w:szCs w:val="28"/>
          <w:highlight w:val="none"/>
        </w:rPr>
      </w:pPr>
      <w:r>
        <w:rPr>
          <w:rFonts w:hint="eastAsia" w:hAnsi="宋体" w:cs="宋体"/>
          <w:b/>
          <w:color w:val="auto"/>
          <w:sz w:val="28"/>
          <w:szCs w:val="28"/>
          <w:highlight w:val="none"/>
          <w:lang w:val="en-US" w:eastAsia="zh-CN"/>
        </w:rPr>
        <w:t>2.3</w:t>
      </w:r>
      <w:r>
        <w:rPr>
          <w:rFonts w:hint="eastAsia" w:hAnsi="宋体" w:cs="宋体"/>
          <w:b/>
          <w:color w:val="auto"/>
          <w:sz w:val="28"/>
          <w:szCs w:val="28"/>
          <w:highlight w:val="none"/>
        </w:rPr>
        <w:t>拟投入的设施设备</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177"/>
        <w:gridCol w:w="1129"/>
        <w:gridCol w:w="933"/>
        <w:gridCol w:w="1302"/>
        <w:gridCol w:w="1786"/>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r>
              <w:rPr>
                <w:rFonts w:hint="eastAsia" w:hAnsi="宋体" w:cs="宋体"/>
                <w:color w:val="auto"/>
                <w:sz w:val="24"/>
                <w:highlight w:val="none"/>
              </w:rPr>
              <w:t>序号</w:t>
            </w: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r>
              <w:rPr>
                <w:rFonts w:hint="eastAsia" w:hAnsi="宋体" w:cs="宋体"/>
                <w:color w:val="auto"/>
                <w:sz w:val="24"/>
                <w:highlight w:val="none"/>
              </w:rPr>
              <w:t>名 称</w:t>
            </w: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r>
              <w:rPr>
                <w:rFonts w:hint="eastAsia" w:hAnsi="宋体" w:cs="宋体"/>
                <w:color w:val="auto"/>
                <w:sz w:val="24"/>
                <w:highlight w:val="none"/>
              </w:rPr>
              <w:t>型号</w:t>
            </w:r>
          </w:p>
          <w:p>
            <w:pPr>
              <w:tabs>
                <w:tab w:val="center" w:pos="4153"/>
                <w:tab w:val="right" w:pos="8306"/>
              </w:tabs>
              <w:snapToGrid w:val="0"/>
              <w:jc w:val="center"/>
              <w:rPr>
                <w:rFonts w:hint="eastAsia" w:hAnsi="宋体" w:cs="宋体"/>
                <w:color w:val="auto"/>
                <w:sz w:val="24"/>
                <w:highlight w:val="none"/>
              </w:rPr>
            </w:pPr>
            <w:r>
              <w:rPr>
                <w:rFonts w:hint="eastAsia" w:hAnsi="宋体" w:cs="宋体"/>
                <w:color w:val="auto"/>
                <w:sz w:val="24"/>
                <w:highlight w:val="none"/>
              </w:rPr>
              <w:t>规格</w:t>
            </w: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r>
              <w:rPr>
                <w:rFonts w:hint="eastAsia" w:hAnsi="宋体" w:cs="宋体"/>
                <w:color w:val="auto"/>
                <w:sz w:val="24"/>
                <w:highlight w:val="none"/>
              </w:rPr>
              <w:t>数  量</w:t>
            </w: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r>
              <w:rPr>
                <w:rFonts w:hint="eastAsia" w:hAnsi="宋体" w:cs="宋体"/>
                <w:color w:val="auto"/>
                <w:sz w:val="24"/>
                <w:highlight w:val="none"/>
              </w:rPr>
              <w:t>国别产地</w:t>
            </w: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r>
              <w:rPr>
                <w:rFonts w:hint="eastAsia" w:hAnsi="宋体" w:cs="宋体"/>
                <w:color w:val="auto"/>
                <w:sz w:val="24"/>
                <w:highlight w:val="none"/>
              </w:rPr>
              <w:t>用  途</w:t>
            </w: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r>
              <w:rPr>
                <w:rFonts w:hint="eastAsia"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77"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129"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933"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302"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1786" w:type="dxa"/>
            <w:noWrap w:val="0"/>
            <w:vAlign w:val="center"/>
          </w:tcPr>
          <w:p>
            <w:pPr>
              <w:tabs>
                <w:tab w:val="center" w:pos="4153"/>
                <w:tab w:val="right" w:pos="8306"/>
              </w:tabs>
              <w:snapToGrid w:val="0"/>
              <w:jc w:val="center"/>
              <w:rPr>
                <w:rFonts w:hint="eastAsia" w:hAnsi="宋体" w:cs="宋体"/>
                <w:color w:val="auto"/>
                <w:sz w:val="24"/>
                <w:highlight w:val="none"/>
              </w:rPr>
            </w:pPr>
          </w:p>
        </w:tc>
        <w:tc>
          <w:tcPr>
            <w:tcW w:w="2672" w:type="dxa"/>
            <w:noWrap w:val="0"/>
            <w:vAlign w:val="center"/>
          </w:tcPr>
          <w:p>
            <w:pPr>
              <w:tabs>
                <w:tab w:val="center" w:pos="4153"/>
                <w:tab w:val="right" w:pos="8306"/>
              </w:tabs>
              <w:snapToGrid w:val="0"/>
              <w:jc w:val="center"/>
              <w:rPr>
                <w:rFonts w:hint="eastAsia" w:hAnsi="宋体" w:cs="宋体"/>
                <w:color w:val="auto"/>
                <w:sz w:val="24"/>
                <w:highlight w:val="none"/>
              </w:rPr>
            </w:pPr>
          </w:p>
        </w:tc>
      </w:tr>
    </w:tbl>
    <w:p>
      <w:pPr>
        <w:pStyle w:val="24"/>
        <w:spacing w:line="500" w:lineRule="exact"/>
        <w:ind w:left="0" w:leftChars="0" w:firstLine="0" w:firstLineChars="0"/>
        <w:outlineLvl w:val="1"/>
        <w:rPr>
          <w:rFonts w:hint="eastAsia" w:hAnsi="宋体" w:cs="宋体"/>
          <w:b/>
          <w:color w:val="auto"/>
          <w:sz w:val="24"/>
          <w:highlight w:val="none"/>
        </w:rPr>
      </w:pPr>
    </w:p>
    <w:p>
      <w:pPr>
        <w:pStyle w:val="24"/>
        <w:spacing w:line="500" w:lineRule="exact"/>
        <w:ind w:left="0" w:leftChars="0" w:firstLine="0" w:firstLineChars="0"/>
        <w:outlineLvl w:val="0"/>
        <w:rPr>
          <w:rFonts w:hint="eastAsia" w:ascii="宋体" w:hAnsi="宋体" w:cs="宋体"/>
          <w:b/>
          <w:color w:val="auto"/>
          <w:sz w:val="28"/>
          <w:highlight w:val="none"/>
        </w:rPr>
      </w:pPr>
      <w:r>
        <w:rPr>
          <w:rFonts w:hint="eastAsia" w:hAnsi="宋体" w:cs="宋体"/>
          <w:color w:val="auto"/>
          <w:sz w:val="24"/>
          <w:highlight w:val="none"/>
        </w:rPr>
        <w:t>注：本表可修改、扩展。</w:t>
      </w:r>
    </w:p>
    <w:p>
      <w:pPr>
        <w:pStyle w:val="24"/>
        <w:spacing w:line="500" w:lineRule="exact"/>
        <w:ind w:left="0" w:leftChars="0" w:firstLine="0" w:firstLineChars="0"/>
        <w:outlineLvl w:val="0"/>
        <w:rPr>
          <w:rFonts w:hint="eastAsia" w:ascii="宋体" w:hAnsi="宋体" w:cs="宋体"/>
          <w:b/>
          <w:color w:val="auto"/>
          <w:sz w:val="28"/>
          <w:highlight w:val="none"/>
        </w:rPr>
      </w:pPr>
      <w:r>
        <w:rPr>
          <w:rFonts w:hint="eastAsia" w:ascii="宋体" w:hAnsi="宋体" w:cs="宋体"/>
          <w:b/>
          <w:color w:val="auto"/>
          <w:sz w:val="28"/>
          <w:highlight w:val="none"/>
        </w:rPr>
        <w:br w:type="page"/>
      </w:r>
      <w:r>
        <w:rPr>
          <w:rFonts w:hint="eastAsia" w:ascii="宋体" w:hAnsi="宋体" w:cs="宋体"/>
          <w:b/>
          <w:color w:val="auto"/>
          <w:sz w:val="28"/>
          <w:highlight w:val="none"/>
          <w:lang w:val="en-US" w:eastAsia="zh-CN"/>
        </w:rPr>
        <w:t>2.4</w:t>
      </w:r>
      <w:r>
        <w:rPr>
          <w:rFonts w:hint="eastAsia" w:ascii="宋体" w:hAnsi="宋体" w:cs="宋体"/>
          <w:b/>
          <w:color w:val="auto"/>
          <w:sz w:val="28"/>
          <w:highlight w:val="none"/>
        </w:rPr>
        <w:t>经营业绩一览表</w:t>
      </w:r>
    </w:p>
    <w:p>
      <w:pPr>
        <w:pStyle w:val="21"/>
        <w:ind w:left="0" w:leftChars="0"/>
        <w:rPr>
          <w:rFonts w:hint="eastAsia" w:ascii="宋体" w:hAnsi="宋体" w:cs="宋体"/>
          <w:color w:val="auto"/>
          <w:highlight w:val="none"/>
        </w:rPr>
      </w:pPr>
    </w:p>
    <w:p>
      <w:pPr>
        <w:pStyle w:val="21"/>
        <w:ind w:left="-178" w:leftChars="-85" w:firstLine="297" w:firstLineChars="124"/>
        <w:rPr>
          <w:rFonts w:hint="eastAsia" w:ascii="宋体" w:hAnsi="宋体"/>
          <w:color w:val="auto"/>
          <w:sz w:val="24"/>
          <w:highlight w:val="none"/>
        </w:rPr>
      </w:pPr>
      <w:r>
        <w:rPr>
          <w:rFonts w:hint="eastAsia" w:ascii="宋体" w:hAnsi="宋体"/>
          <w:color w:val="auto"/>
          <w:sz w:val="24"/>
          <w:highlight w:val="none"/>
        </w:rPr>
        <w:t>项目编号：</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 xml:space="preserve">                                      年   月   日</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950"/>
        <w:gridCol w:w="1391"/>
        <w:gridCol w:w="1474"/>
        <w:gridCol w:w="1406"/>
        <w:gridCol w:w="120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r>
              <w:rPr>
                <w:rFonts w:hint="eastAsia" w:ascii="宋体" w:hAnsi="宋体"/>
                <w:color w:val="auto"/>
                <w:sz w:val="24"/>
                <w:highlight w:val="none"/>
              </w:rPr>
              <w:t>序号</w:t>
            </w: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r>
              <w:rPr>
                <w:rFonts w:hint="eastAsia" w:ascii="宋体" w:hAnsi="宋体"/>
                <w:color w:val="auto"/>
                <w:sz w:val="24"/>
                <w:highlight w:val="none"/>
              </w:rPr>
              <w:t>项目名称</w:t>
            </w: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r>
              <w:rPr>
                <w:rFonts w:hint="eastAsia" w:ascii="宋体" w:hAnsi="宋体"/>
                <w:color w:val="auto"/>
                <w:sz w:val="24"/>
                <w:highlight w:val="none"/>
              </w:rPr>
              <w:t>合同金额</w:t>
            </w: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r>
              <w:rPr>
                <w:rFonts w:hint="eastAsia" w:ascii="宋体" w:hAnsi="宋体"/>
                <w:color w:val="auto"/>
                <w:sz w:val="24"/>
                <w:highlight w:val="none"/>
              </w:rPr>
              <w:t>签订时间</w:t>
            </w: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r>
              <w:rPr>
                <w:rFonts w:hint="eastAsia" w:ascii="宋体" w:hAnsi="宋体"/>
                <w:color w:val="auto"/>
                <w:sz w:val="24"/>
                <w:highlight w:val="none"/>
              </w:rPr>
              <w:t>委托单位</w:t>
            </w: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r>
              <w:rPr>
                <w:rFonts w:hint="eastAsia" w:ascii="宋体" w:hAnsi="宋体"/>
                <w:color w:val="auto"/>
                <w:sz w:val="24"/>
                <w:highlight w:val="none"/>
              </w:rPr>
              <w:t>联系人</w:t>
            </w: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84" w:type="dxa"/>
            <w:noWrap w:val="0"/>
            <w:vAlign w:val="center"/>
          </w:tcPr>
          <w:p>
            <w:pPr>
              <w:tabs>
                <w:tab w:val="left" w:pos="979"/>
                <w:tab w:val="left" w:pos="1440"/>
                <w:tab w:val="left" w:pos="1620"/>
              </w:tabs>
              <w:jc w:val="center"/>
              <w:rPr>
                <w:rFonts w:hint="eastAsia" w:ascii="宋体" w:hAnsi="宋体"/>
                <w:color w:val="auto"/>
                <w:sz w:val="24"/>
                <w:highlight w:val="none"/>
              </w:rPr>
            </w:pPr>
          </w:p>
        </w:tc>
        <w:tc>
          <w:tcPr>
            <w:tcW w:w="195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391"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74"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06"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208"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c>
          <w:tcPr>
            <w:tcW w:w="1440" w:type="dxa"/>
            <w:noWrap w:val="0"/>
            <w:vAlign w:val="center"/>
          </w:tcPr>
          <w:p>
            <w:pPr>
              <w:tabs>
                <w:tab w:val="left" w:pos="720"/>
                <w:tab w:val="left" w:pos="1440"/>
                <w:tab w:val="left" w:pos="1620"/>
              </w:tabs>
              <w:ind w:right="187"/>
              <w:jc w:val="center"/>
              <w:rPr>
                <w:rFonts w:hint="eastAsia" w:ascii="宋体" w:hAnsi="宋体"/>
                <w:color w:val="auto"/>
                <w:sz w:val="24"/>
                <w:highlight w:val="none"/>
              </w:rPr>
            </w:pPr>
          </w:p>
        </w:tc>
      </w:tr>
    </w:tbl>
    <w:p>
      <w:pPr>
        <w:spacing w:line="400" w:lineRule="exact"/>
        <w:rPr>
          <w:rFonts w:hint="eastAsia" w:ascii="宋体" w:hAnsi="宋体"/>
          <w:color w:val="auto"/>
          <w:sz w:val="24"/>
          <w:highlight w:val="none"/>
        </w:rPr>
      </w:pPr>
      <w:r>
        <w:rPr>
          <w:rFonts w:hint="eastAsia" w:ascii="宋体" w:hAnsi="宋体"/>
          <w:color w:val="auto"/>
          <w:sz w:val="24"/>
          <w:highlight w:val="none"/>
        </w:rPr>
        <w:t>注：1、表后附证明材料（详见评审标准）。</w:t>
      </w:r>
    </w:p>
    <w:p>
      <w:pPr>
        <w:pStyle w:val="21"/>
        <w:spacing w:line="400" w:lineRule="exact"/>
        <w:ind w:left="0" w:leftChars="0" w:firstLine="480" w:firstLineChars="200"/>
        <w:rPr>
          <w:rFonts w:hint="eastAsia" w:ascii="宋体" w:hAnsi="宋体" w:cs="宋体"/>
          <w:color w:val="auto"/>
          <w:sz w:val="24"/>
          <w:highlight w:val="none"/>
        </w:rPr>
      </w:pPr>
      <w:r>
        <w:rPr>
          <w:rFonts w:hint="eastAsia" w:ascii="宋体" w:hAnsi="宋体"/>
          <w:color w:val="auto"/>
          <w:sz w:val="24"/>
          <w:highlight w:val="none"/>
        </w:rPr>
        <w:t>2、本表可按同样格式扩展。</w:t>
      </w:r>
    </w:p>
    <w:p>
      <w:pPr>
        <w:pStyle w:val="156"/>
        <w:spacing w:after="240" w:afterLines="100"/>
        <w:ind w:firstLine="3057" w:firstLineChars="1274"/>
        <w:jc w:val="left"/>
        <w:outlineLvl w:val="9"/>
        <w:rPr>
          <w:rFonts w:hint="eastAsia" w:ascii="宋体" w:hAnsi="宋体" w:cs="宋体"/>
          <w:color w:val="auto"/>
          <w:highlight w:val="none"/>
        </w:rPr>
      </w:pPr>
      <w:r>
        <w:rPr>
          <w:rFonts w:hint="eastAsia" w:ascii="宋体" w:hAnsi="宋体" w:cs="宋体"/>
          <w:b w:val="0"/>
          <w:color w:val="auto"/>
          <w:sz w:val="24"/>
          <w:szCs w:val="24"/>
          <w:highlight w:val="none"/>
        </w:rPr>
        <w:t xml:space="preserve"> </w:t>
      </w:r>
    </w:p>
    <w:p>
      <w:pPr>
        <w:pStyle w:val="20"/>
        <w:rPr>
          <w:rFonts w:hint="eastAsia"/>
          <w:color w:val="auto"/>
          <w:highlight w:val="none"/>
        </w:rPr>
      </w:pPr>
    </w:p>
    <w:p>
      <w:pPr>
        <w:pStyle w:val="6"/>
        <w:keepNext w:val="0"/>
        <w:spacing w:before="120" w:after="120" w:line="288" w:lineRule="auto"/>
        <w:jc w:val="left"/>
        <w:rPr>
          <w:rFonts w:cs="宋体" w:asciiTheme="minorEastAsia" w:hAnsiTheme="minorEastAsia" w:eastAsiaTheme="minorEastAsia"/>
          <w:color w:val="auto"/>
          <w:sz w:val="24"/>
          <w:szCs w:val="24"/>
          <w:highlight w:val="none"/>
        </w:rPr>
      </w:pPr>
      <w:r>
        <w:rPr>
          <w:rFonts w:hint="eastAsia" w:ascii="宋体" w:hAnsi="宋体" w:cs="宋体"/>
          <w:color w:val="auto"/>
          <w:sz w:val="24"/>
          <w:highlight w:val="none"/>
        </w:rPr>
        <w:br w:type="page"/>
      </w:r>
    </w:p>
    <w:p>
      <w:pPr>
        <w:pStyle w:val="6"/>
        <w:keepNext w:val="0"/>
        <w:spacing w:before="120" w:after="120" w:line="288" w:lineRule="auto"/>
        <w:jc w:val="left"/>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lang w:val="en-US" w:eastAsia="zh-CN"/>
        </w:rPr>
        <w:t>三、</w:t>
      </w:r>
      <w:r>
        <w:rPr>
          <w:rFonts w:hint="eastAsia" w:cs="宋体" w:asciiTheme="minorEastAsia" w:hAnsiTheme="minorEastAsia" w:eastAsiaTheme="minorEastAsia"/>
          <w:color w:val="auto"/>
          <w:sz w:val="24"/>
          <w:szCs w:val="24"/>
          <w:highlight w:val="none"/>
        </w:rPr>
        <w:t>供应商简介及资质（资格、资质证明文件）</w:t>
      </w:r>
    </w:p>
    <w:p>
      <w:pPr>
        <w:keepNext/>
        <w:keepLines/>
        <w:spacing w:line="288" w:lineRule="auto"/>
        <w:ind w:firstLine="361" w:firstLineChars="150"/>
        <w:outlineLvl w:val="3"/>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lang w:val="en-US" w:eastAsia="zh-CN"/>
        </w:rPr>
        <w:t>3.1</w:t>
      </w:r>
      <w:r>
        <w:rPr>
          <w:rFonts w:hint="eastAsia" w:cs="宋体" w:asciiTheme="minorEastAsia" w:hAnsiTheme="minorEastAsia" w:eastAsiaTheme="minorEastAsia"/>
          <w:b/>
          <w:color w:val="auto"/>
          <w:sz w:val="24"/>
          <w:highlight w:val="none"/>
        </w:rPr>
        <w:t>供应商企业情况表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244"/>
        <w:gridCol w:w="987"/>
        <w:gridCol w:w="906"/>
        <w:gridCol w:w="360"/>
        <w:gridCol w:w="1349"/>
        <w:gridCol w:w="758"/>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供应商名称</w:t>
            </w:r>
          </w:p>
        </w:tc>
        <w:tc>
          <w:tcPr>
            <w:tcW w:w="7484" w:type="dxa"/>
            <w:gridSpan w:val="7"/>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注册地址</w:t>
            </w:r>
          </w:p>
        </w:tc>
        <w:tc>
          <w:tcPr>
            <w:tcW w:w="3497" w:type="dxa"/>
            <w:gridSpan w:val="4"/>
            <w:vAlign w:val="center"/>
          </w:tcPr>
          <w:p>
            <w:pPr>
              <w:spacing w:line="288" w:lineRule="auto"/>
              <w:jc w:val="center"/>
              <w:rPr>
                <w:rFonts w:cs="宋体" w:asciiTheme="minorEastAsia" w:hAnsiTheme="minorEastAsia" w:eastAsiaTheme="minorEastAsia"/>
                <w:color w:val="auto"/>
                <w:sz w:val="24"/>
                <w:highlight w:val="none"/>
              </w:rPr>
            </w:pPr>
          </w:p>
        </w:tc>
        <w:tc>
          <w:tcPr>
            <w:tcW w:w="1349"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邮政编码</w:t>
            </w:r>
          </w:p>
        </w:tc>
        <w:tc>
          <w:tcPr>
            <w:tcW w:w="2638" w:type="dxa"/>
            <w:gridSpan w:val="2"/>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Merge w:val="restart"/>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联系方式</w:t>
            </w:r>
          </w:p>
        </w:tc>
        <w:tc>
          <w:tcPr>
            <w:tcW w:w="1244"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联系人</w:t>
            </w:r>
          </w:p>
        </w:tc>
        <w:tc>
          <w:tcPr>
            <w:tcW w:w="2253" w:type="dxa"/>
            <w:gridSpan w:val="3"/>
            <w:vAlign w:val="center"/>
          </w:tcPr>
          <w:p>
            <w:pPr>
              <w:spacing w:line="288" w:lineRule="auto"/>
              <w:jc w:val="center"/>
              <w:rPr>
                <w:rFonts w:cs="宋体" w:asciiTheme="minorEastAsia" w:hAnsiTheme="minorEastAsia" w:eastAsiaTheme="minorEastAsia"/>
                <w:color w:val="auto"/>
                <w:sz w:val="24"/>
                <w:highlight w:val="none"/>
              </w:rPr>
            </w:pPr>
          </w:p>
        </w:tc>
        <w:tc>
          <w:tcPr>
            <w:tcW w:w="1349"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电  话</w:t>
            </w:r>
          </w:p>
        </w:tc>
        <w:tc>
          <w:tcPr>
            <w:tcW w:w="2638" w:type="dxa"/>
            <w:gridSpan w:val="2"/>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Merge w:val="continue"/>
            <w:vAlign w:val="center"/>
          </w:tcPr>
          <w:p>
            <w:pPr>
              <w:spacing w:line="288" w:lineRule="auto"/>
              <w:rPr>
                <w:rFonts w:cs="宋体" w:asciiTheme="minorEastAsia" w:hAnsiTheme="minorEastAsia" w:eastAsiaTheme="minorEastAsia"/>
                <w:color w:val="auto"/>
                <w:sz w:val="24"/>
                <w:highlight w:val="none"/>
              </w:rPr>
            </w:pPr>
          </w:p>
        </w:tc>
        <w:tc>
          <w:tcPr>
            <w:tcW w:w="1244"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传  真</w:t>
            </w:r>
          </w:p>
        </w:tc>
        <w:tc>
          <w:tcPr>
            <w:tcW w:w="2253" w:type="dxa"/>
            <w:gridSpan w:val="3"/>
            <w:vAlign w:val="center"/>
          </w:tcPr>
          <w:p>
            <w:pPr>
              <w:spacing w:line="288" w:lineRule="auto"/>
              <w:jc w:val="center"/>
              <w:rPr>
                <w:rFonts w:cs="宋体" w:asciiTheme="minorEastAsia" w:hAnsiTheme="minorEastAsia" w:eastAsiaTheme="minorEastAsia"/>
                <w:color w:val="auto"/>
                <w:sz w:val="24"/>
                <w:highlight w:val="none"/>
              </w:rPr>
            </w:pPr>
          </w:p>
        </w:tc>
        <w:tc>
          <w:tcPr>
            <w:tcW w:w="1349"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网  址</w:t>
            </w:r>
          </w:p>
        </w:tc>
        <w:tc>
          <w:tcPr>
            <w:tcW w:w="2638" w:type="dxa"/>
            <w:gridSpan w:val="2"/>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组织结构</w:t>
            </w:r>
          </w:p>
        </w:tc>
        <w:tc>
          <w:tcPr>
            <w:tcW w:w="7484" w:type="dxa"/>
            <w:gridSpan w:val="7"/>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法定代表人</w:t>
            </w:r>
          </w:p>
        </w:tc>
        <w:tc>
          <w:tcPr>
            <w:tcW w:w="1244"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姓名</w:t>
            </w:r>
          </w:p>
        </w:tc>
        <w:tc>
          <w:tcPr>
            <w:tcW w:w="987" w:type="dxa"/>
            <w:vAlign w:val="center"/>
          </w:tcPr>
          <w:p>
            <w:pPr>
              <w:spacing w:line="288" w:lineRule="auto"/>
              <w:jc w:val="center"/>
              <w:rPr>
                <w:rFonts w:cs="宋体" w:asciiTheme="minorEastAsia" w:hAnsiTheme="minorEastAsia" w:eastAsiaTheme="minorEastAsia"/>
                <w:color w:val="auto"/>
                <w:sz w:val="24"/>
                <w:highlight w:val="none"/>
              </w:rPr>
            </w:pPr>
          </w:p>
        </w:tc>
        <w:tc>
          <w:tcPr>
            <w:tcW w:w="1266" w:type="dxa"/>
            <w:gridSpan w:val="2"/>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技术职称</w:t>
            </w:r>
          </w:p>
        </w:tc>
        <w:tc>
          <w:tcPr>
            <w:tcW w:w="1349" w:type="dxa"/>
            <w:vAlign w:val="center"/>
          </w:tcPr>
          <w:p>
            <w:pPr>
              <w:spacing w:line="288" w:lineRule="auto"/>
              <w:jc w:val="center"/>
              <w:rPr>
                <w:rFonts w:cs="宋体" w:asciiTheme="minorEastAsia" w:hAnsiTheme="minorEastAsia" w:eastAsiaTheme="minorEastAsia"/>
                <w:color w:val="auto"/>
                <w:sz w:val="24"/>
                <w:highlight w:val="none"/>
              </w:rPr>
            </w:pPr>
          </w:p>
        </w:tc>
        <w:tc>
          <w:tcPr>
            <w:tcW w:w="758"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电话</w:t>
            </w:r>
          </w:p>
        </w:tc>
        <w:tc>
          <w:tcPr>
            <w:tcW w:w="1880" w:type="dxa"/>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技术负责人</w:t>
            </w:r>
          </w:p>
        </w:tc>
        <w:tc>
          <w:tcPr>
            <w:tcW w:w="1244"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姓名</w:t>
            </w:r>
          </w:p>
        </w:tc>
        <w:tc>
          <w:tcPr>
            <w:tcW w:w="987" w:type="dxa"/>
            <w:vAlign w:val="center"/>
          </w:tcPr>
          <w:p>
            <w:pPr>
              <w:spacing w:line="288" w:lineRule="auto"/>
              <w:jc w:val="center"/>
              <w:rPr>
                <w:rFonts w:cs="宋体" w:asciiTheme="minorEastAsia" w:hAnsiTheme="minorEastAsia" w:eastAsiaTheme="minorEastAsia"/>
                <w:color w:val="auto"/>
                <w:sz w:val="24"/>
                <w:highlight w:val="none"/>
              </w:rPr>
            </w:pPr>
          </w:p>
        </w:tc>
        <w:tc>
          <w:tcPr>
            <w:tcW w:w="1266" w:type="dxa"/>
            <w:gridSpan w:val="2"/>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技术职称</w:t>
            </w:r>
          </w:p>
        </w:tc>
        <w:tc>
          <w:tcPr>
            <w:tcW w:w="1349" w:type="dxa"/>
            <w:vAlign w:val="center"/>
          </w:tcPr>
          <w:p>
            <w:pPr>
              <w:spacing w:line="288" w:lineRule="auto"/>
              <w:jc w:val="center"/>
              <w:rPr>
                <w:rFonts w:cs="宋体" w:asciiTheme="minorEastAsia" w:hAnsiTheme="minorEastAsia" w:eastAsiaTheme="minorEastAsia"/>
                <w:color w:val="auto"/>
                <w:sz w:val="24"/>
                <w:highlight w:val="none"/>
              </w:rPr>
            </w:pPr>
          </w:p>
        </w:tc>
        <w:tc>
          <w:tcPr>
            <w:tcW w:w="758"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电话</w:t>
            </w:r>
          </w:p>
        </w:tc>
        <w:tc>
          <w:tcPr>
            <w:tcW w:w="1880" w:type="dxa"/>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成立时间</w:t>
            </w:r>
          </w:p>
        </w:tc>
        <w:tc>
          <w:tcPr>
            <w:tcW w:w="2231" w:type="dxa"/>
            <w:gridSpan w:val="2"/>
            <w:vAlign w:val="center"/>
          </w:tcPr>
          <w:p>
            <w:pPr>
              <w:spacing w:line="288" w:lineRule="auto"/>
              <w:jc w:val="center"/>
              <w:rPr>
                <w:rFonts w:cs="宋体" w:asciiTheme="minorEastAsia" w:hAnsiTheme="minorEastAsia" w:eastAsiaTheme="minorEastAsia"/>
                <w:color w:val="auto"/>
                <w:sz w:val="24"/>
                <w:highlight w:val="none"/>
              </w:rPr>
            </w:pPr>
          </w:p>
        </w:tc>
        <w:tc>
          <w:tcPr>
            <w:tcW w:w="5253" w:type="dxa"/>
            <w:gridSpan w:val="5"/>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企业资质等级</w:t>
            </w:r>
          </w:p>
        </w:tc>
        <w:tc>
          <w:tcPr>
            <w:tcW w:w="1244" w:type="dxa"/>
            <w:vAlign w:val="center"/>
          </w:tcPr>
          <w:p>
            <w:pPr>
              <w:spacing w:line="288" w:lineRule="auto"/>
              <w:jc w:val="center"/>
              <w:rPr>
                <w:rFonts w:cs="宋体" w:asciiTheme="minorEastAsia" w:hAnsiTheme="minorEastAsia" w:eastAsiaTheme="minorEastAsia"/>
                <w:color w:val="auto"/>
                <w:sz w:val="24"/>
                <w:highlight w:val="none"/>
              </w:rPr>
            </w:pPr>
          </w:p>
        </w:tc>
        <w:tc>
          <w:tcPr>
            <w:tcW w:w="987" w:type="dxa"/>
            <w:vAlign w:val="center"/>
          </w:tcPr>
          <w:p>
            <w:pPr>
              <w:spacing w:line="288" w:lineRule="auto"/>
              <w:jc w:val="center"/>
              <w:rPr>
                <w:rFonts w:cs="宋体" w:asciiTheme="minorEastAsia" w:hAnsiTheme="minorEastAsia" w:eastAsiaTheme="minorEastAsia"/>
                <w:color w:val="auto"/>
                <w:sz w:val="24"/>
                <w:highlight w:val="none"/>
              </w:rPr>
            </w:pPr>
          </w:p>
        </w:tc>
        <w:tc>
          <w:tcPr>
            <w:tcW w:w="906" w:type="dxa"/>
            <w:vMerge w:val="restart"/>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其中</w:t>
            </w:r>
          </w:p>
        </w:tc>
        <w:tc>
          <w:tcPr>
            <w:tcW w:w="1709" w:type="dxa"/>
            <w:gridSpan w:val="2"/>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项目负责人</w:t>
            </w:r>
          </w:p>
        </w:tc>
        <w:tc>
          <w:tcPr>
            <w:tcW w:w="2638" w:type="dxa"/>
            <w:gridSpan w:val="2"/>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营业执照号</w:t>
            </w:r>
          </w:p>
        </w:tc>
        <w:tc>
          <w:tcPr>
            <w:tcW w:w="1244" w:type="dxa"/>
            <w:vAlign w:val="center"/>
          </w:tcPr>
          <w:p>
            <w:pPr>
              <w:spacing w:line="288" w:lineRule="auto"/>
              <w:jc w:val="center"/>
              <w:rPr>
                <w:rFonts w:cs="宋体" w:asciiTheme="minorEastAsia" w:hAnsiTheme="minorEastAsia" w:eastAsiaTheme="minorEastAsia"/>
                <w:color w:val="auto"/>
                <w:sz w:val="24"/>
                <w:highlight w:val="none"/>
              </w:rPr>
            </w:pPr>
          </w:p>
        </w:tc>
        <w:tc>
          <w:tcPr>
            <w:tcW w:w="987" w:type="dxa"/>
            <w:vAlign w:val="center"/>
          </w:tcPr>
          <w:p>
            <w:pPr>
              <w:spacing w:line="288" w:lineRule="auto"/>
              <w:jc w:val="center"/>
              <w:rPr>
                <w:rFonts w:cs="宋体" w:asciiTheme="minorEastAsia" w:hAnsiTheme="minorEastAsia" w:eastAsiaTheme="minorEastAsia"/>
                <w:color w:val="auto"/>
                <w:sz w:val="24"/>
                <w:highlight w:val="none"/>
              </w:rPr>
            </w:pPr>
          </w:p>
        </w:tc>
        <w:tc>
          <w:tcPr>
            <w:tcW w:w="906" w:type="dxa"/>
            <w:vMerge w:val="continue"/>
            <w:vAlign w:val="center"/>
          </w:tcPr>
          <w:p>
            <w:pPr>
              <w:spacing w:line="288" w:lineRule="auto"/>
              <w:rPr>
                <w:rFonts w:cs="宋体" w:asciiTheme="minorEastAsia" w:hAnsiTheme="minorEastAsia" w:eastAsiaTheme="minorEastAsia"/>
                <w:color w:val="auto"/>
                <w:sz w:val="24"/>
                <w:highlight w:val="none"/>
              </w:rPr>
            </w:pPr>
          </w:p>
        </w:tc>
        <w:tc>
          <w:tcPr>
            <w:tcW w:w="1709" w:type="dxa"/>
            <w:gridSpan w:val="2"/>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高级职称人员</w:t>
            </w:r>
          </w:p>
        </w:tc>
        <w:tc>
          <w:tcPr>
            <w:tcW w:w="2638" w:type="dxa"/>
            <w:gridSpan w:val="2"/>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注册资金</w:t>
            </w:r>
          </w:p>
        </w:tc>
        <w:tc>
          <w:tcPr>
            <w:tcW w:w="1244" w:type="dxa"/>
            <w:vAlign w:val="center"/>
          </w:tcPr>
          <w:p>
            <w:pPr>
              <w:spacing w:line="288" w:lineRule="auto"/>
              <w:jc w:val="center"/>
              <w:rPr>
                <w:rFonts w:cs="宋体" w:asciiTheme="minorEastAsia" w:hAnsiTheme="minorEastAsia" w:eastAsiaTheme="minorEastAsia"/>
                <w:color w:val="auto"/>
                <w:sz w:val="24"/>
                <w:highlight w:val="none"/>
              </w:rPr>
            </w:pPr>
          </w:p>
        </w:tc>
        <w:tc>
          <w:tcPr>
            <w:tcW w:w="987" w:type="dxa"/>
            <w:vAlign w:val="center"/>
          </w:tcPr>
          <w:p>
            <w:pPr>
              <w:spacing w:line="288" w:lineRule="auto"/>
              <w:jc w:val="center"/>
              <w:rPr>
                <w:rFonts w:cs="宋体" w:asciiTheme="minorEastAsia" w:hAnsiTheme="minorEastAsia" w:eastAsiaTheme="minorEastAsia"/>
                <w:color w:val="auto"/>
                <w:sz w:val="24"/>
                <w:highlight w:val="none"/>
              </w:rPr>
            </w:pPr>
          </w:p>
        </w:tc>
        <w:tc>
          <w:tcPr>
            <w:tcW w:w="906" w:type="dxa"/>
            <w:vMerge w:val="continue"/>
            <w:vAlign w:val="center"/>
          </w:tcPr>
          <w:p>
            <w:pPr>
              <w:spacing w:line="288" w:lineRule="auto"/>
              <w:rPr>
                <w:rFonts w:cs="宋体" w:asciiTheme="minorEastAsia" w:hAnsiTheme="minorEastAsia" w:eastAsiaTheme="minorEastAsia"/>
                <w:color w:val="auto"/>
                <w:sz w:val="24"/>
                <w:highlight w:val="none"/>
              </w:rPr>
            </w:pPr>
          </w:p>
        </w:tc>
        <w:tc>
          <w:tcPr>
            <w:tcW w:w="1709" w:type="dxa"/>
            <w:gridSpan w:val="2"/>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中级职称人员</w:t>
            </w:r>
          </w:p>
        </w:tc>
        <w:tc>
          <w:tcPr>
            <w:tcW w:w="2638" w:type="dxa"/>
            <w:gridSpan w:val="2"/>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开户银行</w:t>
            </w:r>
          </w:p>
        </w:tc>
        <w:tc>
          <w:tcPr>
            <w:tcW w:w="1244" w:type="dxa"/>
            <w:vAlign w:val="center"/>
          </w:tcPr>
          <w:p>
            <w:pPr>
              <w:spacing w:line="288" w:lineRule="auto"/>
              <w:jc w:val="center"/>
              <w:rPr>
                <w:rFonts w:cs="宋体" w:asciiTheme="minorEastAsia" w:hAnsiTheme="minorEastAsia" w:eastAsiaTheme="minorEastAsia"/>
                <w:color w:val="auto"/>
                <w:sz w:val="24"/>
                <w:highlight w:val="none"/>
              </w:rPr>
            </w:pPr>
          </w:p>
        </w:tc>
        <w:tc>
          <w:tcPr>
            <w:tcW w:w="987" w:type="dxa"/>
            <w:vAlign w:val="center"/>
          </w:tcPr>
          <w:p>
            <w:pPr>
              <w:spacing w:line="288" w:lineRule="auto"/>
              <w:jc w:val="center"/>
              <w:rPr>
                <w:rFonts w:cs="宋体" w:asciiTheme="minorEastAsia" w:hAnsiTheme="minorEastAsia" w:eastAsiaTheme="minorEastAsia"/>
                <w:color w:val="auto"/>
                <w:sz w:val="24"/>
                <w:highlight w:val="none"/>
              </w:rPr>
            </w:pPr>
          </w:p>
        </w:tc>
        <w:tc>
          <w:tcPr>
            <w:tcW w:w="906" w:type="dxa"/>
            <w:vMerge w:val="continue"/>
            <w:vAlign w:val="center"/>
          </w:tcPr>
          <w:p>
            <w:pPr>
              <w:spacing w:line="288" w:lineRule="auto"/>
              <w:rPr>
                <w:rFonts w:cs="宋体" w:asciiTheme="minorEastAsia" w:hAnsiTheme="minorEastAsia" w:eastAsiaTheme="minorEastAsia"/>
                <w:color w:val="auto"/>
                <w:sz w:val="24"/>
                <w:highlight w:val="none"/>
              </w:rPr>
            </w:pPr>
          </w:p>
        </w:tc>
        <w:tc>
          <w:tcPr>
            <w:tcW w:w="1709" w:type="dxa"/>
            <w:gridSpan w:val="2"/>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初级职称人员</w:t>
            </w:r>
          </w:p>
        </w:tc>
        <w:tc>
          <w:tcPr>
            <w:tcW w:w="2638" w:type="dxa"/>
            <w:gridSpan w:val="2"/>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账号</w:t>
            </w:r>
          </w:p>
        </w:tc>
        <w:tc>
          <w:tcPr>
            <w:tcW w:w="1244" w:type="dxa"/>
            <w:vAlign w:val="center"/>
          </w:tcPr>
          <w:p>
            <w:pPr>
              <w:spacing w:line="288" w:lineRule="auto"/>
              <w:jc w:val="center"/>
              <w:rPr>
                <w:rFonts w:cs="宋体" w:asciiTheme="minorEastAsia" w:hAnsiTheme="minorEastAsia" w:eastAsiaTheme="minorEastAsia"/>
                <w:color w:val="auto"/>
                <w:sz w:val="24"/>
                <w:highlight w:val="none"/>
              </w:rPr>
            </w:pPr>
          </w:p>
        </w:tc>
        <w:tc>
          <w:tcPr>
            <w:tcW w:w="987" w:type="dxa"/>
            <w:vAlign w:val="center"/>
          </w:tcPr>
          <w:p>
            <w:pPr>
              <w:spacing w:line="288" w:lineRule="auto"/>
              <w:jc w:val="center"/>
              <w:rPr>
                <w:rFonts w:cs="宋体" w:asciiTheme="minorEastAsia" w:hAnsiTheme="minorEastAsia" w:eastAsiaTheme="minorEastAsia"/>
                <w:color w:val="auto"/>
                <w:sz w:val="24"/>
                <w:highlight w:val="none"/>
              </w:rPr>
            </w:pPr>
          </w:p>
        </w:tc>
        <w:tc>
          <w:tcPr>
            <w:tcW w:w="906" w:type="dxa"/>
            <w:vMerge w:val="continue"/>
            <w:vAlign w:val="center"/>
          </w:tcPr>
          <w:p>
            <w:pPr>
              <w:spacing w:line="288" w:lineRule="auto"/>
              <w:rPr>
                <w:rFonts w:cs="宋体" w:asciiTheme="minorEastAsia" w:hAnsiTheme="minorEastAsia" w:eastAsiaTheme="minorEastAsia"/>
                <w:color w:val="auto"/>
                <w:sz w:val="24"/>
                <w:highlight w:val="none"/>
              </w:rPr>
            </w:pPr>
          </w:p>
        </w:tc>
        <w:tc>
          <w:tcPr>
            <w:tcW w:w="1709" w:type="dxa"/>
            <w:gridSpan w:val="2"/>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技  工</w:t>
            </w:r>
          </w:p>
        </w:tc>
        <w:tc>
          <w:tcPr>
            <w:tcW w:w="2638" w:type="dxa"/>
            <w:gridSpan w:val="2"/>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经营范围</w:t>
            </w:r>
          </w:p>
        </w:tc>
        <w:tc>
          <w:tcPr>
            <w:tcW w:w="7484" w:type="dxa"/>
            <w:gridSpan w:val="7"/>
            <w:vAlign w:val="center"/>
          </w:tcPr>
          <w:p>
            <w:pPr>
              <w:spacing w:line="288" w:lineRule="auto"/>
              <w:jc w:val="center"/>
              <w:rPr>
                <w:rFonts w:cs="宋体"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6" w:type="dxa"/>
            <w:vAlign w:val="center"/>
          </w:tcPr>
          <w:p>
            <w:pPr>
              <w:spacing w:line="288" w:lineRule="auto"/>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备注</w:t>
            </w:r>
          </w:p>
        </w:tc>
        <w:tc>
          <w:tcPr>
            <w:tcW w:w="7484" w:type="dxa"/>
            <w:gridSpan w:val="7"/>
            <w:vAlign w:val="center"/>
          </w:tcPr>
          <w:p>
            <w:pPr>
              <w:spacing w:line="288" w:lineRule="auto"/>
              <w:jc w:val="center"/>
              <w:rPr>
                <w:rFonts w:cs="宋体" w:asciiTheme="minorEastAsia" w:hAnsiTheme="minorEastAsia" w:eastAsiaTheme="minorEastAsia"/>
                <w:color w:val="auto"/>
                <w:sz w:val="24"/>
                <w:highlight w:val="none"/>
              </w:rPr>
            </w:pPr>
          </w:p>
        </w:tc>
      </w:tr>
    </w:tbl>
    <w:p>
      <w:pPr>
        <w:pStyle w:val="12"/>
        <w:tabs>
          <w:tab w:val="left" w:pos="382"/>
        </w:tabs>
        <w:spacing w:line="288" w:lineRule="auto"/>
        <w:ind w:leftChars="0" w:firstLine="0" w:firstLineChars="0"/>
        <w:rPr>
          <w:rFonts w:cs="宋体" w:asciiTheme="minorEastAsia" w:hAnsiTheme="minorEastAsia" w:eastAsiaTheme="minorEastAsia"/>
          <w:color w:val="auto"/>
          <w:sz w:val="24"/>
          <w:highlight w:val="none"/>
        </w:rPr>
      </w:pPr>
    </w:p>
    <w:p>
      <w:pPr>
        <w:keepNext/>
        <w:keepLines/>
        <w:spacing w:line="288" w:lineRule="auto"/>
        <w:ind w:firstLine="422" w:firstLineChars="200"/>
        <w:jc w:val="left"/>
        <w:outlineLvl w:val="3"/>
        <w:rPr>
          <w:rFonts w:cs="宋体" w:asciiTheme="minorEastAsia" w:hAnsiTheme="minorEastAsia" w:eastAsiaTheme="minorEastAsia"/>
          <w:b/>
          <w:color w:val="auto"/>
          <w:sz w:val="24"/>
          <w:highlight w:val="none"/>
        </w:rPr>
      </w:pPr>
      <w:r>
        <w:rPr>
          <w:rFonts w:hint="eastAsia" w:ascii="宋体" w:hAnsi="宋体"/>
          <w:b/>
          <w:bCs/>
          <w:color w:val="auto"/>
          <w:highlight w:val="none"/>
        </w:rPr>
        <w:t>备注：以上表格可按自行扩展。</w:t>
      </w:r>
      <w:r>
        <w:rPr>
          <w:rFonts w:hint="eastAsia" w:cs="宋体" w:asciiTheme="minorEastAsia" w:hAnsiTheme="minorEastAsia" w:eastAsiaTheme="minorEastAsia"/>
          <w:b/>
          <w:color w:val="auto"/>
          <w:sz w:val="24"/>
          <w:highlight w:val="none"/>
        </w:rPr>
        <w:br w:type="page"/>
      </w:r>
      <w:r>
        <w:rPr>
          <w:rFonts w:hint="eastAsia" w:cs="宋体" w:asciiTheme="minorEastAsia" w:hAnsiTheme="minorEastAsia" w:eastAsiaTheme="minorEastAsia"/>
          <w:b/>
          <w:color w:val="auto"/>
          <w:sz w:val="24"/>
          <w:highlight w:val="none"/>
          <w:lang w:val="en-US" w:eastAsia="zh-CN"/>
        </w:rPr>
        <w:t>3.2</w:t>
      </w:r>
      <w:r>
        <w:rPr>
          <w:rFonts w:hint="eastAsia" w:cs="宋体" w:asciiTheme="minorEastAsia" w:hAnsiTheme="minorEastAsia" w:eastAsiaTheme="minorEastAsia"/>
          <w:b/>
          <w:color w:val="auto"/>
          <w:sz w:val="24"/>
          <w:highlight w:val="none"/>
        </w:rPr>
        <w:t>供应商的资格声明</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1．供应商概况：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Ａ．供应商名称：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Ｂ．注册地址：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传真：           电话：           邮编：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Ｃ．成立或注册日期：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Ｄ．法人代表：                   （姓名、职务）</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实收资本：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其中 国家资本：              法人资本：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个人资本：              外商资本：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Ｅ．最近资产负债表（到     年     月      日为止）。</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(1)固定资产合计: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(2)流动资产合计: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(3)长期负债合计: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(4)流动负债合计: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Ｆ．最近损益表（到     年     月      日为止）。</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(1)本年（期）利润总额累计：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(2)本年（期）净利润累计：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2．我方在此声明，我方具备并满足下列各项条款的规定。本声明如有虚假或不实之处，我方将失去合格供应商资格。</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（1）具有独立承担民事责任的能力；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（2）具有良好的商业信誉和健全的财务会计制度；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（3）具有履行合同所必需的设备和专业技术能力；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（4）有依法缴纳税收和社会保障资金的良好记录；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（5）近三年内，在经营活动中没有重大违法记录；</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(6)截止到开标当日，我单位（含法定代表人）未被各地人民法院、税务等国家行政机关列入失信名单或诚信黑榜。</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就我方全部所知，兹证明上述声明是真实、正确的，并已提供了全部现有资料和数据，我方同意根据贵方要求出示文件予以证实。</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供应商单位名称</w:t>
      </w:r>
      <w:r>
        <w:rPr>
          <w:rFonts w:hint="eastAsia" w:asciiTheme="minorEastAsia" w:hAnsiTheme="minorEastAsia" w:eastAsiaTheme="minorEastAsia"/>
          <w:b/>
          <w:color w:val="auto"/>
          <w:sz w:val="24"/>
          <w:highlight w:val="none"/>
        </w:rPr>
        <w:t>（单位公章）</w:t>
      </w:r>
      <w:r>
        <w:rPr>
          <w:rFonts w:hint="eastAsia" w:asciiTheme="minorEastAsia" w:hAnsiTheme="minorEastAsia" w:eastAsiaTheme="minorEastAsia"/>
          <w:color w:val="auto"/>
          <w:sz w:val="24"/>
          <w:highlight w:val="none"/>
        </w:rPr>
        <w:t xml:space="preserve">：                               </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法定代表人或委托代理人</w:t>
      </w:r>
      <w:r>
        <w:rPr>
          <w:rFonts w:hint="eastAsia" w:asciiTheme="minorEastAsia" w:hAnsiTheme="minorEastAsia" w:eastAsiaTheme="minorEastAsia"/>
          <w:b/>
          <w:color w:val="auto"/>
          <w:sz w:val="24"/>
          <w:highlight w:val="none"/>
        </w:rPr>
        <w:t>（签字或盖章）</w:t>
      </w:r>
      <w:r>
        <w:rPr>
          <w:rFonts w:hint="eastAsia" w:asciiTheme="minorEastAsia" w:hAnsiTheme="minorEastAsia" w:eastAsiaTheme="minorEastAsia"/>
          <w:color w:val="auto"/>
          <w:sz w:val="24"/>
          <w:highlight w:val="none"/>
        </w:rPr>
        <w:t>：</w:t>
      </w:r>
    </w:p>
    <w:p>
      <w:pPr>
        <w:spacing w:line="400" w:lineRule="exact"/>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年  月  日</w:t>
      </w:r>
    </w:p>
    <w:p>
      <w:pPr>
        <w:pStyle w:val="53"/>
        <w:rPr>
          <w:rFonts w:asciiTheme="minorEastAsia" w:hAnsiTheme="minorEastAsia" w:eastAsiaTheme="minorEastAsia"/>
          <w:color w:val="auto"/>
          <w:highlight w:val="none"/>
        </w:rPr>
      </w:pPr>
    </w:p>
    <w:p>
      <w:pPr>
        <w:keepNext/>
        <w:keepLines/>
        <w:spacing w:line="288" w:lineRule="auto"/>
        <w:jc w:val="center"/>
        <w:outlineLvl w:val="3"/>
        <w:rPr>
          <w:rFonts w:asciiTheme="minorEastAsia" w:hAnsiTheme="minorEastAsia" w:eastAsiaTheme="minorEastAsia"/>
          <w:b/>
          <w:color w:val="auto"/>
          <w:sz w:val="23"/>
          <w:szCs w:val="23"/>
          <w:highlight w:val="none"/>
        </w:rPr>
      </w:pPr>
    </w:p>
    <w:p>
      <w:pPr>
        <w:keepNext/>
        <w:keepLines/>
        <w:spacing w:line="288" w:lineRule="auto"/>
        <w:outlineLvl w:val="3"/>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br w:type="page"/>
      </w:r>
      <w:r>
        <w:rPr>
          <w:rFonts w:hint="eastAsia" w:asciiTheme="minorEastAsia" w:hAnsiTheme="minorEastAsia" w:eastAsiaTheme="minorEastAsia"/>
          <w:color w:val="auto"/>
          <w:sz w:val="24"/>
          <w:highlight w:val="none"/>
          <w:lang w:val="en-US" w:eastAsia="zh-CN"/>
        </w:rPr>
        <w:t>3.3</w:t>
      </w:r>
      <w:r>
        <w:rPr>
          <w:rFonts w:hint="eastAsia" w:cs="宋体" w:asciiTheme="minorEastAsia" w:hAnsiTheme="minorEastAsia" w:eastAsiaTheme="minorEastAsia"/>
          <w:b/>
          <w:color w:val="auto"/>
          <w:sz w:val="24"/>
          <w:highlight w:val="none"/>
        </w:rPr>
        <w:t>供应商资格证件（请按前附表“资格审查证件提交”的内容编制）</w:t>
      </w:r>
    </w:p>
    <w:p>
      <w:pPr>
        <w:widowControl/>
        <w:spacing w:line="360" w:lineRule="auto"/>
        <w:ind w:firstLine="470" w:firstLineChars="196"/>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1、营业执照；</w:t>
      </w:r>
    </w:p>
    <w:p>
      <w:pPr>
        <w:widowControl/>
        <w:spacing w:line="360" w:lineRule="auto"/>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2、供应商</w:t>
      </w:r>
      <w:r>
        <w:rPr>
          <w:rFonts w:hint="eastAsia" w:asciiTheme="minorEastAsia" w:hAnsiTheme="minorEastAsia" w:eastAsiaTheme="minorEastAsia" w:cstheme="minorEastAsia"/>
          <w:bCs/>
          <w:color w:val="auto"/>
          <w:sz w:val="24"/>
          <w:szCs w:val="24"/>
          <w:highlight w:val="none"/>
          <w:lang w:eastAsia="zh-CN"/>
        </w:rPr>
        <w:t>2020年度或2021年度</w:t>
      </w:r>
      <w:r>
        <w:rPr>
          <w:rFonts w:hint="eastAsia" w:asciiTheme="minorEastAsia" w:hAnsiTheme="minorEastAsia" w:eastAsiaTheme="minorEastAsia" w:cstheme="minorEastAsia"/>
          <w:bCs/>
          <w:color w:val="auto"/>
          <w:sz w:val="24"/>
          <w:szCs w:val="24"/>
          <w:highlight w:val="none"/>
        </w:rPr>
        <w:t>经审计的财务审计报告或银行出具的资信证明；【供应商若提供所在地财政部门认可（需加盖所在财政主管部门公章）的政府采购专业担保机构出具的投标担保函，无需提供其他财务状况报告】；</w:t>
      </w:r>
    </w:p>
    <w:p>
      <w:pPr>
        <w:widowControl/>
        <w:spacing w:line="360" w:lineRule="auto"/>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3、</w:t>
      </w:r>
      <w:r>
        <w:rPr>
          <w:rFonts w:hint="eastAsia" w:asciiTheme="minorEastAsia" w:hAnsiTheme="minorEastAsia" w:eastAsiaTheme="minorEastAsia" w:cstheme="minorEastAsia"/>
          <w:bCs/>
          <w:color w:val="auto"/>
          <w:sz w:val="24"/>
          <w:szCs w:val="24"/>
          <w:highlight w:val="none"/>
        </w:rPr>
        <w:t>截止到开标当日前6个月内缴纳的任意月份社会保障金证明；</w:t>
      </w:r>
    </w:p>
    <w:p>
      <w:pPr>
        <w:widowControl/>
        <w:spacing w:line="360" w:lineRule="auto"/>
        <w:ind w:firstLine="480" w:firstLineChars="200"/>
        <w:jc w:val="lef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4、</w:t>
      </w:r>
      <w:r>
        <w:rPr>
          <w:rFonts w:hint="eastAsia" w:asciiTheme="minorEastAsia" w:hAnsiTheme="minorEastAsia" w:eastAsiaTheme="minorEastAsia" w:cstheme="minorEastAsia"/>
          <w:bCs/>
          <w:color w:val="auto"/>
          <w:sz w:val="24"/>
          <w:szCs w:val="24"/>
          <w:highlight w:val="none"/>
        </w:rPr>
        <w:t>截止到开标当日前6个月内缴纳的任意月份税收凭证（依法无需交税或者减税的须提供相关证明；</w:t>
      </w:r>
    </w:p>
    <w:p>
      <w:pPr>
        <w:widowControl/>
        <w:spacing w:line="360" w:lineRule="auto"/>
        <w:ind w:firstLine="480" w:firstLineChars="200"/>
        <w:jc w:val="left"/>
        <w:rPr>
          <w:rFonts w:hint="default"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5、资质证书及拟派项目负责人证书；</w:t>
      </w:r>
    </w:p>
    <w:p>
      <w:pPr>
        <w:widowControl/>
        <w:spacing w:line="360" w:lineRule="auto"/>
        <w:ind w:firstLine="480" w:firstLineChars="200"/>
        <w:jc w:val="left"/>
        <w:rPr>
          <w:rFonts w:cs="宋体" w:asciiTheme="minorEastAsia" w:hAnsiTheme="minorEastAsia" w:eastAsiaTheme="minorEastAsia"/>
          <w:b/>
          <w:color w:val="auto"/>
          <w:sz w:val="24"/>
          <w:highlight w:val="none"/>
        </w:rPr>
      </w:pPr>
      <w:r>
        <w:rPr>
          <w:rFonts w:hint="eastAsia" w:asciiTheme="minorEastAsia" w:hAnsiTheme="minorEastAsia" w:eastAsiaTheme="minorEastAsia" w:cstheme="minorEastAsia"/>
          <w:bCs/>
          <w:color w:val="auto"/>
          <w:sz w:val="24"/>
          <w:szCs w:val="24"/>
          <w:highlight w:val="none"/>
          <w:lang w:val="en-US" w:eastAsia="zh-CN"/>
        </w:rPr>
        <w:t>6、</w:t>
      </w:r>
      <w:r>
        <w:rPr>
          <w:rFonts w:hint="eastAsia" w:asciiTheme="minorEastAsia" w:hAnsiTheme="minorEastAsia" w:eastAsiaTheme="minorEastAsia" w:cstheme="minorEastAsia"/>
          <w:bCs/>
          <w:color w:val="auto"/>
          <w:sz w:val="24"/>
          <w:szCs w:val="24"/>
          <w:highlight w:val="none"/>
        </w:rPr>
        <w:t>法定代表人身份证原件或法人代表授权委托书原件及被授权人身份证。</w:t>
      </w:r>
      <w:r>
        <w:rPr>
          <w:rFonts w:hint="eastAsia" w:cs="宋体" w:asciiTheme="minorEastAsia" w:hAnsiTheme="minorEastAsia" w:eastAsiaTheme="minorEastAsia"/>
          <w:b/>
          <w:color w:val="auto"/>
          <w:sz w:val="24"/>
          <w:highlight w:val="none"/>
        </w:rPr>
        <w:br w:type="page"/>
      </w:r>
    </w:p>
    <w:p>
      <w:pPr>
        <w:keepNext/>
        <w:keepLines/>
        <w:spacing w:line="288" w:lineRule="auto"/>
        <w:outlineLvl w:val="3"/>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lang w:val="en-US" w:eastAsia="zh-CN"/>
        </w:rPr>
        <w:t>3.4</w:t>
      </w:r>
      <w:r>
        <w:rPr>
          <w:rFonts w:hint="eastAsia" w:cs="宋体" w:asciiTheme="minorEastAsia" w:hAnsiTheme="minorEastAsia" w:eastAsiaTheme="minorEastAsia"/>
          <w:b/>
          <w:color w:val="auto"/>
          <w:sz w:val="24"/>
          <w:highlight w:val="none"/>
        </w:rPr>
        <w:t>商务部分</w:t>
      </w:r>
    </w:p>
    <w:p>
      <w:pPr>
        <w:pStyle w:val="53"/>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供应商根据自身情况按照评分办法要求的加分项的内容进行编制。</w:t>
      </w:r>
    </w:p>
    <w:p>
      <w:pPr>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br w:type="page"/>
      </w:r>
    </w:p>
    <w:p>
      <w:pPr>
        <w:rPr>
          <w:rFonts w:cs="宋体" w:asciiTheme="minorEastAsia" w:hAnsiTheme="minorEastAsia" w:eastAsiaTheme="minorEastAsia"/>
          <w:b/>
          <w:bCs/>
          <w:color w:val="auto"/>
          <w:kern w:val="0"/>
          <w:sz w:val="24"/>
          <w:highlight w:val="none"/>
        </w:rPr>
      </w:pPr>
    </w:p>
    <w:p>
      <w:pPr>
        <w:spacing w:before="156" w:beforeLines="50"/>
        <w:ind w:right="630"/>
        <w:jc w:val="left"/>
        <w:rPr>
          <w:rFonts w:cs="宋体" w:asciiTheme="minorEastAsia" w:hAnsiTheme="minorEastAsia" w:eastAsiaTheme="minorEastAsia"/>
          <w:b/>
          <w:color w:val="auto"/>
          <w:kern w:val="0"/>
          <w:sz w:val="24"/>
          <w:highlight w:val="none"/>
        </w:rPr>
      </w:pPr>
      <w:r>
        <w:rPr>
          <w:rFonts w:hint="eastAsia" w:cs="宋体" w:asciiTheme="minorEastAsia" w:hAnsiTheme="minorEastAsia" w:eastAsiaTheme="minorEastAsia"/>
          <w:b/>
          <w:bCs/>
          <w:color w:val="auto"/>
          <w:kern w:val="0"/>
          <w:sz w:val="24"/>
          <w:highlight w:val="none"/>
          <w:lang w:val="en-US" w:eastAsia="zh-CN"/>
        </w:rPr>
        <w:t>四、</w:t>
      </w:r>
      <w:r>
        <w:rPr>
          <w:rFonts w:hint="eastAsia" w:cs="宋体" w:asciiTheme="minorEastAsia" w:hAnsiTheme="minorEastAsia" w:eastAsiaTheme="minorEastAsia"/>
          <w:b/>
          <w:bCs/>
          <w:color w:val="auto"/>
          <w:kern w:val="0"/>
          <w:sz w:val="24"/>
          <w:highlight w:val="none"/>
        </w:rPr>
        <w:t>技术部分</w:t>
      </w:r>
    </w:p>
    <w:p>
      <w:pPr>
        <w:spacing w:line="420" w:lineRule="exact"/>
        <w:ind w:firstLine="480" w:firstLineChars="200"/>
        <w:rPr>
          <w:rFonts w:cs="宋体" w:asciiTheme="minorEastAsia" w:hAnsiTheme="minorEastAsia" w:eastAsiaTheme="minorEastAsia"/>
          <w:bCs/>
          <w:color w:val="auto"/>
          <w:kern w:val="0"/>
          <w:sz w:val="24"/>
          <w:highlight w:val="none"/>
        </w:rPr>
      </w:pPr>
      <w:bookmarkStart w:id="91" w:name="_Toc323734446"/>
      <w:bookmarkStart w:id="92" w:name="_Toc312072338"/>
      <w:bookmarkStart w:id="93" w:name="_Toc152045803"/>
      <w:bookmarkStart w:id="94" w:name="_Toc21355"/>
      <w:bookmarkStart w:id="95" w:name="_Toc395294043"/>
      <w:bookmarkStart w:id="96" w:name="_Toc144974871"/>
      <w:bookmarkStart w:id="97" w:name="_Toc16115"/>
      <w:bookmarkStart w:id="98" w:name="_Toc264529350"/>
      <w:bookmarkStart w:id="99" w:name="_Toc265046581"/>
      <w:bookmarkStart w:id="100" w:name="_Toc394770935"/>
      <w:bookmarkStart w:id="101" w:name="_Toc384138916"/>
      <w:bookmarkStart w:id="102" w:name="_Toc225243221"/>
      <w:bookmarkStart w:id="103" w:name="_Toc152042592"/>
      <w:r>
        <w:rPr>
          <w:rFonts w:hint="eastAsia" w:cs="宋体" w:asciiTheme="minorEastAsia" w:hAnsiTheme="minorEastAsia" w:eastAsiaTheme="minorEastAsia"/>
          <w:bCs/>
          <w:color w:val="auto"/>
          <w:kern w:val="0"/>
          <w:sz w:val="24"/>
          <w:highlight w:val="none"/>
        </w:rPr>
        <w:t>供应商根据自身情况按照评分办法要求的加分项内容进行编制（包括但不限于评分办法中的内容）。</w:t>
      </w:r>
    </w:p>
    <w:p>
      <w:pPr>
        <w:pStyle w:val="12"/>
        <w:tabs>
          <w:tab w:val="left" w:pos="382"/>
        </w:tabs>
        <w:spacing w:line="440" w:lineRule="exact"/>
        <w:ind w:left="197" w:leftChars="94" w:firstLine="240" w:firstLineChars="100"/>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4.1技术方案</w:t>
      </w:r>
    </w:p>
    <w:p>
      <w:pPr>
        <w:pStyle w:val="12"/>
        <w:tabs>
          <w:tab w:val="left" w:pos="382"/>
        </w:tabs>
        <w:spacing w:line="440" w:lineRule="exact"/>
        <w:ind w:left="197" w:leftChars="94" w:firstLine="240" w:firstLineChars="10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val="en-US" w:eastAsia="zh-CN"/>
        </w:rPr>
        <w:t>4.2</w:t>
      </w:r>
      <w:r>
        <w:rPr>
          <w:rFonts w:hint="eastAsia" w:cs="宋体" w:asciiTheme="minorEastAsia" w:hAnsiTheme="minorEastAsia" w:eastAsiaTheme="minorEastAsia"/>
          <w:color w:val="auto"/>
          <w:sz w:val="24"/>
          <w:highlight w:val="none"/>
        </w:rPr>
        <w:t>供应商认为需要提交的其他文件</w:t>
      </w:r>
    </w:p>
    <w:p>
      <w:pPr>
        <w:spacing w:line="420" w:lineRule="exact"/>
        <w:ind w:firstLine="480" w:firstLineChars="200"/>
        <w:rPr>
          <w:rFonts w:cs="宋体" w:asciiTheme="minorEastAsia" w:hAnsiTheme="minorEastAsia" w:eastAsiaTheme="minorEastAsia"/>
          <w:bCs/>
          <w:color w:val="auto"/>
          <w:kern w:val="0"/>
          <w:sz w:val="24"/>
          <w:highlight w:val="none"/>
        </w:rPr>
      </w:pPr>
    </w:p>
    <w:p>
      <w:pPr>
        <w:spacing w:line="420" w:lineRule="exact"/>
        <w:ind w:firstLine="480" w:firstLineChars="200"/>
        <w:rPr>
          <w:rFonts w:cs="宋体" w:asciiTheme="minorEastAsia" w:hAnsiTheme="minorEastAsia" w:eastAsiaTheme="minorEastAsia"/>
          <w:bCs/>
          <w:color w:val="auto"/>
          <w:kern w:val="0"/>
          <w:sz w:val="24"/>
          <w:highlight w:val="none"/>
        </w:rPr>
      </w:pPr>
    </w:p>
    <w:p>
      <w:pPr>
        <w:spacing w:line="420" w:lineRule="exact"/>
        <w:ind w:firstLine="480" w:firstLineChars="200"/>
        <w:rPr>
          <w:rFonts w:cs="宋体" w:asciiTheme="minorEastAsia" w:hAnsiTheme="minorEastAsia" w:eastAsiaTheme="minorEastAsia"/>
          <w:bCs/>
          <w:color w:val="auto"/>
          <w:kern w:val="0"/>
          <w:sz w:val="24"/>
          <w:highlight w:val="none"/>
        </w:rPr>
      </w:pPr>
    </w:p>
    <w:p>
      <w:pPr>
        <w:spacing w:before="156" w:beforeLines="50" w:after="312" w:afterLines="100" w:line="420" w:lineRule="exact"/>
        <w:ind w:firstLine="480" w:firstLineChars="200"/>
        <w:rPr>
          <w:rFonts w:asciiTheme="minorEastAsia" w:hAnsiTheme="minorEastAsia" w:eastAsiaTheme="minorEastAsia"/>
          <w:color w:val="auto"/>
          <w:sz w:val="24"/>
          <w:highlight w:val="none"/>
        </w:rPr>
      </w:pPr>
      <w:r>
        <w:rPr>
          <w:rFonts w:cs="宋体" w:asciiTheme="minorEastAsia" w:hAnsiTheme="minorEastAsia" w:eastAsiaTheme="minorEastAsia"/>
          <w:color w:val="auto"/>
          <w:sz w:val="24"/>
          <w:highlight w:val="none"/>
        </w:rPr>
        <w:br w:type="page"/>
      </w:r>
      <w:bookmarkEnd w:id="91"/>
      <w:bookmarkEnd w:id="92"/>
      <w:bookmarkEnd w:id="93"/>
      <w:bookmarkEnd w:id="94"/>
      <w:bookmarkEnd w:id="95"/>
      <w:bookmarkEnd w:id="96"/>
      <w:bookmarkEnd w:id="97"/>
      <w:bookmarkEnd w:id="98"/>
      <w:bookmarkEnd w:id="99"/>
      <w:bookmarkEnd w:id="100"/>
      <w:bookmarkEnd w:id="101"/>
      <w:bookmarkEnd w:id="102"/>
      <w:bookmarkEnd w:id="103"/>
    </w:p>
    <w:p>
      <w:pPr>
        <w:pStyle w:val="24"/>
        <w:spacing w:line="288" w:lineRule="auto"/>
        <w:ind w:left="0" w:leftChars="0" w:firstLine="0" w:firstLineChars="0"/>
        <w:jc w:val="left"/>
        <w:outlineLvl w:val="1"/>
        <w:rPr>
          <w:rFonts w:asciiTheme="minorEastAsia" w:hAnsiTheme="minorEastAsia"/>
          <w:b/>
          <w:color w:val="auto"/>
          <w:sz w:val="24"/>
          <w:highlight w:val="none"/>
        </w:rPr>
      </w:pPr>
      <w:bookmarkStart w:id="104" w:name="_Toc42441131"/>
      <w:bookmarkStart w:id="105" w:name="_Toc17051"/>
      <w:bookmarkStart w:id="106" w:name="_Toc41462461"/>
      <w:bookmarkStart w:id="107" w:name="_Toc15255"/>
      <w:bookmarkStart w:id="108" w:name="_Toc531870269"/>
      <w:bookmarkStart w:id="109" w:name="_Toc364931562"/>
      <w:bookmarkStart w:id="110" w:name="_Toc364931563"/>
      <w:bookmarkStart w:id="111" w:name="_Toc3902011"/>
      <w:bookmarkStart w:id="112" w:name="_Toc418498407"/>
      <w:bookmarkStart w:id="113" w:name="_Toc418498411"/>
      <w:r>
        <w:rPr>
          <w:rFonts w:hint="eastAsia" w:cs="宋体" w:asciiTheme="minorEastAsia" w:hAnsiTheme="minorEastAsia"/>
          <w:b/>
          <w:color w:val="auto"/>
          <w:sz w:val="24"/>
          <w:highlight w:val="none"/>
          <w:lang w:val="en-US" w:eastAsia="zh-CN"/>
        </w:rPr>
        <w:t>五、</w:t>
      </w:r>
      <w:r>
        <w:rPr>
          <w:rFonts w:hint="eastAsia" w:asciiTheme="minorEastAsia" w:hAnsiTheme="minorEastAsia"/>
          <w:b/>
          <w:color w:val="auto"/>
          <w:sz w:val="24"/>
          <w:highlight w:val="none"/>
        </w:rPr>
        <w:t>合理化建议及优惠条件</w:t>
      </w:r>
    </w:p>
    <w:p>
      <w:pPr>
        <w:rPr>
          <w:rFonts w:asciiTheme="minorEastAsia" w:hAnsiTheme="minorEastAsia" w:eastAsiaTheme="minorEastAsia"/>
          <w:b/>
          <w:color w:val="auto"/>
          <w:sz w:val="24"/>
          <w:highlight w:val="none"/>
        </w:rPr>
      </w:pPr>
      <w:bookmarkStart w:id="114" w:name="_Toc13280"/>
      <w:r>
        <w:rPr>
          <w:rFonts w:hint="eastAsia" w:asciiTheme="minorEastAsia" w:hAnsiTheme="minorEastAsia" w:eastAsiaTheme="minorEastAsia"/>
          <w:b/>
          <w:color w:val="auto"/>
          <w:sz w:val="24"/>
          <w:highlight w:val="none"/>
        </w:rPr>
        <w:br w:type="page"/>
      </w:r>
    </w:p>
    <w:p>
      <w:pPr>
        <w:pStyle w:val="24"/>
        <w:spacing w:line="288" w:lineRule="auto"/>
        <w:ind w:left="0" w:leftChars="0" w:firstLine="0" w:firstLineChars="0"/>
        <w:jc w:val="left"/>
        <w:outlineLvl w:val="1"/>
        <w:rPr>
          <w:rFonts w:hint="eastAsia" w:asciiTheme="minorEastAsia" w:hAnsiTheme="minorEastAsia"/>
          <w:b/>
          <w:color w:val="auto"/>
          <w:sz w:val="24"/>
          <w:highlight w:val="none"/>
          <w:lang w:val="en-US" w:eastAsia="zh-CN"/>
        </w:rPr>
      </w:pPr>
      <w:r>
        <w:rPr>
          <w:rFonts w:hint="eastAsia" w:asciiTheme="minorEastAsia" w:hAnsiTheme="minorEastAsia"/>
          <w:b/>
          <w:color w:val="auto"/>
          <w:sz w:val="28"/>
          <w:szCs w:val="28"/>
          <w:highlight w:val="none"/>
          <w:lang w:val="en-US" w:eastAsia="zh-CN"/>
        </w:rPr>
        <w:t>六、其他材料</w:t>
      </w:r>
    </w:p>
    <w:p>
      <w:pPr>
        <w:pStyle w:val="24"/>
        <w:spacing w:line="288" w:lineRule="auto"/>
        <w:ind w:left="0" w:leftChars="0" w:firstLine="0" w:firstLineChars="0"/>
        <w:jc w:val="left"/>
        <w:outlineLvl w:val="1"/>
        <w:rPr>
          <w:rFonts w:asciiTheme="minorEastAsia" w:hAnsiTheme="minorEastAsia"/>
          <w:b/>
          <w:color w:val="auto"/>
          <w:sz w:val="24"/>
          <w:highlight w:val="none"/>
        </w:rPr>
      </w:pPr>
      <w:r>
        <w:rPr>
          <w:rFonts w:hint="eastAsia" w:asciiTheme="minorEastAsia" w:hAnsiTheme="minorEastAsia"/>
          <w:b/>
          <w:color w:val="auto"/>
          <w:sz w:val="24"/>
          <w:highlight w:val="none"/>
          <w:lang w:val="en-US" w:eastAsia="zh-CN"/>
        </w:rPr>
        <w:t>6.1</w:t>
      </w:r>
      <w:r>
        <w:rPr>
          <w:rFonts w:hint="eastAsia" w:asciiTheme="minorEastAsia" w:hAnsiTheme="minorEastAsia"/>
          <w:b/>
          <w:color w:val="auto"/>
          <w:sz w:val="24"/>
          <w:highlight w:val="none"/>
        </w:rPr>
        <w:t>节能产品（非强制类）、环境标志产品价格折减明细表</w:t>
      </w:r>
      <w:bookmarkEnd w:id="104"/>
      <w:bookmarkEnd w:id="105"/>
      <w:bookmarkEnd w:id="106"/>
      <w:bookmarkEnd w:id="107"/>
      <w:bookmarkEnd w:id="108"/>
      <w:bookmarkEnd w:id="114"/>
    </w:p>
    <w:p>
      <w:pPr>
        <w:pStyle w:val="24"/>
        <w:spacing w:line="288" w:lineRule="auto"/>
        <w:ind w:left="0" w:leftChars="0" w:firstLine="0" w:firstLineChars="0"/>
        <w:outlineLvl w:val="1"/>
        <w:rPr>
          <w:rFonts w:cs="宋体" w:asciiTheme="minorEastAsia" w:hAnsiTheme="minorEastAsia"/>
          <w:b/>
          <w:color w:val="auto"/>
          <w:sz w:val="24"/>
          <w:highlight w:val="none"/>
        </w:rPr>
      </w:pPr>
      <w:bookmarkStart w:id="115" w:name="_Toc42441132"/>
      <w:bookmarkStart w:id="116" w:name="_Toc41462462"/>
      <w:bookmarkStart w:id="117" w:name="_Toc12577"/>
      <w:bookmarkStart w:id="118" w:name="_Toc24442"/>
      <w:bookmarkStart w:id="119" w:name="_Toc21416"/>
      <w:bookmarkStart w:id="120" w:name="_Toc9451708"/>
      <w:bookmarkStart w:id="121" w:name="_Toc418498406"/>
      <w:bookmarkStart w:id="122" w:name="_Toc3902010"/>
      <w:r>
        <w:rPr>
          <w:rFonts w:hint="eastAsia" w:cs="宋体" w:asciiTheme="minorEastAsia" w:hAnsiTheme="minorEastAsia"/>
          <w:b/>
          <w:color w:val="auto"/>
          <w:sz w:val="24"/>
          <w:highlight w:val="none"/>
        </w:rPr>
        <w:t>注：若有，请按下表要求填报</w:t>
      </w:r>
      <w:bookmarkEnd w:id="115"/>
      <w:bookmarkEnd w:id="116"/>
      <w:bookmarkEnd w:id="117"/>
      <w:bookmarkEnd w:id="118"/>
      <w:bookmarkEnd w:id="119"/>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14"/>
        <w:gridCol w:w="1093"/>
        <w:gridCol w:w="1349"/>
        <w:gridCol w:w="1446"/>
        <w:gridCol w:w="1644"/>
        <w:gridCol w:w="1153"/>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34" w:type="dxa"/>
            <w:gridSpan w:val="2"/>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23" w:name="_Toc41462463"/>
            <w:bookmarkStart w:id="124" w:name="_Toc20686"/>
            <w:bookmarkStart w:id="125" w:name="_Toc42441133"/>
            <w:bookmarkStart w:id="126" w:name="_Toc5707"/>
            <w:bookmarkStart w:id="127" w:name="_Toc24595"/>
            <w:r>
              <w:rPr>
                <w:rFonts w:hint="eastAsia" w:cs="宋体" w:asciiTheme="minorEastAsia" w:hAnsiTheme="minorEastAsia"/>
                <w:b/>
                <w:color w:val="auto"/>
                <w:sz w:val="24"/>
                <w:highlight w:val="none"/>
              </w:rPr>
              <w:t>1</w:t>
            </w:r>
            <w:bookmarkEnd w:id="123"/>
            <w:bookmarkEnd w:id="124"/>
            <w:bookmarkEnd w:id="125"/>
            <w:bookmarkEnd w:id="126"/>
            <w:bookmarkEnd w:id="127"/>
          </w:p>
        </w:tc>
        <w:tc>
          <w:tcPr>
            <w:tcW w:w="109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28" w:name="_Toc42441134"/>
            <w:bookmarkStart w:id="129" w:name="_Toc3647"/>
            <w:bookmarkStart w:id="130" w:name="_Toc41462464"/>
            <w:bookmarkStart w:id="131" w:name="_Toc4909"/>
            <w:bookmarkStart w:id="132" w:name="_Toc30184"/>
            <w:r>
              <w:rPr>
                <w:rFonts w:hint="eastAsia" w:cs="宋体" w:asciiTheme="minorEastAsia" w:hAnsiTheme="minorEastAsia"/>
                <w:b/>
                <w:color w:val="auto"/>
                <w:sz w:val="24"/>
                <w:highlight w:val="none"/>
              </w:rPr>
              <w:t>2</w:t>
            </w:r>
            <w:bookmarkEnd w:id="128"/>
            <w:bookmarkEnd w:id="129"/>
            <w:bookmarkEnd w:id="130"/>
            <w:bookmarkEnd w:id="131"/>
            <w:bookmarkEnd w:id="132"/>
          </w:p>
        </w:tc>
        <w:tc>
          <w:tcPr>
            <w:tcW w:w="134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33" w:name="_Toc41462465"/>
            <w:bookmarkStart w:id="134" w:name="_Toc3573"/>
            <w:bookmarkStart w:id="135" w:name="_Toc21919"/>
            <w:bookmarkStart w:id="136" w:name="_Toc42441135"/>
            <w:bookmarkStart w:id="137" w:name="_Toc26795"/>
            <w:r>
              <w:rPr>
                <w:rFonts w:hint="eastAsia" w:cs="宋体" w:asciiTheme="minorEastAsia" w:hAnsiTheme="minorEastAsia"/>
                <w:b/>
                <w:color w:val="auto"/>
                <w:sz w:val="24"/>
                <w:highlight w:val="none"/>
              </w:rPr>
              <w:t>3</w:t>
            </w:r>
            <w:bookmarkEnd w:id="133"/>
            <w:bookmarkEnd w:id="134"/>
            <w:bookmarkEnd w:id="135"/>
            <w:bookmarkEnd w:id="136"/>
            <w:bookmarkEnd w:id="137"/>
          </w:p>
        </w:tc>
        <w:tc>
          <w:tcPr>
            <w:tcW w:w="1446"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38" w:name="_Toc42441136"/>
            <w:bookmarkStart w:id="139" w:name="_Toc16644"/>
            <w:bookmarkStart w:id="140" w:name="_Toc41462466"/>
            <w:bookmarkStart w:id="141" w:name="_Toc796"/>
            <w:bookmarkStart w:id="142" w:name="_Toc2311"/>
            <w:r>
              <w:rPr>
                <w:rFonts w:hint="eastAsia" w:cs="宋体" w:asciiTheme="minorEastAsia" w:hAnsiTheme="minorEastAsia"/>
                <w:b/>
                <w:color w:val="auto"/>
                <w:sz w:val="24"/>
                <w:highlight w:val="none"/>
              </w:rPr>
              <w:t>4</w:t>
            </w:r>
            <w:bookmarkEnd w:id="138"/>
            <w:bookmarkEnd w:id="139"/>
            <w:bookmarkEnd w:id="140"/>
            <w:bookmarkEnd w:id="141"/>
            <w:bookmarkEnd w:id="142"/>
          </w:p>
        </w:tc>
        <w:tc>
          <w:tcPr>
            <w:tcW w:w="1644"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43" w:name="_Toc22143"/>
            <w:bookmarkStart w:id="144" w:name="_Toc20679"/>
            <w:bookmarkStart w:id="145" w:name="_Toc21688"/>
            <w:bookmarkStart w:id="146" w:name="_Toc42441137"/>
            <w:bookmarkStart w:id="147" w:name="_Toc41462467"/>
            <w:r>
              <w:rPr>
                <w:rFonts w:hint="eastAsia" w:cs="宋体" w:asciiTheme="minorEastAsia" w:hAnsiTheme="minorEastAsia"/>
                <w:b/>
                <w:color w:val="auto"/>
                <w:sz w:val="24"/>
                <w:highlight w:val="none"/>
              </w:rPr>
              <w:t>5</w:t>
            </w:r>
            <w:bookmarkEnd w:id="143"/>
            <w:bookmarkEnd w:id="144"/>
            <w:bookmarkEnd w:id="145"/>
            <w:bookmarkEnd w:id="146"/>
            <w:bookmarkEnd w:id="147"/>
          </w:p>
        </w:tc>
        <w:tc>
          <w:tcPr>
            <w:tcW w:w="115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48" w:name="_Toc28992"/>
            <w:bookmarkStart w:id="149" w:name="_Toc42441138"/>
            <w:bookmarkStart w:id="150" w:name="_Toc28478"/>
            <w:bookmarkStart w:id="151" w:name="_Toc41462468"/>
            <w:bookmarkStart w:id="152" w:name="_Toc2207"/>
            <w:r>
              <w:rPr>
                <w:rFonts w:hint="eastAsia" w:cs="宋体" w:asciiTheme="minorEastAsia" w:hAnsiTheme="minorEastAsia"/>
                <w:b/>
                <w:color w:val="auto"/>
                <w:sz w:val="24"/>
                <w:highlight w:val="none"/>
              </w:rPr>
              <w:t>7</w:t>
            </w:r>
            <w:bookmarkEnd w:id="148"/>
            <w:bookmarkEnd w:id="149"/>
            <w:bookmarkEnd w:id="150"/>
            <w:bookmarkEnd w:id="151"/>
            <w:bookmarkEnd w:id="152"/>
          </w:p>
        </w:tc>
        <w:tc>
          <w:tcPr>
            <w:tcW w:w="143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53" w:name="_Toc41462469"/>
            <w:bookmarkStart w:id="154" w:name="_Toc42441139"/>
            <w:bookmarkStart w:id="155" w:name="_Toc10746"/>
            <w:bookmarkStart w:id="156" w:name="_Toc4637"/>
            <w:bookmarkStart w:id="157" w:name="_Toc3539"/>
            <w:r>
              <w:rPr>
                <w:rFonts w:hint="eastAsia" w:cs="宋体" w:asciiTheme="minorEastAsia" w:hAnsiTheme="minorEastAsia"/>
                <w:b/>
                <w:color w:val="auto"/>
                <w:sz w:val="24"/>
                <w:highlight w:val="none"/>
              </w:rPr>
              <w:t>8</w:t>
            </w:r>
            <w:bookmarkEnd w:id="153"/>
            <w:bookmarkEnd w:id="154"/>
            <w:bookmarkEnd w:id="155"/>
            <w:bookmarkEnd w:id="156"/>
            <w:bookmarkEnd w:id="1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20"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58" w:name="_Toc41462470"/>
            <w:bookmarkStart w:id="159" w:name="_Toc4528"/>
            <w:bookmarkStart w:id="160" w:name="_Toc3229"/>
            <w:bookmarkStart w:id="161" w:name="_Toc42441140"/>
            <w:bookmarkStart w:id="162" w:name="_Toc4488"/>
            <w:r>
              <w:rPr>
                <w:rFonts w:hint="eastAsia" w:cs="宋体" w:asciiTheme="minorEastAsia" w:hAnsiTheme="minorEastAsia"/>
                <w:b/>
                <w:color w:val="auto"/>
                <w:sz w:val="24"/>
                <w:highlight w:val="none"/>
              </w:rPr>
              <w:t>包组</w:t>
            </w:r>
            <w:bookmarkEnd w:id="158"/>
            <w:bookmarkEnd w:id="159"/>
            <w:bookmarkEnd w:id="160"/>
            <w:bookmarkEnd w:id="161"/>
            <w:bookmarkEnd w:id="162"/>
          </w:p>
        </w:tc>
        <w:tc>
          <w:tcPr>
            <w:tcW w:w="814"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63" w:name="_Toc6662"/>
            <w:bookmarkStart w:id="164" w:name="_Toc42441141"/>
            <w:bookmarkStart w:id="165" w:name="_Toc41462471"/>
            <w:bookmarkStart w:id="166" w:name="_Toc10527"/>
            <w:bookmarkStart w:id="167" w:name="_Toc24456"/>
            <w:r>
              <w:rPr>
                <w:rFonts w:hint="eastAsia" w:cs="宋体" w:asciiTheme="minorEastAsia" w:hAnsiTheme="minorEastAsia"/>
                <w:b/>
                <w:color w:val="auto"/>
                <w:sz w:val="24"/>
                <w:highlight w:val="none"/>
              </w:rPr>
              <w:t>序号</w:t>
            </w:r>
            <w:bookmarkEnd w:id="163"/>
            <w:bookmarkEnd w:id="164"/>
            <w:bookmarkEnd w:id="165"/>
            <w:bookmarkEnd w:id="166"/>
            <w:bookmarkEnd w:id="167"/>
          </w:p>
        </w:tc>
        <w:tc>
          <w:tcPr>
            <w:tcW w:w="109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68" w:name="_Toc41462472"/>
            <w:bookmarkStart w:id="169" w:name="_Toc32382"/>
            <w:bookmarkStart w:id="170" w:name="_Toc17339"/>
            <w:bookmarkStart w:id="171" w:name="_Toc8558"/>
            <w:bookmarkStart w:id="172" w:name="_Toc42441142"/>
            <w:r>
              <w:rPr>
                <w:rFonts w:hint="eastAsia" w:cs="宋体" w:asciiTheme="minorEastAsia" w:hAnsiTheme="minorEastAsia"/>
                <w:b/>
                <w:color w:val="auto"/>
                <w:sz w:val="24"/>
                <w:highlight w:val="none"/>
              </w:rPr>
              <w:t>产品名称</w:t>
            </w:r>
            <w:bookmarkEnd w:id="168"/>
            <w:bookmarkEnd w:id="169"/>
            <w:bookmarkEnd w:id="170"/>
            <w:bookmarkEnd w:id="171"/>
            <w:bookmarkEnd w:id="172"/>
          </w:p>
        </w:tc>
        <w:tc>
          <w:tcPr>
            <w:tcW w:w="134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73" w:name="_Toc22518"/>
            <w:bookmarkStart w:id="174" w:name="_Toc42441143"/>
            <w:bookmarkStart w:id="175" w:name="_Toc17818"/>
            <w:bookmarkStart w:id="176" w:name="_Toc41462473"/>
            <w:bookmarkStart w:id="177" w:name="_Toc24751"/>
            <w:r>
              <w:rPr>
                <w:rFonts w:hint="eastAsia" w:cs="宋体" w:asciiTheme="minorEastAsia" w:hAnsiTheme="minorEastAsia"/>
                <w:b/>
                <w:color w:val="auto"/>
                <w:sz w:val="24"/>
                <w:highlight w:val="none"/>
              </w:rPr>
              <w:t>报价金额</w:t>
            </w:r>
            <w:bookmarkEnd w:id="173"/>
            <w:bookmarkEnd w:id="174"/>
            <w:bookmarkEnd w:id="175"/>
            <w:bookmarkEnd w:id="176"/>
            <w:bookmarkEnd w:id="177"/>
          </w:p>
        </w:tc>
        <w:tc>
          <w:tcPr>
            <w:tcW w:w="1446"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78" w:name="_Toc10812"/>
            <w:bookmarkStart w:id="179" w:name="_Toc41462474"/>
            <w:bookmarkStart w:id="180" w:name="_Toc5887"/>
            <w:bookmarkStart w:id="181" w:name="_Toc42441144"/>
            <w:bookmarkStart w:id="182" w:name="_Toc5755"/>
            <w:r>
              <w:rPr>
                <w:rFonts w:hint="eastAsia" w:cs="宋体" w:asciiTheme="minorEastAsia" w:hAnsiTheme="minorEastAsia"/>
                <w:b/>
                <w:color w:val="auto"/>
                <w:sz w:val="24"/>
                <w:highlight w:val="none"/>
              </w:rPr>
              <w:t>本包组总报价</w:t>
            </w:r>
            <w:bookmarkEnd w:id="178"/>
            <w:bookmarkEnd w:id="179"/>
            <w:bookmarkEnd w:id="180"/>
            <w:bookmarkEnd w:id="181"/>
            <w:bookmarkEnd w:id="182"/>
          </w:p>
        </w:tc>
        <w:tc>
          <w:tcPr>
            <w:tcW w:w="1644"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83" w:name="_Toc31109"/>
            <w:bookmarkStart w:id="184" w:name="_Toc42441145"/>
            <w:bookmarkStart w:id="185" w:name="_Toc28735"/>
            <w:bookmarkStart w:id="186" w:name="_Toc41462475"/>
            <w:bookmarkStart w:id="187" w:name="_Toc24679"/>
            <w:r>
              <w:rPr>
                <w:rFonts w:hint="eastAsia" w:cs="宋体" w:asciiTheme="minorEastAsia" w:hAnsiTheme="minorEastAsia"/>
                <w:b/>
                <w:color w:val="auto"/>
                <w:sz w:val="24"/>
                <w:highlight w:val="none"/>
              </w:rPr>
              <w:t>本包组总报价比率（%）</w:t>
            </w:r>
            <w:bookmarkEnd w:id="183"/>
            <w:bookmarkEnd w:id="184"/>
            <w:bookmarkEnd w:id="185"/>
            <w:bookmarkEnd w:id="186"/>
            <w:bookmarkEnd w:id="187"/>
          </w:p>
        </w:tc>
        <w:tc>
          <w:tcPr>
            <w:tcW w:w="115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88" w:name="_Toc20014"/>
            <w:bookmarkStart w:id="189" w:name="_Toc41462476"/>
            <w:bookmarkStart w:id="190" w:name="_Toc42441146"/>
            <w:bookmarkStart w:id="191" w:name="_Toc7135"/>
            <w:bookmarkStart w:id="192" w:name="_Toc23685"/>
            <w:r>
              <w:rPr>
                <w:rFonts w:hint="eastAsia" w:cs="宋体" w:asciiTheme="minorEastAsia" w:hAnsiTheme="minorEastAsia"/>
                <w:b/>
                <w:color w:val="auto"/>
                <w:sz w:val="24"/>
                <w:highlight w:val="none"/>
              </w:rPr>
              <w:t>认证证书编号</w:t>
            </w:r>
            <w:bookmarkEnd w:id="188"/>
            <w:bookmarkEnd w:id="189"/>
            <w:bookmarkEnd w:id="190"/>
            <w:bookmarkEnd w:id="191"/>
            <w:bookmarkEnd w:id="192"/>
          </w:p>
        </w:tc>
        <w:tc>
          <w:tcPr>
            <w:tcW w:w="143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93" w:name="_Toc42441147"/>
            <w:bookmarkStart w:id="194" w:name="_Toc19520"/>
            <w:bookmarkStart w:id="195" w:name="_Toc10169"/>
            <w:bookmarkStart w:id="196" w:name="_Toc41462477"/>
            <w:bookmarkStart w:id="197" w:name="_Toc12570"/>
            <w:r>
              <w:rPr>
                <w:rFonts w:hint="eastAsia" w:cs="宋体" w:asciiTheme="minorEastAsia" w:hAnsiTheme="minorEastAsia"/>
                <w:b/>
                <w:color w:val="auto"/>
                <w:sz w:val="24"/>
                <w:highlight w:val="none"/>
              </w:rPr>
              <w:t>证书有效截止日期</w:t>
            </w:r>
            <w:bookmarkEnd w:id="193"/>
            <w:bookmarkEnd w:id="194"/>
            <w:bookmarkEnd w:id="195"/>
            <w:bookmarkEnd w:id="196"/>
            <w:bookmarkEnd w:id="19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720" w:type="dxa"/>
            <w:vMerge w:val="restart"/>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198" w:name="_Toc42441148"/>
            <w:bookmarkStart w:id="199" w:name="_Toc28085"/>
            <w:bookmarkStart w:id="200" w:name="_Toc41462478"/>
            <w:bookmarkStart w:id="201" w:name="_Toc23728"/>
            <w:bookmarkStart w:id="202" w:name="_Toc5850"/>
            <w:r>
              <w:rPr>
                <w:rFonts w:hint="eastAsia" w:cs="宋体" w:asciiTheme="minorEastAsia" w:hAnsiTheme="minorEastAsia"/>
                <w:b/>
                <w:color w:val="auto"/>
                <w:sz w:val="24"/>
                <w:highlight w:val="none"/>
              </w:rPr>
              <w:t>A</w:t>
            </w:r>
            <w:bookmarkEnd w:id="198"/>
            <w:bookmarkEnd w:id="199"/>
            <w:bookmarkEnd w:id="200"/>
            <w:bookmarkEnd w:id="201"/>
            <w:bookmarkEnd w:id="202"/>
          </w:p>
        </w:tc>
        <w:tc>
          <w:tcPr>
            <w:tcW w:w="814"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09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349" w:type="dxa"/>
            <w:tcBorders>
              <w:right w:val="single" w:color="auto" w:sz="4" w:space="0"/>
            </w:tcBorders>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46" w:type="dxa"/>
            <w:vMerge w:val="restart"/>
            <w:tcBorders>
              <w:left w:val="single" w:color="auto" w:sz="4" w:space="0"/>
            </w:tcBorders>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644" w:type="dxa"/>
            <w:vMerge w:val="restart"/>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15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3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720"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814"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09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349" w:type="dxa"/>
            <w:tcBorders>
              <w:right w:val="single" w:color="auto" w:sz="4" w:space="0"/>
            </w:tcBorders>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46" w:type="dxa"/>
            <w:vMerge w:val="continue"/>
            <w:tcBorders>
              <w:left w:val="single" w:color="auto" w:sz="4" w:space="0"/>
            </w:tcBorders>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644"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15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3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720"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814"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09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34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46"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644"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15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3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720" w:type="dxa"/>
            <w:vMerge w:val="restart"/>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203" w:name="_Toc42441149"/>
            <w:bookmarkStart w:id="204" w:name="_Toc27647"/>
            <w:bookmarkStart w:id="205" w:name="_Toc10455"/>
            <w:bookmarkStart w:id="206" w:name="_Toc22638"/>
            <w:bookmarkStart w:id="207" w:name="_Toc41462479"/>
            <w:r>
              <w:rPr>
                <w:rFonts w:hint="eastAsia" w:cs="宋体" w:asciiTheme="minorEastAsia" w:hAnsiTheme="minorEastAsia"/>
                <w:b/>
                <w:color w:val="auto"/>
                <w:sz w:val="24"/>
                <w:highlight w:val="none"/>
              </w:rPr>
              <w:t>B</w:t>
            </w:r>
            <w:bookmarkEnd w:id="203"/>
            <w:bookmarkEnd w:id="204"/>
            <w:bookmarkEnd w:id="205"/>
            <w:bookmarkEnd w:id="206"/>
            <w:bookmarkEnd w:id="207"/>
          </w:p>
        </w:tc>
        <w:tc>
          <w:tcPr>
            <w:tcW w:w="814"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09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34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46" w:type="dxa"/>
            <w:vMerge w:val="restart"/>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644" w:type="dxa"/>
            <w:vMerge w:val="restart"/>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15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3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20"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814"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09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34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46"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644"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15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3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720"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814"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09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34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46"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644" w:type="dxa"/>
            <w:vMerge w:val="continue"/>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153"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c>
          <w:tcPr>
            <w:tcW w:w="1439" w:type="dxa"/>
            <w:vAlign w:val="center"/>
          </w:tcPr>
          <w:p>
            <w:pPr>
              <w:pStyle w:val="24"/>
              <w:spacing w:line="288" w:lineRule="auto"/>
              <w:ind w:left="0" w:leftChars="0" w:firstLine="0" w:firstLineChars="0"/>
              <w:outlineLvl w:val="1"/>
              <w:rPr>
                <w:rFonts w:cs="宋体" w:asciiTheme="minorEastAsia" w:hAnsiTheme="minorEastAsia"/>
                <w:b/>
                <w:color w:val="auto"/>
                <w:sz w:val="24"/>
                <w:highlight w:val="none"/>
              </w:rPr>
            </w:pPr>
          </w:p>
        </w:tc>
      </w:tr>
    </w:tbl>
    <w:p>
      <w:pPr>
        <w:pStyle w:val="24"/>
        <w:spacing w:line="288" w:lineRule="auto"/>
        <w:ind w:left="0" w:leftChars="0" w:firstLine="0" w:firstLineChars="0"/>
        <w:outlineLvl w:val="1"/>
        <w:rPr>
          <w:rFonts w:cs="宋体" w:asciiTheme="minorEastAsia" w:hAnsiTheme="minorEastAsia"/>
          <w:bCs/>
          <w:color w:val="auto"/>
          <w:sz w:val="24"/>
          <w:highlight w:val="none"/>
        </w:rPr>
      </w:pPr>
      <w:bookmarkStart w:id="208" w:name="_Toc42441150"/>
      <w:bookmarkStart w:id="209" w:name="_Toc2025"/>
      <w:bookmarkStart w:id="210" w:name="_Toc913"/>
      <w:bookmarkStart w:id="211" w:name="_Toc41462480"/>
      <w:bookmarkStart w:id="212" w:name="_Toc25964"/>
      <w:r>
        <w:rPr>
          <w:rFonts w:hint="eastAsia" w:cs="宋体" w:asciiTheme="minorEastAsia" w:hAnsiTheme="minorEastAsia"/>
          <w:bCs/>
          <w:color w:val="auto"/>
          <w:sz w:val="24"/>
          <w:highlight w:val="none"/>
        </w:rPr>
        <w:t>注：</w:t>
      </w:r>
      <w:bookmarkEnd w:id="208"/>
      <w:bookmarkEnd w:id="209"/>
      <w:bookmarkEnd w:id="210"/>
      <w:bookmarkEnd w:id="211"/>
      <w:bookmarkEnd w:id="212"/>
    </w:p>
    <w:p>
      <w:pPr>
        <w:pStyle w:val="24"/>
        <w:spacing w:line="288" w:lineRule="auto"/>
        <w:ind w:left="0" w:leftChars="0" w:firstLine="0" w:firstLineChars="0"/>
        <w:outlineLvl w:val="1"/>
        <w:rPr>
          <w:rFonts w:cs="宋体" w:asciiTheme="minorEastAsia" w:hAnsiTheme="minorEastAsia"/>
          <w:bCs/>
          <w:color w:val="auto"/>
          <w:sz w:val="24"/>
          <w:highlight w:val="none"/>
        </w:rPr>
      </w:pPr>
      <w:bookmarkStart w:id="213" w:name="_Toc41462481"/>
      <w:bookmarkStart w:id="214" w:name="_Toc31092"/>
      <w:bookmarkStart w:id="215" w:name="_Toc42441151"/>
      <w:bookmarkStart w:id="216" w:name="_Toc14663"/>
      <w:bookmarkStart w:id="217" w:name="_Toc16448"/>
      <w:r>
        <w:rPr>
          <w:rFonts w:hint="eastAsia" w:cs="宋体" w:asciiTheme="minorEastAsia" w:hAnsiTheme="minorEastAsia"/>
          <w:bCs/>
          <w:color w:val="auto"/>
          <w:sz w:val="24"/>
          <w:highlight w:val="none"/>
        </w:rPr>
        <w:t>1. 以上属节能产品（非强制类）须提供国家确定的认证机构出具的、处于有效期之内的节能产品（非强制类）、环境标志产品认证证书，节能产品品目清单应在中国政府采购网http://www.ccgp.gov.cn/查询）。</w:t>
      </w:r>
      <w:bookmarkEnd w:id="213"/>
      <w:bookmarkEnd w:id="214"/>
      <w:bookmarkEnd w:id="215"/>
      <w:bookmarkEnd w:id="216"/>
      <w:bookmarkEnd w:id="217"/>
    </w:p>
    <w:p>
      <w:pPr>
        <w:pStyle w:val="24"/>
        <w:spacing w:line="288" w:lineRule="auto"/>
        <w:ind w:left="0" w:leftChars="0" w:firstLine="0" w:firstLineChars="0"/>
        <w:outlineLvl w:val="1"/>
        <w:rPr>
          <w:rFonts w:cs="宋体" w:asciiTheme="minorEastAsia" w:hAnsiTheme="minorEastAsia"/>
          <w:bCs/>
          <w:color w:val="auto"/>
          <w:sz w:val="24"/>
          <w:highlight w:val="none"/>
        </w:rPr>
      </w:pPr>
      <w:bookmarkStart w:id="218" w:name="_Toc30738"/>
      <w:bookmarkStart w:id="219" w:name="_Toc25337"/>
      <w:bookmarkStart w:id="220" w:name="_Toc41462482"/>
      <w:bookmarkStart w:id="221" w:name="_Toc7829"/>
      <w:bookmarkStart w:id="222" w:name="_Toc42441152"/>
      <w:r>
        <w:rPr>
          <w:rFonts w:hint="eastAsia" w:cs="宋体" w:asciiTheme="minorEastAsia" w:hAnsiTheme="minorEastAsia"/>
          <w:bCs/>
          <w:color w:val="auto"/>
          <w:sz w:val="24"/>
          <w:highlight w:val="none"/>
        </w:rPr>
        <w:t>2．本表可根据项目包组情况同格式扩展。</w:t>
      </w:r>
      <w:bookmarkEnd w:id="218"/>
      <w:bookmarkEnd w:id="219"/>
      <w:bookmarkEnd w:id="220"/>
      <w:bookmarkEnd w:id="221"/>
      <w:bookmarkEnd w:id="222"/>
    </w:p>
    <w:p>
      <w:pPr>
        <w:pStyle w:val="24"/>
        <w:spacing w:line="288" w:lineRule="auto"/>
        <w:ind w:left="0" w:leftChars="0" w:firstLine="0" w:firstLineChars="0"/>
        <w:outlineLvl w:val="1"/>
        <w:rPr>
          <w:rFonts w:cs="宋体" w:asciiTheme="minorEastAsia" w:hAnsiTheme="minorEastAsia"/>
          <w:bCs/>
          <w:color w:val="auto"/>
          <w:sz w:val="24"/>
          <w:highlight w:val="none"/>
        </w:rPr>
      </w:pPr>
      <w:bookmarkStart w:id="223" w:name="_Toc18665"/>
      <w:bookmarkStart w:id="224" w:name="_Toc42441153"/>
      <w:bookmarkStart w:id="225" w:name="_Toc41462483"/>
      <w:bookmarkStart w:id="226" w:name="_Toc10319"/>
      <w:bookmarkStart w:id="227" w:name="_Toc29286"/>
      <w:r>
        <w:rPr>
          <w:rFonts w:hint="eastAsia" w:cs="宋体" w:asciiTheme="minorEastAsia" w:hAnsiTheme="minorEastAsia"/>
          <w:bCs/>
          <w:color w:val="auto"/>
          <w:sz w:val="24"/>
          <w:highlight w:val="none"/>
        </w:rPr>
        <w:t>3. 节能产品（非强制类）、环境标志产品最低评标价法评审优惠内容及幅度：根据所投产品同一合同包内的节能产品（非强制类）报价总金额占本合同包报价总金额的比例进行计算，给予 10%的评审价格折扣基准值，且最高不差过 10%。</w:t>
      </w:r>
      <w:bookmarkEnd w:id="223"/>
      <w:bookmarkEnd w:id="224"/>
      <w:bookmarkEnd w:id="225"/>
      <w:bookmarkEnd w:id="226"/>
      <w:bookmarkEnd w:id="227"/>
    </w:p>
    <w:p>
      <w:pPr>
        <w:pStyle w:val="24"/>
        <w:spacing w:line="288" w:lineRule="auto"/>
        <w:ind w:left="0" w:leftChars="0" w:firstLine="0" w:firstLineChars="0"/>
        <w:outlineLvl w:val="1"/>
        <w:rPr>
          <w:rFonts w:cs="宋体" w:asciiTheme="minorEastAsia" w:hAnsiTheme="minorEastAsia"/>
          <w:b/>
          <w:color w:val="auto"/>
          <w:sz w:val="24"/>
          <w:highlight w:val="none"/>
        </w:rPr>
      </w:pPr>
      <w:bookmarkStart w:id="228" w:name="_Toc27077"/>
      <w:bookmarkStart w:id="229" w:name="_Toc14179"/>
      <w:bookmarkStart w:id="230" w:name="_Toc23802"/>
      <w:bookmarkStart w:id="231" w:name="_Toc41462484"/>
      <w:bookmarkStart w:id="232" w:name="_Toc42441154"/>
      <w:r>
        <w:rPr>
          <w:rFonts w:hint="eastAsia" w:cs="宋体" w:asciiTheme="minorEastAsia" w:hAnsiTheme="minorEastAsia"/>
          <w:bCs/>
          <w:color w:val="auto"/>
          <w:sz w:val="24"/>
          <w:highlight w:val="none"/>
        </w:rPr>
        <w:t>节能产品（非强制类）、环境标志产品综合评分法评审优惠内容及幅度：根据所投产品同一合同包内的节能产品（非强制类）报价总金额占本合同包报价总金额的比例进行计算，给予 5 分的评审基准值，且最高不超过 5 分。</w:t>
      </w:r>
      <w:bookmarkEnd w:id="228"/>
      <w:bookmarkEnd w:id="229"/>
      <w:bookmarkEnd w:id="230"/>
      <w:bookmarkEnd w:id="231"/>
      <w:bookmarkEnd w:id="232"/>
    </w:p>
    <w:p>
      <w:pPr>
        <w:pStyle w:val="24"/>
        <w:spacing w:line="288" w:lineRule="auto"/>
        <w:ind w:left="0" w:leftChars="0" w:firstLine="0" w:firstLineChars="0"/>
        <w:outlineLvl w:val="1"/>
        <w:rPr>
          <w:rFonts w:cs="宋体" w:asciiTheme="minorEastAsia" w:hAnsiTheme="minorEastAsia"/>
          <w:bCs/>
          <w:color w:val="auto"/>
          <w:sz w:val="24"/>
          <w:highlight w:val="none"/>
        </w:rPr>
      </w:pPr>
      <w:bookmarkStart w:id="233" w:name="_Toc11621"/>
      <w:bookmarkStart w:id="234" w:name="_Toc1781"/>
      <w:bookmarkStart w:id="235" w:name="_Toc14800"/>
      <w:bookmarkStart w:id="236" w:name="_Toc41462485"/>
      <w:bookmarkStart w:id="237" w:name="_Toc42441155"/>
      <w:r>
        <w:rPr>
          <w:rFonts w:hint="eastAsia" w:cs="宋体" w:asciiTheme="minorEastAsia" w:hAnsiTheme="minorEastAsia"/>
          <w:bCs/>
          <w:color w:val="auto"/>
          <w:sz w:val="24"/>
          <w:highlight w:val="none"/>
        </w:rPr>
        <w:t>报价单位名称（公章）：</w:t>
      </w:r>
      <w:bookmarkEnd w:id="233"/>
      <w:bookmarkEnd w:id="234"/>
      <w:bookmarkEnd w:id="235"/>
      <w:bookmarkEnd w:id="236"/>
      <w:bookmarkEnd w:id="237"/>
    </w:p>
    <w:p>
      <w:pPr>
        <w:pStyle w:val="24"/>
        <w:spacing w:line="288" w:lineRule="auto"/>
        <w:ind w:left="0" w:leftChars="0" w:firstLine="0" w:firstLineChars="0"/>
        <w:outlineLvl w:val="1"/>
        <w:rPr>
          <w:rFonts w:cs="宋体" w:asciiTheme="minorEastAsia" w:hAnsiTheme="minorEastAsia"/>
          <w:bCs/>
          <w:color w:val="auto"/>
          <w:sz w:val="24"/>
          <w:highlight w:val="none"/>
        </w:rPr>
      </w:pPr>
      <w:bookmarkStart w:id="238" w:name="_Toc17983"/>
      <w:bookmarkStart w:id="239" w:name="_Toc21827"/>
      <w:bookmarkStart w:id="240" w:name="_Toc42441156"/>
      <w:bookmarkStart w:id="241" w:name="_Toc10408"/>
      <w:bookmarkStart w:id="242" w:name="_Toc41462486"/>
      <w:r>
        <w:rPr>
          <w:rFonts w:hint="eastAsia" w:cs="宋体" w:asciiTheme="minorEastAsia" w:hAnsiTheme="minorEastAsia"/>
          <w:bCs/>
          <w:color w:val="auto"/>
          <w:sz w:val="24"/>
          <w:highlight w:val="none"/>
        </w:rPr>
        <w:t>法定代表人或委托代理人（签字或盖章）：</w:t>
      </w:r>
      <w:bookmarkEnd w:id="238"/>
      <w:bookmarkEnd w:id="239"/>
      <w:bookmarkEnd w:id="240"/>
      <w:bookmarkEnd w:id="241"/>
      <w:bookmarkEnd w:id="242"/>
    </w:p>
    <w:p>
      <w:pPr>
        <w:pStyle w:val="24"/>
        <w:spacing w:line="288" w:lineRule="auto"/>
        <w:ind w:left="0" w:leftChars="0" w:firstLine="0" w:firstLineChars="0"/>
        <w:outlineLvl w:val="1"/>
        <w:rPr>
          <w:rFonts w:cs="宋体" w:asciiTheme="minorEastAsia" w:hAnsiTheme="minorEastAsia"/>
          <w:bCs/>
          <w:color w:val="auto"/>
          <w:sz w:val="24"/>
          <w:highlight w:val="none"/>
        </w:rPr>
      </w:pPr>
      <w:bookmarkStart w:id="243" w:name="_Toc15809"/>
      <w:bookmarkStart w:id="244" w:name="_Toc41462487"/>
      <w:bookmarkStart w:id="245" w:name="_Toc11797"/>
      <w:bookmarkStart w:id="246" w:name="_Toc30110"/>
      <w:bookmarkStart w:id="247" w:name="_Toc42441157"/>
      <w:r>
        <w:rPr>
          <w:rFonts w:hint="eastAsia" w:cs="宋体" w:asciiTheme="minorEastAsia" w:hAnsiTheme="minorEastAsia"/>
          <w:bCs/>
          <w:color w:val="auto"/>
          <w:sz w:val="24"/>
          <w:highlight w:val="none"/>
        </w:rPr>
        <w:t>年  月  日</w:t>
      </w:r>
      <w:bookmarkEnd w:id="243"/>
      <w:bookmarkEnd w:id="244"/>
      <w:bookmarkEnd w:id="245"/>
      <w:bookmarkEnd w:id="246"/>
      <w:bookmarkEnd w:id="247"/>
    </w:p>
    <w:p>
      <w:pPr>
        <w:pStyle w:val="24"/>
        <w:spacing w:line="288" w:lineRule="auto"/>
        <w:ind w:left="0" w:leftChars="0" w:firstLine="0" w:firstLineChars="0"/>
        <w:outlineLvl w:val="1"/>
        <w:rPr>
          <w:rFonts w:cs="宋体" w:asciiTheme="minorEastAsia" w:hAnsiTheme="minorEastAsia"/>
          <w:b/>
          <w:color w:val="auto"/>
          <w:sz w:val="24"/>
          <w:highlight w:val="none"/>
        </w:rPr>
      </w:pPr>
      <w:bookmarkStart w:id="248" w:name="_Toc15388"/>
      <w:bookmarkStart w:id="249" w:name="_Toc16878"/>
    </w:p>
    <w:p>
      <w:pPr>
        <w:pStyle w:val="24"/>
        <w:spacing w:line="288" w:lineRule="auto"/>
        <w:ind w:left="0" w:leftChars="0" w:firstLine="0" w:firstLineChars="0"/>
        <w:outlineLvl w:val="1"/>
        <w:rPr>
          <w:rFonts w:cs="宋体" w:asciiTheme="minorEastAsia" w:hAnsiTheme="minorEastAsia"/>
          <w:b/>
          <w:color w:val="auto"/>
          <w:sz w:val="24"/>
          <w:highlight w:val="none"/>
        </w:rPr>
      </w:pPr>
    </w:p>
    <w:p>
      <w:pPr>
        <w:pStyle w:val="24"/>
        <w:spacing w:line="288" w:lineRule="auto"/>
        <w:ind w:left="0" w:leftChars="0" w:firstLine="0" w:firstLineChars="0"/>
        <w:outlineLvl w:val="1"/>
        <w:rPr>
          <w:rFonts w:cs="宋体" w:asciiTheme="minorEastAsia" w:hAnsiTheme="minorEastAsia"/>
          <w:b/>
          <w:color w:val="auto"/>
          <w:sz w:val="24"/>
          <w:highlight w:val="none"/>
        </w:rPr>
      </w:pPr>
      <w:r>
        <w:rPr>
          <w:rFonts w:hint="eastAsia" w:cs="宋体" w:asciiTheme="minorEastAsia" w:hAnsiTheme="minorEastAsia"/>
          <w:b/>
          <w:color w:val="auto"/>
          <w:sz w:val="24"/>
          <w:highlight w:val="none"/>
        </w:rPr>
        <w:br w:type="page"/>
      </w:r>
      <w:bookmarkEnd w:id="109"/>
      <w:bookmarkEnd w:id="120"/>
      <w:bookmarkEnd w:id="121"/>
      <w:bookmarkEnd w:id="122"/>
      <w:bookmarkStart w:id="250" w:name="_Toc41462488"/>
      <w:bookmarkStart w:id="251" w:name="_Toc42441158"/>
      <w:r>
        <w:rPr>
          <w:rFonts w:hint="eastAsia" w:asciiTheme="minorEastAsia" w:hAnsiTheme="minorEastAsia"/>
          <w:b/>
          <w:color w:val="auto"/>
          <w:sz w:val="24"/>
          <w:highlight w:val="none"/>
          <w:lang w:val="en-US" w:eastAsia="zh-CN"/>
        </w:rPr>
        <w:t>6.2</w:t>
      </w:r>
      <w:bookmarkStart w:id="252" w:name="_Toc14720"/>
      <w:r>
        <w:rPr>
          <w:rFonts w:hint="eastAsia" w:asciiTheme="minorEastAsia" w:hAnsiTheme="minorEastAsia"/>
          <w:b/>
          <w:color w:val="auto"/>
          <w:sz w:val="24"/>
          <w:highlight w:val="none"/>
        </w:rPr>
        <w:t>节能产品（非强制类）、环境标志产品品目清单及认证证书</w:t>
      </w:r>
      <w:bookmarkEnd w:id="248"/>
      <w:bookmarkEnd w:id="249"/>
      <w:bookmarkEnd w:id="250"/>
      <w:bookmarkEnd w:id="251"/>
      <w:bookmarkEnd w:id="252"/>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9" w:hRule="atLeast"/>
        </w:trPr>
        <w:tc>
          <w:tcPr>
            <w:tcW w:w="9758" w:type="dxa"/>
          </w:tcPr>
          <w:p>
            <w:pPr>
              <w:pStyle w:val="24"/>
              <w:spacing w:line="288" w:lineRule="auto"/>
              <w:ind w:left="0" w:leftChars="0" w:firstLine="0" w:firstLineChars="0"/>
              <w:outlineLvl w:val="1"/>
              <w:rPr>
                <w:rFonts w:cs="宋体" w:asciiTheme="minorEastAsia" w:hAnsiTheme="minorEastAsia"/>
                <w:b/>
                <w:color w:val="auto"/>
                <w:sz w:val="24"/>
                <w:highlight w:val="none"/>
              </w:rPr>
            </w:pPr>
            <w:bookmarkStart w:id="253" w:name="_Toc42441159"/>
            <w:bookmarkStart w:id="254" w:name="_Toc41462489"/>
            <w:bookmarkStart w:id="255" w:name="_Toc23303"/>
            <w:r>
              <w:rPr>
                <w:rFonts w:hint="eastAsia" w:cs="宋体" w:asciiTheme="minorEastAsia" w:hAnsiTheme="minorEastAsia"/>
                <w:b/>
                <w:color w:val="auto"/>
                <w:sz w:val="24"/>
                <w:highlight w:val="none"/>
              </w:rPr>
              <w:t>若有：请供应商提供品目清单（由供应商在网上自行下载并加盖单位公章）</w:t>
            </w:r>
            <w:bookmarkEnd w:id="253"/>
            <w:bookmarkEnd w:id="254"/>
            <w:bookmarkEnd w:id="255"/>
          </w:p>
          <w:p>
            <w:pPr>
              <w:pStyle w:val="24"/>
              <w:spacing w:line="288" w:lineRule="auto"/>
              <w:ind w:left="0" w:leftChars="0" w:firstLine="0" w:firstLineChars="0"/>
              <w:outlineLvl w:val="1"/>
              <w:rPr>
                <w:rFonts w:cs="宋体" w:asciiTheme="minorEastAsia" w:hAnsiTheme="minorEastAsia"/>
                <w:b/>
                <w:color w:val="auto"/>
                <w:sz w:val="24"/>
                <w:highlight w:val="none"/>
              </w:rPr>
            </w:pPr>
            <w:bookmarkStart w:id="256" w:name="_Toc24602"/>
            <w:bookmarkStart w:id="257" w:name="_Toc41462490"/>
            <w:bookmarkStart w:id="258" w:name="_Toc42441160"/>
            <w:r>
              <w:rPr>
                <w:rFonts w:hint="eastAsia" w:cs="宋体" w:asciiTheme="minorEastAsia" w:hAnsiTheme="minorEastAsia"/>
                <w:b/>
                <w:color w:val="auto"/>
                <w:sz w:val="24"/>
                <w:highlight w:val="none"/>
              </w:rPr>
              <w:t>和认证证书原件，二者缺一不可，将上述复印件放入响应文件内，否则不予认可。</w:t>
            </w:r>
            <w:bookmarkEnd w:id="256"/>
            <w:bookmarkEnd w:id="257"/>
            <w:bookmarkEnd w:id="258"/>
          </w:p>
        </w:tc>
      </w:tr>
    </w:tbl>
    <w:p>
      <w:pPr>
        <w:pStyle w:val="24"/>
        <w:spacing w:line="288" w:lineRule="auto"/>
        <w:ind w:left="0" w:leftChars="0" w:firstLine="0" w:firstLineChars="0"/>
        <w:outlineLvl w:val="1"/>
        <w:rPr>
          <w:rFonts w:cs="宋体" w:asciiTheme="minorEastAsia" w:hAnsiTheme="minorEastAsia"/>
          <w:b/>
          <w:color w:val="auto"/>
          <w:sz w:val="24"/>
          <w:highlight w:val="none"/>
        </w:rPr>
      </w:pPr>
    </w:p>
    <w:p>
      <w:pPr>
        <w:pStyle w:val="24"/>
        <w:spacing w:line="288" w:lineRule="auto"/>
        <w:ind w:left="0" w:leftChars="0" w:firstLine="0" w:firstLineChars="0"/>
        <w:outlineLvl w:val="1"/>
        <w:rPr>
          <w:rFonts w:cs="宋体" w:asciiTheme="minorEastAsia" w:hAnsiTheme="minorEastAsia"/>
          <w:bCs/>
          <w:color w:val="auto"/>
          <w:sz w:val="24"/>
          <w:highlight w:val="none"/>
        </w:rPr>
      </w:pPr>
      <w:bookmarkStart w:id="259" w:name="_Toc41462491"/>
      <w:bookmarkStart w:id="260" w:name="_Toc42441161"/>
      <w:bookmarkStart w:id="261" w:name="_Toc23323"/>
      <w:r>
        <w:rPr>
          <w:rFonts w:hint="eastAsia" w:cs="宋体" w:asciiTheme="minorEastAsia" w:hAnsiTheme="minorEastAsia"/>
          <w:bCs/>
          <w:color w:val="auto"/>
          <w:sz w:val="24"/>
          <w:highlight w:val="none"/>
        </w:rPr>
        <w:t>应商单位名称（单位公章）：</w:t>
      </w:r>
      <w:bookmarkEnd w:id="259"/>
      <w:bookmarkEnd w:id="260"/>
      <w:bookmarkEnd w:id="261"/>
    </w:p>
    <w:p>
      <w:pPr>
        <w:pStyle w:val="24"/>
        <w:spacing w:line="288" w:lineRule="auto"/>
        <w:ind w:left="0" w:leftChars="0" w:firstLine="0" w:firstLineChars="0"/>
        <w:outlineLvl w:val="1"/>
        <w:rPr>
          <w:rFonts w:cs="宋体" w:asciiTheme="minorEastAsia" w:hAnsiTheme="minorEastAsia"/>
          <w:bCs/>
          <w:color w:val="auto"/>
          <w:sz w:val="24"/>
          <w:highlight w:val="none"/>
        </w:rPr>
      </w:pPr>
    </w:p>
    <w:p>
      <w:pPr>
        <w:pStyle w:val="24"/>
        <w:spacing w:line="288" w:lineRule="auto"/>
        <w:ind w:left="0" w:leftChars="0" w:firstLine="0" w:firstLineChars="0"/>
        <w:outlineLvl w:val="1"/>
        <w:rPr>
          <w:rFonts w:cs="宋体" w:asciiTheme="minorEastAsia" w:hAnsiTheme="minorEastAsia"/>
          <w:bCs/>
          <w:color w:val="auto"/>
          <w:sz w:val="24"/>
          <w:highlight w:val="none"/>
        </w:rPr>
      </w:pPr>
      <w:bookmarkStart w:id="262" w:name="_Toc41462492"/>
      <w:bookmarkStart w:id="263" w:name="_Toc13791"/>
      <w:bookmarkStart w:id="264" w:name="_Toc42441162"/>
      <w:r>
        <w:rPr>
          <w:rFonts w:hint="eastAsia" w:cs="宋体" w:asciiTheme="minorEastAsia" w:hAnsiTheme="minorEastAsia"/>
          <w:bCs/>
          <w:color w:val="auto"/>
          <w:sz w:val="24"/>
          <w:highlight w:val="none"/>
        </w:rPr>
        <w:t>法定代表人或委托代理人（签字或盖章）：</w:t>
      </w:r>
      <w:bookmarkEnd w:id="262"/>
      <w:bookmarkEnd w:id="263"/>
      <w:bookmarkEnd w:id="264"/>
    </w:p>
    <w:p>
      <w:pPr>
        <w:pStyle w:val="24"/>
        <w:spacing w:line="288" w:lineRule="auto"/>
        <w:ind w:left="0" w:leftChars="0" w:firstLine="0" w:firstLineChars="0"/>
        <w:outlineLvl w:val="1"/>
        <w:rPr>
          <w:rFonts w:cs="宋体" w:asciiTheme="minorEastAsia" w:hAnsiTheme="minorEastAsia"/>
          <w:bCs/>
          <w:color w:val="auto"/>
          <w:sz w:val="24"/>
          <w:highlight w:val="none"/>
        </w:rPr>
      </w:pPr>
    </w:p>
    <w:p>
      <w:pPr>
        <w:pStyle w:val="24"/>
        <w:spacing w:line="288" w:lineRule="auto"/>
        <w:ind w:left="0" w:leftChars="0" w:firstLine="0" w:firstLineChars="0"/>
        <w:outlineLvl w:val="1"/>
        <w:rPr>
          <w:rFonts w:cs="宋体" w:asciiTheme="minorEastAsia" w:hAnsiTheme="minorEastAsia"/>
          <w:bCs/>
          <w:color w:val="auto"/>
          <w:sz w:val="24"/>
          <w:highlight w:val="none"/>
        </w:rPr>
      </w:pPr>
      <w:bookmarkStart w:id="265" w:name="_Toc26500"/>
      <w:bookmarkStart w:id="266" w:name="_Toc17131"/>
      <w:bookmarkStart w:id="267" w:name="_Toc41462493"/>
      <w:bookmarkStart w:id="268" w:name="_Toc42441163"/>
      <w:bookmarkStart w:id="269" w:name="_Toc16254"/>
      <w:r>
        <w:rPr>
          <w:rFonts w:hint="eastAsia" w:cs="宋体" w:asciiTheme="minorEastAsia" w:hAnsiTheme="minorEastAsia"/>
          <w:bCs/>
          <w:color w:val="auto"/>
          <w:sz w:val="24"/>
          <w:highlight w:val="none"/>
        </w:rPr>
        <w:t>日期：年月日</w:t>
      </w:r>
      <w:bookmarkEnd w:id="265"/>
      <w:bookmarkEnd w:id="266"/>
      <w:bookmarkEnd w:id="267"/>
      <w:bookmarkEnd w:id="268"/>
      <w:bookmarkEnd w:id="269"/>
    </w:p>
    <w:bookmarkEnd w:id="110"/>
    <w:bookmarkEnd w:id="111"/>
    <w:bookmarkEnd w:id="112"/>
    <w:p>
      <w:pPr>
        <w:pStyle w:val="24"/>
        <w:spacing w:line="288" w:lineRule="auto"/>
        <w:ind w:left="0" w:leftChars="0" w:firstLine="0" w:firstLineChars="0"/>
        <w:outlineLvl w:val="1"/>
        <w:rPr>
          <w:rFonts w:asciiTheme="minorEastAsia" w:hAnsiTheme="minorEastAsia"/>
          <w:b/>
          <w:color w:val="auto"/>
          <w:sz w:val="24"/>
          <w:highlight w:val="none"/>
        </w:rPr>
      </w:pPr>
    </w:p>
    <w:p>
      <w:pPr>
        <w:pStyle w:val="24"/>
        <w:spacing w:line="288" w:lineRule="auto"/>
        <w:ind w:left="0" w:leftChars="0" w:firstLine="0" w:firstLineChars="0"/>
        <w:jc w:val="left"/>
        <w:outlineLvl w:val="1"/>
        <w:rPr>
          <w:rFonts w:asciiTheme="minorEastAsia" w:hAnsiTheme="minorEastAsia"/>
          <w:b/>
          <w:color w:val="auto"/>
          <w:sz w:val="24"/>
          <w:highlight w:val="none"/>
        </w:rPr>
      </w:pPr>
      <w:bookmarkStart w:id="270" w:name="_Toc18511"/>
      <w:bookmarkStart w:id="271" w:name="_Toc20875"/>
      <w:r>
        <w:rPr>
          <w:rFonts w:hint="eastAsia" w:asciiTheme="minorEastAsia" w:hAnsiTheme="minorEastAsia"/>
          <w:b/>
          <w:color w:val="auto"/>
          <w:sz w:val="24"/>
          <w:highlight w:val="none"/>
        </w:rPr>
        <w:br w:type="page"/>
      </w:r>
      <w:bookmarkEnd w:id="113"/>
      <w:bookmarkStart w:id="272" w:name="_Toc42441164"/>
      <w:bookmarkStart w:id="273" w:name="_Toc11141"/>
      <w:bookmarkStart w:id="274" w:name="_Toc41462494"/>
      <w:bookmarkStart w:id="275" w:name="_Toc418498412"/>
    </w:p>
    <w:p>
      <w:pPr>
        <w:pStyle w:val="24"/>
        <w:spacing w:line="288" w:lineRule="auto"/>
        <w:ind w:left="0" w:leftChars="0" w:firstLine="0" w:firstLineChars="0"/>
        <w:jc w:val="left"/>
        <w:outlineLvl w:val="1"/>
        <w:rPr>
          <w:rFonts w:asciiTheme="minorEastAsia" w:hAnsiTheme="minorEastAsia"/>
          <w:b/>
          <w:color w:val="auto"/>
          <w:sz w:val="24"/>
          <w:highlight w:val="none"/>
        </w:rPr>
      </w:pPr>
      <w:bookmarkStart w:id="276" w:name="_Toc433"/>
      <w:r>
        <w:rPr>
          <w:rFonts w:hint="eastAsia" w:asciiTheme="minorEastAsia" w:hAnsiTheme="minorEastAsia"/>
          <w:b/>
          <w:color w:val="auto"/>
          <w:sz w:val="24"/>
          <w:highlight w:val="none"/>
          <w:lang w:val="en-US" w:eastAsia="zh-CN"/>
        </w:rPr>
        <w:t>6.3</w:t>
      </w:r>
      <w:r>
        <w:rPr>
          <w:rFonts w:hint="eastAsia" w:asciiTheme="minorEastAsia" w:hAnsiTheme="minorEastAsia"/>
          <w:b/>
          <w:color w:val="auto"/>
          <w:sz w:val="24"/>
          <w:highlight w:val="none"/>
        </w:rPr>
        <w:t>中小企业声明函、监狱企业证明文件</w:t>
      </w:r>
      <w:bookmarkEnd w:id="270"/>
      <w:bookmarkEnd w:id="271"/>
      <w:bookmarkStart w:id="277" w:name="_Toc32007"/>
      <w:bookmarkStart w:id="278" w:name="_Toc5257"/>
      <w:r>
        <w:rPr>
          <w:rFonts w:hint="eastAsia" w:asciiTheme="minorEastAsia" w:hAnsiTheme="minorEastAsia"/>
          <w:b/>
          <w:color w:val="auto"/>
          <w:sz w:val="24"/>
          <w:highlight w:val="none"/>
        </w:rPr>
        <w:t>（如有，请慎重填写）</w:t>
      </w:r>
      <w:bookmarkEnd w:id="272"/>
      <w:bookmarkEnd w:id="273"/>
      <w:bookmarkEnd w:id="274"/>
      <w:bookmarkEnd w:id="276"/>
      <w:bookmarkEnd w:id="277"/>
      <w:bookmarkEnd w:id="278"/>
    </w:p>
    <w:p>
      <w:pPr>
        <w:pStyle w:val="37"/>
        <w:spacing w:line="288" w:lineRule="auto"/>
        <w:ind w:firstLine="723"/>
        <w:jc w:val="center"/>
        <w:rPr>
          <w:rFonts w:asciiTheme="minorEastAsia" w:hAnsiTheme="minorEastAsia"/>
          <w:b/>
          <w:color w:val="auto"/>
          <w:szCs w:val="24"/>
          <w:highlight w:val="none"/>
        </w:rPr>
      </w:pPr>
      <w:r>
        <w:rPr>
          <w:rFonts w:hint="eastAsia" w:asciiTheme="minorEastAsia" w:hAnsiTheme="minorEastAsia"/>
          <w:b/>
          <w:color w:val="auto"/>
          <w:szCs w:val="24"/>
          <w:highlight w:val="none"/>
        </w:rPr>
        <w:t>中小企业声明函</w:t>
      </w:r>
    </w:p>
    <w:p>
      <w:pPr>
        <w:pStyle w:val="37"/>
        <w:spacing w:line="288" w:lineRule="auto"/>
        <w:ind w:firstLine="480"/>
        <w:jc w:val="center"/>
        <w:rPr>
          <w:rFonts w:asciiTheme="minorEastAsia" w:hAnsiTheme="minorEastAsia"/>
          <w:color w:val="auto"/>
          <w:szCs w:val="24"/>
          <w:highlight w:val="none"/>
        </w:rPr>
      </w:pPr>
    </w:p>
    <w:p>
      <w:pPr>
        <w:pStyle w:val="37"/>
        <w:spacing w:line="288" w:lineRule="auto"/>
        <w:ind w:firstLine="480"/>
        <w:rPr>
          <w:rFonts w:asciiTheme="minorEastAsia" w:hAnsiTheme="minorEastAsia"/>
          <w:color w:val="auto"/>
          <w:szCs w:val="24"/>
          <w:highlight w:val="none"/>
        </w:rPr>
      </w:pPr>
      <w:r>
        <w:rPr>
          <w:rFonts w:hint="eastAsia" w:asciiTheme="minorEastAsia" w:hAnsiTheme="minorEastAsia"/>
          <w:color w:val="auto"/>
          <w:szCs w:val="24"/>
          <w:highlight w:val="none"/>
        </w:rPr>
        <w:t>　　本公司郑重声明，根据《政府采购促进中小企业发展暂行办法》（财库</w:t>
      </w:r>
      <w:r>
        <w:rPr>
          <w:rFonts w:asciiTheme="minorEastAsia" w:hAnsiTheme="minorEastAsia"/>
          <w:color w:val="auto"/>
          <w:szCs w:val="24"/>
          <w:highlight w:val="none"/>
        </w:rPr>
        <w:t>[2011]181</w:t>
      </w:r>
      <w:r>
        <w:rPr>
          <w:rFonts w:hint="eastAsia" w:asciiTheme="minorEastAsia" w:hAnsiTheme="minorEastAsia"/>
          <w:color w:val="auto"/>
          <w:szCs w:val="24"/>
          <w:highlight w:val="none"/>
        </w:rPr>
        <w:t>号）的规定，本公司为</w:t>
      </w:r>
      <w:r>
        <w:rPr>
          <w:rFonts w:asciiTheme="minorEastAsia" w:hAnsiTheme="minorEastAsia"/>
          <w:color w:val="auto"/>
          <w:szCs w:val="24"/>
          <w:highlight w:val="none"/>
        </w:rPr>
        <w:t>______</w:t>
      </w:r>
      <w:r>
        <w:rPr>
          <w:rFonts w:hint="eastAsia" w:asciiTheme="minorEastAsia" w:hAnsiTheme="minorEastAsia"/>
          <w:color w:val="auto"/>
          <w:szCs w:val="24"/>
          <w:highlight w:val="none"/>
        </w:rPr>
        <w:t>（请填写：中型、小型、微型）企业。即，本公司同时满足以下条件：</w:t>
      </w:r>
    </w:p>
    <w:p>
      <w:pPr>
        <w:pStyle w:val="37"/>
        <w:spacing w:line="288" w:lineRule="auto"/>
        <w:ind w:firstLine="480"/>
        <w:rPr>
          <w:rFonts w:asciiTheme="minorEastAsia" w:hAnsiTheme="minorEastAsia"/>
          <w:color w:val="auto"/>
          <w:szCs w:val="24"/>
          <w:highlight w:val="none"/>
        </w:rPr>
      </w:pPr>
      <w:r>
        <w:rPr>
          <w:rFonts w:hint="eastAsia" w:asciiTheme="minorEastAsia" w:hAnsiTheme="minorEastAsia"/>
          <w:color w:val="auto"/>
          <w:szCs w:val="24"/>
          <w:highlight w:val="none"/>
        </w:rPr>
        <w:t>　　</w:t>
      </w:r>
      <w:r>
        <w:rPr>
          <w:rFonts w:asciiTheme="minorEastAsia" w:hAnsiTheme="minorEastAsia"/>
          <w:color w:val="auto"/>
          <w:szCs w:val="24"/>
          <w:highlight w:val="none"/>
        </w:rPr>
        <w:t>1.</w:t>
      </w:r>
      <w:r>
        <w:rPr>
          <w:rFonts w:hint="eastAsia" w:asciiTheme="minorEastAsia" w:hAnsiTheme="minorEastAsia"/>
          <w:color w:val="auto"/>
          <w:szCs w:val="24"/>
          <w:highlight w:val="none"/>
        </w:rPr>
        <w:t>根据《工业和信息化部、国家统计局、国家发展和改革委员会、财政部关于印发中小企业划型标准规定的通知》（工信部联企业</w:t>
      </w:r>
      <w:r>
        <w:rPr>
          <w:rFonts w:asciiTheme="minorEastAsia" w:hAnsiTheme="minorEastAsia"/>
          <w:color w:val="auto"/>
          <w:szCs w:val="24"/>
          <w:highlight w:val="none"/>
        </w:rPr>
        <w:t>[2011]300</w:t>
      </w:r>
      <w:r>
        <w:rPr>
          <w:rFonts w:hint="eastAsia" w:asciiTheme="minorEastAsia" w:hAnsiTheme="minorEastAsia"/>
          <w:color w:val="auto"/>
          <w:szCs w:val="24"/>
          <w:highlight w:val="none"/>
        </w:rPr>
        <w:t>号）规定的划分标准，本公司为</w:t>
      </w:r>
      <w:r>
        <w:rPr>
          <w:rFonts w:asciiTheme="minorEastAsia" w:hAnsiTheme="minorEastAsia"/>
          <w:color w:val="auto"/>
          <w:szCs w:val="24"/>
          <w:highlight w:val="none"/>
        </w:rPr>
        <w:t>______</w:t>
      </w:r>
      <w:r>
        <w:rPr>
          <w:rFonts w:hint="eastAsia" w:asciiTheme="minorEastAsia" w:hAnsiTheme="minorEastAsia"/>
          <w:color w:val="auto"/>
          <w:szCs w:val="24"/>
          <w:highlight w:val="none"/>
        </w:rPr>
        <w:t>（请填写：中型、小型、微型）企业。</w:t>
      </w:r>
    </w:p>
    <w:p>
      <w:pPr>
        <w:pStyle w:val="37"/>
        <w:spacing w:line="288" w:lineRule="auto"/>
        <w:ind w:firstLine="480"/>
        <w:rPr>
          <w:rFonts w:asciiTheme="minorEastAsia" w:hAnsiTheme="minorEastAsia"/>
          <w:color w:val="auto"/>
          <w:szCs w:val="24"/>
          <w:highlight w:val="none"/>
        </w:rPr>
      </w:pPr>
      <w:r>
        <w:rPr>
          <w:rFonts w:hint="eastAsia" w:asciiTheme="minorEastAsia" w:hAnsiTheme="minorEastAsia"/>
          <w:color w:val="auto"/>
          <w:szCs w:val="24"/>
          <w:highlight w:val="none"/>
        </w:rPr>
        <w:t>　　</w:t>
      </w:r>
      <w:r>
        <w:rPr>
          <w:rFonts w:asciiTheme="minorEastAsia" w:hAnsiTheme="minorEastAsia"/>
          <w:color w:val="auto"/>
          <w:szCs w:val="24"/>
          <w:highlight w:val="none"/>
        </w:rPr>
        <w:t>2.</w:t>
      </w:r>
      <w:r>
        <w:rPr>
          <w:rFonts w:hint="eastAsia" w:asciiTheme="minorEastAsia" w:hAnsiTheme="minorEastAsia"/>
          <w:color w:val="auto"/>
          <w:szCs w:val="24"/>
          <w:highlight w:val="none"/>
        </w:rPr>
        <w:t>本公司参加</w:t>
      </w:r>
      <w:r>
        <w:rPr>
          <w:rFonts w:asciiTheme="minorEastAsia" w:hAnsiTheme="minorEastAsia"/>
          <w:color w:val="auto"/>
          <w:szCs w:val="24"/>
          <w:highlight w:val="none"/>
        </w:rPr>
        <w:t>______</w:t>
      </w:r>
      <w:r>
        <w:rPr>
          <w:rFonts w:hint="eastAsia" w:asciiTheme="minorEastAsia" w:hAnsiTheme="minorEastAsia"/>
          <w:color w:val="auto"/>
          <w:szCs w:val="24"/>
          <w:highlight w:val="none"/>
        </w:rPr>
        <w:t>单位的</w:t>
      </w:r>
      <w:r>
        <w:rPr>
          <w:rFonts w:asciiTheme="minorEastAsia" w:hAnsiTheme="minorEastAsia"/>
          <w:color w:val="auto"/>
          <w:szCs w:val="24"/>
          <w:highlight w:val="none"/>
        </w:rPr>
        <w:t>______</w:t>
      </w:r>
      <w:r>
        <w:rPr>
          <w:rFonts w:hint="eastAsia" w:asciiTheme="minorEastAsia" w:hAnsiTheme="minorEastAsia"/>
          <w:color w:val="auto"/>
          <w:szCs w:val="24"/>
          <w:highlight w:val="none"/>
        </w:rPr>
        <w:t>项目采购活动提供本企业制造的货物，由本企业承担工程、提供服务，或者提供其他</w:t>
      </w:r>
      <w:r>
        <w:rPr>
          <w:rFonts w:asciiTheme="minorEastAsia" w:hAnsiTheme="minorEastAsia"/>
          <w:color w:val="auto"/>
          <w:szCs w:val="24"/>
          <w:highlight w:val="none"/>
        </w:rPr>
        <w:t>______</w:t>
      </w:r>
      <w:r>
        <w:rPr>
          <w:rFonts w:hint="eastAsia" w:asciiTheme="minorEastAsia" w:hAnsiTheme="minorEastAsia"/>
          <w:color w:val="auto"/>
          <w:szCs w:val="24"/>
          <w:highlight w:val="none"/>
        </w:rPr>
        <w:t>（请填写：中型、小型、微型）企业制造的货物。本条所称货物不包括使用大型企业注册商标的货物。</w:t>
      </w:r>
    </w:p>
    <w:p>
      <w:pPr>
        <w:pStyle w:val="37"/>
        <w:spacing w:line="288" w:lineRule="auto"/>
        <w:ind w:firstLine="480"/>
        <w:rPr>
          <w:rFonts w:asciiTheme="minorEastAsia" w:hAnsiTheme="minorEastAsia"/>
          <w:color w:val="auto"/>
          <w:szCs w:val="24"/>
          <w:highlight w:val="none"/>
        </w:rPr>
      </w:pPr>
      <w:r>
        <w:rPr>
          <w:rFonts w:hint="eastAsia" w:asciiTheme="minorEastAsia" w:hAnsiTheme="minorEastAsia"/>
          <w:color w:val="auto"/>
          <w:szCs w:val="24"/>
          <w:highlight w:val="none"/>
        </w:rPr>
        <w:t>　　本公司对上述声明的真实性负责。如有虚假，将依法承担相应责任。</w:t>
      </w:r>
    </w:p>
    <w:p>
      <w:pPr>
        <w:pStyle w:val="37"/>
        <w:spacing w:line="288" w:lineRule="auto"/>
        <w:ind w:firstLine="480"/>
        <w:rPr>
          <w:rFonts w:asciiTheme="minorEastAsia" w:hAnsiTheme="minorEastAsia"/>
          <w:color w:val="auto"/>
          <w:szCs w:val="24"/>
          <w:highlight w:val="none"/>
        </w:rPr>
      </w:pPr>
      <w:r>
        <w:rPr>
          <w:rFonts w:hint="eastAsia" w:asciiTheme="minorEastAsia" w:hAnsiTheme="minorEastAsia"/>
          <w:color w:val="auto"/>
          <w:szCs w:val="24"/>
          <w:highlight w:val="none"/>
        </w:rPr>
        <w:t>　</w:t>
      </w:r>
    </w:p>
    <w:p>
      <w:pPr>
        <w:pStyle w:val="37"/>
        <w:spacing w:line="288" w:lineRule="auto"/>
        <w:ind w:firstLine="480"/>
        <w:rPr>
          <w:rFonts w:asciiTheme="minorEastAsia" w:hAnsiTheme="minorEastAsia"/>
          <w:color w:val="auto"/>
          <w:szCs w:val="24"/>
          <w:highlight w:val="none"/>
        </w:rPr>
      </w:pPr>
    </w:p>
    <w:p>
      <w:pPr>
        <w:pStyle w:val="37"/>
        <w:spacing w:line="288" w:lineRule="auto"/>
        <w:ind w:firstLine="480"/>
        <w:jc w:val="right"/>
        <w:rPr>
          <w:rFonts w:asciiTheme="minorEastAsia" w:hAnsiTheme="minorEastAsia"/>
          <w:color w:val="auto"/>
          <w:szCs w:val="24"/>
          <w:highlight w:val="none"/>
        </w:rPr>
      </w:pPr>
      <w:r>
        <w:rPr>
          <w:rFonts w:hint="eastAsia" w:asciiTheme="minorEastAsia" w:hAnsiTheme="minorEastAsia"/>
          <w:color w:val="auto"/>
          <w:szCs w:val="24"/>
          <w:highlight w:val="none"/>
        </w:rPr>
        <w:t>　企业名称（单位公章）：</w:t>
      </w:r>
    </w:p>
    <w:p>
      <w:pPr>
        <w:pStyle w:val="37"/>
        <w:spacing w:line="288" w:lineRule="auto"/>
        <w:ind w:firstLine="480"/>
        <w:jc w:val="right"/>
        <w:rPr>
          <w:rFonts w:asciiTheme="minorEastAsia" w:hAnsiTheme="minorEastAsia"/>
          <w:color w:val="auto"/>
          <w:szCs w:val="24"/>
          <w:highlight w:val="none"/>
        </w:rPr>
      </w:pPr>
      <w:r>
        <w:rPr>
          <w:rFonts w:hint="eastAsia" w:asciiTheme="minorEastAsia" w:hAnsiTheme="minorEastAsia"/>
          <w:color w:val="auto"/>
          <w:szCs w:val="24"/>
          <w:highlight w:val="none"/>
        </w:rPr>
        <w:t>　　</w:t>
      </w:r>
      <w:bookmarkStart w:id="279" w:name="_Toc22657"/>
      <w:bookmarkStart w:id="280" w:name="_Toc3902017"/>
      <w:r>
        <w:rPr>
          <w:rFonts w:hint="eastAsia" w:asciiTheme="minorEastAsia" w:hAnsiTheme="minorEastAsia"/>
          <w:color w:val="auto"/>
          <w:szCs w:val="24"/>
          <w:highlight w:val="none"/>
        </w:rPr>
        <w:t>日　期：</w:t>
      </w:r>
      <w:bookmarkEnd w:id="279"/>
      <w:bookmarkEnd w:id="280"/>
    </w:p>
    <w:p>
      <w:pPr>
        <w:pStyle w:val="37"/>
        <w:spacing w:line="288" w:lineRule="auto"/>
        <w:ind w:firstLine="480"/>
        <w:rPr>
          <w:rFonts w:asciiTheme="minorEastAsia" w:hAnsiTheme="minorEastAsia"/>
          <w:b/>
          <w:bCs/>
          <w:color w:val="auto"/>
          <w:szCs w:val="24"/>
          <w:highlight w:val="none"/>
        </w:rPr>
      </w:pPr>
    </w:p>
    <w:p>
      <w:pPr>
        <w:pStyle w:val="37"/>
        <w:spacing w:line="288" w:lineRule="auto"/>
        <w:ind w:firstLine="480"/>
        <w:rPr>
          <w:rFonts w:asciiTheme="minorEastAsia" w:hAnsiTheme="minorEastAsia"/>
          <w:color w:val="auto"/>
          <w:szCs w:val="24"/>
          <w:highlight w:val="none"/>
        </w:rPr>
      </w:pPr>
    </w:p>
    <w:p>
      <w:pPr>
        <w:pStyle w:val="37"/>
        <w:spacing w:line="288" w:lineRule="auto"/>
        <w:ind w:firstLine="480"/>
        <w:rPr>
          <w:rFonts w:asciiTheme="minorEastAsia" w:hAnsiTheme="minorEastAsia"/>
          <w:color w:val="auto"/>
          <w:szCs w:val="24"/>
          <w:highlight w:val="none"/>
        </w:rPr>
      </w:pPr>
    </w:p>
    <w:p>
      <w:pPr>
        <w:pStyle w:val="37"/>
        <w:spacing w:line="288" w:lineRule="auto"/>
        <w:ind w:firstLine="480"/>
        <w:rPr>
          <w:rFonts w:asciiTheme="minorEastAsia" w:hAnsiTheme="minorEastAsia"/>
          <w:color w:val="auto"/>
          <w:szCs w:val="24"/>
          <w:highlight w:val="none"/>
        </w:rPr>
      </w:pPr>
    </w:p>
    <w:p>
      <w:pPr>
        <w:widowControl/>
        <w:spacing w:line="288" w:lineRule="auto"/>
        <w:ind w:firstLine="562"/>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br w:type="page"/>
      </w:r>
    </w:p>
    <w:p>
      <w:pPr>
        <w:widowControl/>
        <w:spacing w:line="288" w:lineRule="auto"/>
        <w:ind w:firstLine="562"/>
        <w:jc w:val="left"/>
        <w:rPr>
          <w:rFonts w:hint="eastAsia" w:asciiTheme="minorEastAsia" w:hAnsiTheme="minorEastAsia" w:eastAsiaTheme="minorEastAsia"/>
          <w:b/>
          <w:color w:val="auto"/>
          <w:sz w:val="24"/>
          <w:highlight w:val="none"/>
          <w:lang w:val="en-US" w:eastAsia="zh-CN"/>
        </w:rPr>
      </w:pPr>
      <w:r>
        <w:rPr>
          <w:rFonts w:hint="eastAsia" w:asciiTheme="minorEastAsia" w:hAnsiTheme="minorEastAsia" w:eastAsiaTheme="minorEastAsia"/>
          <w:b/>
          <w:color w:val="auto"/>
          <w:sz w:val="24"/>
          <w:highlight w:val="none"/>
          <w:lang w:val="en-US" w:eastAsia="zh-CN"/>
        </w:rPr>
        <w:t>6.4</w:t>
      </w:r>
    </w:p>
    <w:p>
      <w:pPr>
        <w:widowControl/>
        <w:spacing w:line="288" w:lineRule="auto"/>
        <w:ind w:firstLine="562"/>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监狱企业证明文件</w:t>
      </w:r>
    </w:p>
    <w:p>
      <w:pPr>
        <w:spacing w:line="288" w:lineRule="auto"/>
        <w:ind w:firstLine="361" w:firstLineChars="150"/>
        <w:jc w:val="center"/>
        <w:rPr>
          <w:rFonts w:asciiTheme="minorEastAsia" w:hAnsiTheme="minorEastAsia" w:eastAsiaTheme="minorEastAsia"/>
          <w:b/>
          <w:color w:val="auto"/>
          <w:kern w:val="0"/>
          <w:sz w:val="24"/>
          <w:highlight w:val="none"/>
        </w:rPr>
      </w:pPr>
    </w:p>
    <w:p>
      <w:pPr>
        <w:spacing w:line="288" w:lineRule="auto"/>
        <w:ind w:firstLine="48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由省级以上监狱管理局、戒毒管理局(含新疆生产建设兵团)出具的属于监狱企业的证明文件</w:t>
      </w:r>
    </w:p>
    <w:tbl>
      <w:tblPr>
        <w:tblStyle w:val="40"/>
        <w:tblpPr w:leftFromText="180" w:rightFromText="180" w:vertAnchor="text" w:horzAnchor="margin" w:tblpXSpec="center" w:tblpY="3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1" w:hRule="atLeast"/>
        </w:trPr>
        <w:tc>
          <w:tcPr>
            <w:tcW w:w="9425" w:type="dxa"/>
          </w:tcPr>
          <w:p>
            <w:pPr>
              <w:pStyle w:val="5"/>
              <w:spacing w:line="288" w:lineRule="auto"/>
              <w:ind w:firstLine="422"/>
              <w:rPr>
                <w:rFonts w:asciiTheme="minorEastAsia" w:hAnsiTheme="minorEastAsia" w:eastAsiaTheme="minorEastAsia"/>
                <w:color w:val="auto"/>
                <w:sz w:val="24"/>
                <w:szCs w:val="24"/>
                <w:highlight w:val="none"/>
              </w:rPr>
            </w:pPr>
          </w:p>
          <w:p>
            <w:pPr>
              <w:pStyle w:val="5"/>
              <w:spacing w:line="288" w:lineRule="auto"/>
              <w:ind w:firstLine="422"/>
              <w:rPr>
                <w:rFonts w:asciiTheme="minorEastAsia" w:hAnsiTheme="minorEastAsia" w:eastAsiaTheme="minorEastAsia"/>
                <w:color w:val="auto"/>
                <w:sz w:val="24"/>
                <w:szCs w:val="24"/>
                <w:highlight w:val="none"/>
              </w:rPr>
            </w:pPr>
          </w:p>
          <w:p>
            <w:pPr>
              <w:pStyle w:val="5"/>
              <w:spacing w:line="288" w:lineRule="auto"/>
              <w:ind w:firstLine="422"/>
              <w:rPr>
                <w:rFonts w:asciiTheme="minorEastAsia" w:hAnsiTheme="minorEastAsia" w:eastAsiaTheme="minorEastAsia"/>
                <w:color w:val="auto"/>
                <w:sz w:val="24"/>
                <w:szCs w:val="24"/>
                <w:highlight w:val="none"/>
              </w:rPr>
            </w:pPr>
          </w:p>
          <w:p>
            <w:pPr>
              <w:pStyle w:val="5"/>
              <w:spacing w:line="288" w:lineRule="auto"/>
              <w:ind w:firstLine="422"/>
              <w:rPr>
                <w:rFonts w:asciiTheme="minorEastAsia" w:hAnsiTheme="minorEastAsia" w:eastAsiaTheme="minorEastAsia"/>
                <w:color w:val="auto"/>
                <w:sz w:val="24"/>
                <w:szCs w:val="24"/>
                <w:highlight w:val="none"/>
              </w:rPr>
            </w:pPr>
          </w:p>
        </w:tc>
      </w:tr>
    </w:tbl>
    <w:p>
      <w:pPr>
        <w:spacing w:line="288" w:lineRule="auto"/>
        <w:ind w:firstLine="480"/>
        <w:jc w:val="center"/>
        <w:rPr>
          <w:rFonts w:asciiTheme="minorEastAsia" w:hAnsiTheme="minorEastAsia" w:eastAsiaTheme="minorEastAsia"/>
          <w:color w:val="auto"/>
          <w:sz w:val="24"/>
          <w:highlight w:val="none"/>
        </w:rPr>
      </w:pPr>
    </w:p>
    <w:p>
      <w:pPr>
        <w:spacing w:line="288" w:lineRule="auto"/>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供应商单位名称（单位公章）：                               </w:t>
      </w:r>
    </w:p>
    <w:p>
      <w:pPr>
        <w:spacing w:line="288" w:lineRule="auto"/>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法定代表人或授权代表（签字或盖章）：</w:t>
      </w:r>
    </w:p>
    <w:p>
      <w:pPr>
        <w:spacing w:line="288" w:lineRule="auto"/>
        <w:ind w:firstLine="240" w:firstLineChars="1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年   月   日</w:t>
      </w:r>
    </w:p>
    <w:p>
      <w:pPr>
        <w:pStyle w:val="37"/>
        <w:spacing w:line="288" w:lineRule="auto"/>
        <w:ind w:firstLine="480"/>
        <w:rPr>
          <w:rFonts w:asciiTheme="minorEastAsia" w:hAnsiTheme="minorEastAsia"/>
          <w:color w:val="auto"/>
          <w:szCs w:val="24"/>
          <w:highlight w:val="none"/>
        </w:rPr>
      </w:pPr>
    </w:p>
    <w:bookmarkEnd w:id="275"/>
    <w:p>
      <w:pPr>
        <w:pStyle w:val="24"/>
        <w:spacing w:line="288" w:lineRule="auto"/>
        <w:ind w:left="0" w:leftChars="0" w:firstLine="0" w:firstLineChars="0"/>
        <w:outlineLvl w:val="1"/>
        <w:rPr>
          <w:rFonts w:asciiTheme="minorEastAsia" w:hAnsiTheme="minorEastAsia"/>
          <w:b/>
          <w:color w:val="auto"/>
          <w:sz w:val="24"/>
          <w:highlight w:val="none"/>
        </w:rPr>
      </w:pPr>
    </w:p>
    <w:p>
      <w:pPr>
        <w:pStyle w:val="24"/>
        <w:spacing w:line="288" w:lineRule="auto"/>
        <w:ind w:left="0" w:leftChars="0" w:firstLine="0" w:firstLineChars="0"/>
        <w:outlineLvl w:val="1"/>
        <w:rPr>
          <w:rFonts w:asciiTheme="minorEastAsia" w:hAnsiTheme="minorEastAsia"/>
          <w:b/>
          <w:color w:val="auto"/>
          <w:sz w:val="24"/>
          <w:highlight w:val="none"/>
        </w:rPr>
      </w:pPr>
      <w:bookmarkStart w:id="281" w:name="_Toc29983"/>
      <w:bookmarkStart w:id="282" w:name="_Toc8764"/>
      <w:r>
        <w:rPr>
          <w:rFonts w:asciiTheme="minorEastAsia" w:hAnsiTheme="minorEastAsia"/>
          <w:b/>
          <w:color w:val="auto"/>
          <w:sz w:val="24"/>
          <w:highlight w:val="none"/>
        </w:rPr>
        <w:br w:type="page"/>
      </w:r>
      <w:bookmarkStart w:id="283" w:name="_Toc27840"/>
      <w:bookmarkStart w:id="284" w:name="_Toc42441165"/>
      <w:bookmarkStart w:id="285" w:name="_Toc41462495"/>
      <w:r>
        <w:rPr>
          <w:rFonts w:hint="eastAsia" w:asciiTheme="minorEastAsia" w:hAnsiTheme="minorEastAsia"/>
          <w:b/>
          <w:color w:val="auto"/>
          <w:sz w:val="24"/>
          <w:highlight w:val="none"/>
          <w:lang w:val="en-US" w:eastAsia="zh-CN"/>
        </w:rPr>
        <w:t>6.5</w:t>
      </w:r>
      <w:bookmarkEnd w:id="283"/>
    </w:p>
    <w:p>
      <w:pPr>
        <w:pStyle w:val="24"/>
        <w:spacing w:line="288" w:lineRule="auto"/>
        <w:ind w:left="0" w:leftChars="0" w:firstLine="0" w:firstLineChars="0"/>
        <w:jc w:val="center"/>
        <w:outlineLvl w:val="1"/>
        <w:rPr>
          <w:rFonts w:asciiTheme="minorEastAsia" w:hAnsiTheme="minorEastAsia"/>
          <w:b/>
          <w:color w:val="auto"/>
          <w:sz w:val="24"/>
          <w:highlight w:val="none"/>
        </w:rPr>
      </w:pPr>
      <w:bookmarkStart w:id="286" w:name="_Toc32501"/>
      <w:r>
        <w:rPr>
          <w:rFonts w:asciiTheme="minorEastAsia" w:hAnsiTheme="minorEastAsia"/>
          <w:b/>
          <w:color w:val="auto"/>
          <w:sz w:val="24"/>
          <w:highlight w:val="none"/>
        </w:rPr>
        <w:t>残疾人福利性单位声明函</w:t>
      </w:r>
      <w:r>
        <w:rPr>
          <w:rFonts w:hint="eastAsia" w:asciiTheme="minorEastAsia" w:hAnsiTheme="minorEastAsia"/>
          <w:b/>
          <w:color w:val="auto"/>
          <w:sz w:val="24"/>
          <w:highlight w:val="none"/>
        </w:rPr>
        <w:t>（如有，请慎重填写）</w:t>
      </w:r>
      <w:bookmarkEnd w:id="281"/>
      <w:bookmarkEnd w:id="282"/>
      <w:bookmarkEnd w:id="284"/>
      <w:bookmarkEnd w:id="285"/>
      <w:bookmarkEnd w:id="286"/>
    </w:p>
    <w:p>
      <w:pPr>
        <w:spacing w:line="288" w:lineRule="auto"/>
        <w:ind w:firstLine="480" w:firstLineChars="200"/>
        <w:rPr>
          <w:rFonts w:asciiTheme="minorEastAsia" w:hAnsiTheme="minorEastAsia" w:eastAsiaTheme="minorEastAsia"/>
          <w:color w:val="auto"/>
          <w:sz w:val="24"/>
          <w:highlight w:val="none"/>
        </w:rPr>
      </w:pPr>
    </w:p>
    <w:p>
      <w:pPr>
        <w:spacing w:line="288" w:lineRule="auto"/>
        <w:ind w:firstLine="482" w:firstLineChars="200"/>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残疾人福利性单位声明函</w:t>
      </w:r>
    </w:p>
    <w:p>
      <w:pPr>
        <w:spacing w:line="288" w:lineRule="auto"/>
        <w:ind w:firstLine="480" w:firstLineChars="200"/>
        <w:rPr>
          <w:rFonts w:asciiTheme="minorEastAsia" w:hAnsiTheme="minorEastAsia" w:eastAsiaTheme="minorEastAsia"/>
          <w:color w:val="auto"/>
          <w:sz w:val="24"/>
          <w:highlight w:val="none"/>
        </w:rPr>
      </w:pPr>
    </w:p>
    <w:p>
      <w:pPr>
        <w:spacing w:line="288"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本单位郑重声明，根据《财政部 民政部 中国残疾人联合会关于促进残疾人就业政府采购政策的通知》（财库〔2017〕 141号）的规定，本单位为（符合</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不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288"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本单位对上述声明的真实性负责。如有虚假，将依法承担相应责任。</w:t>
      </w:r>
    </w:p>
    <w:p>
      <w:pPr>
        <w:pStyle w:val="161"/>
        <w:spacing w:before="295" w:after="0" w:line="288" w:lineRule="auto"/>
        <w:ind w:left="4201"/>
        <w:jc w:val="left"/>
        <w:rPr>
          <w:rFonts w:cs="仿宋" w:asciiTheme="minorEastAsia" w:hAnsiTheme="minorEastAsia" w:eastAsiaTheme="minorEastAsia"/>
          <w:color w:val="auto"/>
          <w:sz w:val="24"/>
          <w:szCs w:val="24"/>
          <w:highlight w:val="none"/>
          <w:lang w:eastAsia="zh-CN"/>
        </w:rPr>
      </w:pPr>
    </w:p>
    <w:p>
      <w:pPr>
        <w:pStyle w:val="161"/>
        <w:spacing w:before="295" w:after="0" w:line="288" w:lineRule="auto"/>
        <w:ind w:left="4201"/>
        <w:jc w:val="left"/>
        <w:rPr>
          <w:rFonts w:cs="仿宋" w:asciiTheme="minorEastAsia" w:hAnsiTheme="minorEastAsia" w:eastAsiaTheme="minorEastAsia"/>
          <w:color w:val="auto"/>
          <w:sz w:val="24"/>
          <w:szCs w:val="24"/>
          <w:highlight w:val="none"/>
          <w:lang w:eastAsia="zh-CN"/>
        </w:rPr>
      </w:pPr>
    </w:p>
    <w:p>
      <w:pPr>
        <w:spacing w:line="288" w:lineRule="auto"/>
        <w:ind w:firstLine="4838" w:firstLineChars="201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供应商单位名称（单位公章）：</w:t>
      </w:r>
    </w:p>
    <w:p>
      <w:pPr>
        <w:spacing w:line="288" w:lineRule="auto"/>
        <w:ind w:firstLine="480" w:firstLineChars="200"/>
        <w:rPr>
          <w:rFonts w:asciiTheme="minorEastAsia" w:hAnsiTheme="minorEastAsia" w:eastAsiaTheme="minorEastAsia"/>
          <w:color w:val="auto"/>
          <w:sz w:val="24"/>
          <w:highlight w:val="none"/>
        </w:rPr>
      </w:pPr>
    </w:p>
    <w:p>
      <w:pPr>
        <w:spacing w:line="288" w:lineRule="auto"/>
        <w:ind w:firstLine="4620" w:firstLineChars="192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 法定代表人或委托代理人（签字或盖章）</w:t>
      </w:r>
    </w:p>
    <w:p>
      <w:pPr>
        <w:pStyle w:val="161"/>
        <w:spacing w:before="295" w:after="0" w:line="288" w:lineRule="auto"/>
        <w:ind w:left="4201" w:firstLine="2280" w:firstLineChars="950"/>
        <w:jc w:val="left"/>
        <w:rPr>
          <w:rFonts w:asciiTheme="minorEastAsia" w:hAnsiTheme="minorEastAsia" w:eastAsiaTheme="minorEastAsia"/>
          <w:color w:val="auto"/>
          <w:sz w:val="24"/>
          <w:szCs w:val="24"/>
          <w:highlight w:val="none"/>
          <w:lang w:eastAsia="zh-CN"/>
        </w:rPr>
      </w:pPr>
      <w:r>
        <w:rPr>
          <w:rFonts w:cs="仿宋" w:asciiTheme="minorEastAsia" w:hAnsiTheme="minorEastAsia" w:eastAsiaTheme="minorEastAsia"/>
          <w:color w:val="auto"/>
          <w:sz w:val="24"/>
          <w:szCs w:val="24"/>
          <w:highlight w:val="none"/>
          <w:lang w:eastAsia="zh-CN"/>
        </w:rPr>
        <w:t>日</w:t>
      </w:r>
      <w:r>
        <w:rPr>
          <w:rFonts w:cs="仿宋" w:asciiTheme="minorEastAsia" w:hAnsiTheme="minorEastAsia" w:eastAsiaTheme="minorEastAsia"/>
          <w:color w:val="auto"/>
          <w:spacing w:val="-1"/>
          <w:sz w:val="24"/>
          <w:szCs w:val="24"/>
          <w:highlight w:val="none"/>
          <w:lang w:eastAsia="zh-CN"/>
        </w:rPr>
        <w:t>期：</w:t>
      </w:r>
    </w:p>
    <w:p>
      <w:pPr>
        <w:spacing w:line="288" w:lineRule="auto"/>
        <w:ind w:left="420" w:leftChars="200" w:right="320"/>
        <w:jc w:val="right"/>
        <w:rPr>
          <w:rFonts w:cs="宋体" w:asciiTheme="minorEastAsia" w:hAnsiTheme="minorEastAsia" w:eastAsiaTheme="minorEastAsia"/>
          <w:color w:val="auto"/>
          <w:sz w:val="24"/>
          <w:highlight w:val="none"/>
        </w:rPr>
      </w:pPr>
    </w:p>
    <w:p>
      <w:pPr>
        <w:spacing w:line="288" w:lineRule="auto"/>
        <w:ind w:left="420" w:leftChars="200" w:right="320"/>
        <w:jc w:val="right"/>
        <w:rPr>
          <w:rFonts w:cs="宋体" w:asciiTheme="minorEastAsia" w:hAnsiTheme="minorEastAsia" w:eastAsiaTheme="minorEastAsia"/>
          <w:color w:val="auto"/>
          <w:sz w:val="24"/>
          <w:highlight w:val="none"/>
        </w:rPr>
      </w:pPr>
    </w:p>
    <w:p>
      <w:pPr>
        <w:spacing w:line="288" w:lineRule="auto"/>
        <w:ind w:left="420" w:leftChars="200" w:right="320"/>
        <w:jc w:val="right"/>
        <w:rPr>
          <w:rFonts w:cs="宋体" w:asciiTheme="minorEastAsia" w:hAnsiTheme="minorEastAsia" w:eastAsiaTheme="minorEastAsia"/>
          <w:color w:val="auto"/>
          <w:sz w:val="24"/>
          <w:highlight w:val="none"/>
        </w:rPr>
      </w:pPr>
    </w:p>
    <w:p>
      <w:pPr>
        <w:spacing w:line="288" w:lineRule="auto"/>
        <w:ind w:left="420" w:leftChars="200" w:right="320"/>
        <w:jc w:val="right"/>
        <w:rPr>
          <w:rFonts w:cs="宋体" w:asciiTheme="minorEastAsia" w:hAnsiTheme="minorEastAsia" w:eastAsiaTheme="minorEastAsia"/>
          <w:color w:val="auto"/>
          <w:sz w:val="24"/>
          <w:highlight w:val="none"/>
        </w:rPr>
      </w:pPr>
    </w:p>
    <w:p>
      <w:pPr>
        <w:spacing w:line="288" w:lineRule="auto"/>
        <w:ind w:left="420" w:leftChars="200" w:right="320"/>
        <w:jc w:val="right"/>
        <w:rPr>
          <w:rFonts w:cs="宋体" w:asciiTheme="minorEastAsia" w:hAnsiTheme="minorEastAsia" w:eastAsiaTheme="minorEastAsia"/>
          <w:color w:val="auto"/>
          <w:sz w:val="24"/>
          <w:highlight w:val="none"/>
        </w:rPr>
      </w:pPr>
    </w:p>
    <w:p>
      <w:pPr>
        <w:spacing w:line="288" w:lineRule="auto"/>
        <w:ind w:left="420" w:leftChars="200" w:right="320"/>
        <w:jc w:val="right"/>
        <w:rPr>
          <w:rFonts w:cs="宋体" w:asciiTheme="minorEastAsia" w:hAnsiTheme="minorEastAsia" w:eastAsiaTheme="minorEastAsia"/>
          <w:color w:val="auto"/>
          <w:sz w:val="24"/>
          <w:highlight w:val="none"/>
        </w:rPr>
      </w:pPr>
    </w:p>
    <w:p>
      <w:pPr>
        <w:pStyle w:val="24"/>
        <w:spacing w:line="288" w:lineRule="auto"/>
        <w:ind w:left="0" w:leftChars="0" w:firstLine="0" w:firstLineChars="0"/>
        <w:outlineLvl w:val="1"/>
        <w:rPr>
          <w:rFonts w:asciiTheme="minorEastAsia" w:hAnsiTheme="minorEastAsia"/>
          <w:b/>
          <w:color w:val="auto"/>
          <w:sz w:val="24"/>
          <w:highlight w:val="none"/>
        </w:rPr>
      </w:pPr>
    </w:p>
    <w:p>
      <w:pPr>
        <w:pStyle w:val="21"/>
        <w:spacing w:line="288" w:lineRule="auto"/>
        <w:ind w:left="0" w:leftChars="0"/>
        <w:jc w:val="left"/>
        <w:rPr>
          <w:rFonts w:cs="宋体" w:asciiTheme="minorEastAsia" w:hAnsiTheme="minorEastAsia" w:eastAsiaTheme="minorEastAsia"/>
          <w:b/>
          <w:color w:val="auto"/>
          <w:sz w:val="24"/>
          <w:highlight w:val="none"/>
        </w:rPr>
      </w:pPr>
      <w:r>
        <w:rPr>
          <w:rFonts w:hint="eastAsia" w:cs="宋体" w:asciiTheme="minorEastAsia" w:hAnsiTheme="minorEastAsia" w:eastAsiaTheme="minorEastAsia"/>
          <w:b/>
          <w:color w:val="auto"/>
          <w:sz w:val="24"/>
          <w:highlight w:val="none"/>
        </w:rPr>
        <w:br w:type="page"/>
      </w:r>
      <w:r>
        <w:rPr>
          <w:rFonts w:hint="eastAsia" w:cs="宋体" w:asciiTheme="minorEastAsia" w:hAnsiTheme="minorEastAsia" w:eastAsiaTheme="minorEastAsia"/>
          <w:b/>
          <w:color w:val="auto"/>
          <w:sz w:val="24"/>
          <w:highlight w:val="none"/>
          <w:lang w:val="en-US" w:eastAsia="zh-CN"/>
        </w:rPr>
        <w:t>6.6</w:t>
      </w:r>
      <w:r>
        <w:rPr>
          <w:rFonts w:hint="eastAsia" w:asciiTheme="minorEastAsia" w:hAnsiTheme="minorEastAsia" w:eastAsiaTheme="minorEastAsia"/>
          <w:b/>
          <w:color w:val="auto"/>
          <w:sz w:val="24"/>
          <w:highlight w:val="none"/>
        </w:rPr>
        <w:t xml:space="preserve">            无行贿犯罪记录承诺书（必填）</w:t>
      </w:r>
    </w:p>
    <w:p>
      <w:pPr>
        <w:pStyle w:val="21"/>
        <w:spacing w:line="288" w:lineRule="auto"/>
        <w:jc w:val="left"/>
        <w:rPr>
          <w:rFonts w:cs="宋体" w:asciiTheme="minorEastAsia" w:hAnsiTheme="minorEastAsia" w:eastAsiaTheme="minorEastAsia"/>
          <w:color w:val="auto"/>
          <w:sz w:val="24"/>
          <w:highlight w:val="none"/>
          <w:u w:val="single"/>
        </w:rPr>
      </w:pPr>
    </w:p>
    <w:p>
      <w:pPr>
        <w:pStyle w:val="21"/>
        <w:spacing w:line="288" w:lineRule="auto"/>
        <w:ind w:firstLine="482" w:firstLineChars="200"/>
        <w:jc w:val="center"/>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无行贿犯罪记录承诺书</w:t>
      </w:r>
    </w:p>
    <w:p>
      <w:pPr>
        <w:pStyle w:val="21"/>
        <w:spacing w:line="288" w:lineRule="auto"/>
        <w:ind w:firstLine="480" w:firstLineChars="200"/>
        <w:jc w:val="left"/>
        <w:rPr>
          <w:rFonts w:cs="宋体" w:asciiTheme="minorEastAsia" w:hAnsiTheme="minorEastAsia" w:eastAsiaTheme="minorEastAsia"/>
          <w:color w:val="auto"/>
          <w:sz w:val="24"/>
          <w:highlight w:val="none"/>
        </w:rPr>
      </w:pPr>
    </w:p>
    <w:p>
      <w:pPr>
        <w:pStyle w:val="21"/>
        <w:spacing w:line="288"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我公司参加的</w:t>
      </w:r>
      <w:r>
        <w:rPr>
          <w:rFonts w:hint="eastAsia" w:cs="宋体" w:asciiTheme="minorEastAsia" w:hAnsiTheme="minorEastAsia" w:eastAsiaTheme="minorEastAsia"/>
          <w:color w:val="auto"/>
          <w:sz w:val="24"/>
          <w:highlight w:val="none"/>
          <w:u w:val="single"/>
        </w:rPr>
        <w:t>                           </w:t>
      </w:r>
      <w:r>
        <w:rPr>
          <w:rFonts w:hint="eastAsia" w:cs="宋体" w:asciiTheme="minorEastAsia" w:hAnsiTheme="minorEastAsia" w:eastAsiaTheme="minorEastAsia"/>
          <w:color w:val="auto"/>
          <w:sz w:val="24"/>
          <w:highlight w:val="none"/>
        </w:rPr>
        <w:t>项目（项目编号： ），投标活动，保证以下事项：</w:t>
      </w:r>
    </w:p>
    <w:p>
      <w:pPr>
        <w:pStyle w:val="21"/>
        <w:spacing w:line="288"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我公司近三年在全国范围内无行贿犯罪记录，一旦发现，愿意接受相关部门一切处罚。</w:t>
      </w:r>
    </w:p>
    <w:p>
      <w:pPr>
        <w:pStyle w:val="21"/>
        <w:spacing w:line="288"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特此承诺。</w:t>
      </w:r>
    </w:p>
    <w:p>
      <w:pPr>
        <w:pStyle w:val="21"/>
        <w:spacing w:line="288"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w:t>
      </w:r>
    </w:p>
    <w:p>
      <w:pPr>
        <w:pStyle w:val="21"/>
        <w:spacing w:line="288" w:lineRule="auto"/>
        <w:ind w:firstLine="4680" w:firstLineChars="195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供应商（盖章）： </w:t>
      </w:r>
    </w:p>
    <w:p>
      <w:pPr>
        <w:pStyle w:val="21"/>
        <w:spacing w:line="288"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供应商法定代表人（签字或盖章）：</w:t>
      </w:r>
    </w:p>
    <w:p>
      <w:pPr>
        <w:pStyle w:val="21"/>
        <w:spacing w:line="288" w:lineRule="auto"/>
        <w:ind w:firstLine="4320" w:firstLineChars="18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日期：   年   月   日</w:t>
      </w:r>
    </w:p>
    <w:p>
      <w:pPr>
        <w:pStyle w:val="21"/>
        <w:spacing w:line="288" w:lineRule="auto"/>
        <w:jc w:val="left"/>
        <w:rPr>
          <w:rFonts w:cs="宋体" w:asciiTheme="minorEastAsia" w:hAnsiTheme="minorEastAsia" w:eastAsiaTheme="minorEastAsia"/>
          <w:color w:val="auto"/>
          <w:sz w:val="24"/>
          <w:highlight w:val="none"/>
        </w:rPr>
      </w:pPr>
    </w:p>
    <w:p>
      <w:pPr>
        <w:pStyle w:val="21"/>
        <w:spacing w:line="288" w:lineRule="auto"/>
        <w:jc w:val="left"/>
        <w:rPr>
          <w:rFonts w:cs="宋体" w:asciiTheme="minorEastAsia" w:hAnsiTheme="minorEastAsia" w:eastAsiaTheme="minorEastAsia"/>
          <w:b/>
          <w:color w:val="auto"/>
          <w:sz w:val="24"/>
          <w:highlight w:val="none"/>
        </w:rPr>
      </w:pPr>
    </w:p>
    <w:p>
      <w:pPr>
        <w:pStyle w:val="21"/>
        <w:spacing w:line="288" w:lineRule="auto"/>
        <w:jc w:val="left"/>
        <w:rPr>
          <w:rFonts w:cs="宋体" w:asciiTheme="minorEastAsia" w:hAnsiTheme="minorEastAsia" w:eastAsiaTheme="minorEastAsia"/>
          <w:b/>
          <w:color w:val="auto"/>
          <w:sz w:val="24"/>
          <w:highlight w:val="none"/>
        </w:rPr>
      </w:pPr>
    </w:p>
    <w:p>
      <w:pPr>
        <w:pStyle w:val="21"/>
        <w:spacing w:line="288" w:lineRule="auto"/>
        <w:jc w:val="left"/>
        <w:rPr>
          <w:rFonts w:cs="宋体" w:asciiTheme="minorEastAsia" w:hAnsiTheme="minorEastAsia" w:eastAsiaTheme="minorEastAsia"/>
          <w:b/>
          <w:color w:val="auto"/>
          <w:sz w:val="24"/>
          <w:highlight w:val="none"/>
        </w:rPr>
      </w:pPr>
    </w:p>
    <w:p>
      <w:pPr>
        <w:pStyle w:val="24"/>
        <w:spacing w:line="288" w:lineRule="auto"/>
        <w:ind w:left="0" w:leftChars="0" w:firstLine="0" w:firstLineChars="0"/>
        <w:jc w:val="center"/>
        <w:outlineLvl w:val="1"/>
        <w:rPr>
          <w:rFonts w:cs="Times New Roman" w:asciiTheme="minorEastAsia" w:hAnsiTheme="minorEastAsia"/>
          <w:b/>
          <w:color w:val="auto"/>
          <w:sz w:val="23"/>
          <w:szCs w:val="23"/>
          <w:highlight w:val="none"/>
        </w:rPr>
      </w:pPr>
    </w:p>
    <w:p>
      <w:pPr>
        <w:pStyle w:val="21"/>
        <w:spacing w:line="288" w:lineRule="auto"/>
        <w:jc w:val="left"/>
        <w:rPr>
          <w:rFonts w:cs="宋体" w:asciiTheme="minorEastAsia" w:hAnsiTheme="minorEastAsia" w:eastAsiaTheme="minorEastAsia"/>
          <w:b/>
          <w:color w:val="auto"/>
          <w:sz w:val="24"/>
          <w:highlight w:val="none"/>
        </w:rPr>
      </w:pPr>
    </w:p>
    <w:p>
      <w:pPr>
        <w:pStyle w:val="21"/>
        <w:spacing w:line="288" w:lineRule="auto"/>
        <w:jc w:val="left"/>
        <w:rPr>
          <w:rFonts w:cs="宋体" w:asciiTheme="minorEastAsia" w:hAnsiTheme="minorEastAsia" w:eastAsiaTheme="minorEastAsia"/>
          <w:b/>
          <w:color w:val="auto"/>
          <w:sz w:val="24"/>
          <w:highlight w:val="none"/>
        </w:rPr>
      </w:pPr>
    </w:p>
    <w:p>
      <w:pPr>
        <w:pStyle w:val="21"/>
        <w:spacing w:line="288" w:lineRule="auto"/>
        <w:jc w:val="left"/>
        <w:rPr>
          <w:rFonts w:cs="宋体" w:asciiTheme="minorEastAsia" w:hAnsiTheme="minorEastAsia" w:eastAsiaTheme="minorEastAsia"/>
          <w:b/>
          <w:color w:val="auto"/>
          <w:sz w:val="24"/>
          <w:highlight w:val="none"/>
        </w:rPr>
      </w:pPr>
    </w:p>
    <w:p>
      <w:pPr>
        <w:pStyle w:val="21"/>
        <w:spacing w:line="288" w:lineRule="auto"/>
        <w:jc w:val="left"/>
        <w:rPr>
          <w:rFonts w:cs="宋体" w:asciiTheme="minorEastAsia" w:hAnsiTheme="minorEastAsia" w:eastAsiaTheme="minorEastAsia"/>
          <w:b/>
          <w:color w:val="auto"/>
          <w:sz w:val="24"/>
          <w:highlight w:val="none"/>
        </w:rPr>
      </w:pPr>
    </w:p>
    <w:p>
      <w:pPr>
        <w:pStyle w:val="21"/>
        <w:spacing w:line="288" w:lineRule="auto"/>
        <w:jc w:val="left"/>
        <w:rPr>
          <w:rFonts w:cs="宋体" w:asciiTheme="minorEastAsia" w:hAnsiTheme="minorEastAsia" w:eastAsiaTheme="minorEastAsia"/>
          <w:b/>
          <w:color w:val="auto"/>
          <w:sz w:val="24"/>
          <w:highlight w:val="none"/>
        </w:rPr>
      </w:pPr>
    </w:p>
    <w:p>
      <w:pPr>
        <w:pStyle w:val="21"/>
        <w:spacing w:line="288" w:lineRule="auto"/>
        <w:jc w:val="left"/>
        <w:rPr>
          <w:rFonts w:cs="宋体" w:asciiTheme="minorEastAsia" w:hAnsiTheme="minorEastAsia" w:eastAsiaTheme="minorEastAsia"/>
          <w:b/>
          <w:color w:val="auto"/>
          <w:sz w:val="24"/>
          <w:highlight w:val="none"/>
        </w:rPr>
      </w:pPr>
    </w:p>
    <w:p>
      <w:pPr>
        <w:pStyle w:val="21"/>
        <w:spacing w:line="288" w:lineRule="auto"/>
        <w:ind w:left="0" w:leftChars="0"/>
        <w:jc w:val="center"/>
        <w:rPr>
          <w:rFonts w:cs="宋体"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br w:type="page"/>
      </w:r>
      <w:r>
        <w:rPr>
          <w:rFonts w:hint="eastAsia" w:asciiTheme="minorEastAsia" w:hAnsiTheme="minorEastAsia" w:eastAsiaTheme="minorEastAsia"/>
          <w:b/>
          <w:color w:val="auto"/>
          <w:sz w:val="24"/>
          <w:highlight w:val="none"/>
        </w:rPr>
        <w:t xml:space="preserve">      承诺书（必填，否则报价无效）</w:t>
      </w:r>
    </w:p>
    <w:p>
      <w:pPr>
        <w:pStyle w:val="21"/>
        <w:spacing w:line="360" w:lineRule="auto"/>
        <w:jc w:val="center"/>
        <w:rPr>
          <w:rFonts w:cs="宋体" w:asciiTheme="minorEastAsia" w:hAnsiTheme="minorEastAsia" w:eastAsiaTheme="minorEastAsia"/>
          <w:b/>
          <w:bCs/>
          <w:color w:val="auto"/>
          <w:sz w:val="24"/>
          <w:highlight w:val="none"/>
        </w:rPr>
      </w:pPr>
    </w:p>
    <w:p>
      <w:pPr>
        <w:pStyle w:val="21"/>
        <w:spacing w:line="360" w:lineRule="auto"/>
        <w:jc w:val="center"/>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承诺书</w:t>
      </w:r>
    </w:p>
    <w:p>
      <w:pPr>
        <w:pStyle w:val="21"/>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我单位参加(项目名称)磋商活动，保证以下事项：</w:t>
      </w:r>
    </w:p>
    <w:p>
      <w:pPr>
        <w:pStyle w:val="21"/>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一、我单位不存在不良信用记录，未被被列入失信执行人名单、重大税收违法案件当事人名单、政府采购严重违法失信行为记录名单等，信用信息查询渠道：“信用中国”网站（www.creditchina.gov.cn）、中国政府采购（www.ccgp.gov.cn）。</w:t>
      </w:r>
    </w:p>
    <w:p>
      <w:pPr>
        <w:pStyle w:val="21"/>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二、参加本次项目磋商活动是我单位自身行为，不出借资质与他人，也不借用或挂靠其他企业资质，同时不与其他公司串标、围标。如有出借、借用、挂靠资质或串标、围标等违法行为，我公司承担由此带来的一切法律责任，接受招投标违法行为记录公告制度规定的和采购人磋商文件上约定的处罚，并自认取消三年内汶上县参加依法必须进行招标项目的投标资格。</w:t>
      </w:r>
    </w:p>
    <w:p>
      <w:pPr>
        <w:pStyle w:val="21"/>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三、我单位在人员、设备、资金等方面具有承担本项目的能力，如不能如期保质量履约，愿接受招标单位和监管部门的相关处罚。</w:t>
      </w:r>
    </w:p>
    <w:p>
      <w:pPr>
        <w:pStyle w:val="21"/>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四、我单位保证在磋商过程中所提供的一切证件、业绩、信誉证书、印鉴、资料等均为真实有效的，如有不实，愿意接受相关部门一切处罚。</w:t>
      </w:r>
    </w:p>
    <w:p>
      <w:pPr>
        <w:pStyle w:val="21"/>
        <w:spacing w:line="360" w:lineRule="auto"/>
        <w:ind w:firstLine="480" w:firstLineChars="20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五、我公司近三年在全国范围内无行贿犯罪记录，一旦发现，愿意接受相关部门一切处罚。</w:t>
      </w:r>
    </w:p>
    <w:p>
      <w:pPr>
        <w:pStyle w:val="21"/>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特此承诺</w:t>
      </w:r>
    </w:p>
    <w:p>
      <w:pPr>
        <w:pStyle w:val="21"/>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w:t>
      </w:r>
    </w:p>
    <w:p>
      <w:pPr>
        <w:pStyle w:val="21"/>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供应商单位名称（单位公章）：</w:t>
      </w:r>
    </w:p>
    <w:p>
      <w:pPr>
        <w:pStyle w:val="21"/>
        <w:spacing w:line="360"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法定代表人或委托代理人（签字或盖章）：</w:t>
      </w:r>
    </w:p>
    <w:p>
      <w:pPr>
        <w:pStyle w:val="21"/>
        <w:spacing w:line="288" w:lineRule="auto"/>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日期：   年   月   日</w:t>
      </w:r>
    </w:p>
    <w:p>
      <w:pPr>
        <w:spacing w:line="360" w:lineRule="auto"/>
        <w:jc w:val="left"/>
        <w:rPr>
          <w:rFonts w:asciiTheme="minorEastAsia" w:hAnsiTheme="minorEastAsia" w:eastAsiaTheme="minorEastAsia"/>
          <w:b/>
          <w:color w:val="auto"/>
          <w:kern w:val="0"/>
          <w:sz w:val="24"/>
          <w:highlight w:val="none"/>
        </w:rPr>
      </w:pPr>
      <w:r>
        <w:rPr>
          <w:rFonts w:hint="eastAsia" w:cs="宋体" w:asciiTheme="minorEastAsia" w:hAnsiTheme="minorEastAsia" w:eastAsiaTheme="minorEastAsia"/>
          <w:b/>
          <w:color w:val="auto"/>
          <w:sz w:val="24"/>
          <w:highlight w:val="none"/>
        </w:rPr>
        <w:br w:type="page"/>
      </w:r>
      <w:r>
        <w:rPr>
          <w:rFonts w:hint="eastAsia" w:asciiTheme="minorEastAsia" w:hAnsiTheme="minorEastAsia" w:eastAsiaTheme="minorEastAsia"/>
          <w:b/>
          <w:color w:val="auto"/>
          <w:kern w:val="0"/>
          <w:sz w:val="24"/>
          <w:highlight w:val="none"/>
          <w:lang w:val="en-US" w:eastAsia="zh-CN"/>
        </w:rPr>
        <w:t>6.7</w:t>
      </w:r>
      <w:r>
        <w:rPr>
          <w:rFonts w:hint="eastAsia" w:asciiTheme="minorEastAsia" w:hAnsiTheme="minorEastAsia" w:eastAsiaTheme="minorEastAsia"/>
          <w:b/>
          <w:color w:val="auto"/>
          <w:kern w:val="0"/>
          <w:sz w:val="24"/>
          <w:highlight w:val="none"/>
        </w:rPr>
        <w:t xml:space="preserve">                </w:t>
      </w:r>
    </w:p>
    <w:p>
      <w:pPr>
        <w:spacing w:line="360" w:lineRule="auto"/>
        <w:jc w:val="center"/>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信用查询</w:t>
      </w:r>
    </w:p>
    <w:p>
      <w:pPr>
        <w:pStyle w:val="96"/>
        <w:spacing w:line="288" w:lineRule="auto"/>
        <w:ind w:firstLine="482"/>
        <w:rPr>
          <w:rFonts w:asciiTheme="minorEastAsia" w:hAnsiTheme="minorEastAsia" w:eastAsiaTheme="minorEastAsia"/>
          <w:b/>
          <w:color w:val="auto"/>
          <w:kern w:val="0"/>
          <w:szCs w:val="24"/>
          <w:highlight w:val="none"/>
        </w:rPr>
      </w:pPr>
    </w:p>
    <w:p>
      <w:pPr>
        <w:pStyle w:val="96"/>
        <w:spacing w:line="288" w:lineRule="auto"/>
        <w:ind w:firstLine="482"/>
        <w:rPr>
          <w:rFonts w:asciiTheme="minorEastAsia" w:hAnsiTheme="minorEastAsia" w:eastAsiaTheme="minorEastAsia"/>
          <w:b/>
          <w:color w:val="auto"/>
          <w:kern w:val="0"/>
          <w:szCs w:val="24"/>
          <w:highlight w:val="none"/>
        </w:rPr>
      </w:pPr>
    </w:p>
    <w:p>
      <w:pPr>
        <w:pStyle w:val="96"/>
        <w:spacing w:line="288" w:lineRule="auto"/>
        <w:ind w:firstLine="482"/>
        <w:rPr>
          <w:rFonts w:asciiTheme="minorEastAsia" w:hAnsiTheme="minorEastAsia" w:eastAsiaTheme="minorEastAsia"/>
          <w:b/>
          <w:color w:val="auto"/>
          <w:kern w:val="0"/>
          <w:szCs w:val="24"/>
          <w:highlight w:val="none"/>
        </w:rPr>
      </w:pPr>
    </w:p>
    <w:p>
      <w:pPr>
        <w:spacing w:line="288" w:lineRule="auto"/>
        <w:ind w:firstLine="560"/>
        <w:jc w:val="center"/>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附“信用中国”、“ 中国政府采购网”、“ 信用山东”网站的查询截图</w:t>
      </w: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pStyle w:val="53"/>
        <w:rPr>
          <w:rFonts w:asciiTheme="minorEastAsia" w:hAnsiTheme="minorEastAsia" w:eastAsiaTheme="minorEastAsia"/>
          <w:color w:val="auto"/>
          <w:highlight w:val="none"/>
        </w:rPr>
      </w:pPr>
    </w:p>
    <w:p>
      <w:pPr>
        <w:spacing w:line="360" w:lineRule="auto"/>
        <w:jc w:val="left"/>
        <w:rPr>
          <w:rFonts w:ascii="宋体" w:hAnsi="宋体" w:cs="宋体"/>
          <w:b/>
          <w:color w:val="auto"/>
          <w:sz w:val="24"/>
          <w:highlight w:val="none"/>
        </w:rPr>
      </w:pPr>
      <w:r>
        <w:rPr>
          <w:rFonts w:hint="eastAsia" w:asciiTheme="minorEastAsia" w:hAnsiTheme="minorEastAsia" w:eastAsiaTheme="minorEastAsia"/>
          <w:b/>
          <w:color w:val="auto"/>
          <w:kern w:val="0"/>
          <w:sz w:val="24"/>
          <w:highlight w:val="none"/>
          <w:lang w:val="en-US" w:eastAsia="zh-CN"/>
        </w:rPr>
        <w:t>6.8</w:t>
      </w:r>
      <w:r>
        <w:rPr>
          <w:rFonts w:hint="eastAsia" w:asciiTheme="minorEastAsia" w:hAnsiTheme="minorEastAsia" w:eastAsiaTheme="minorEastAsia"/>
          <w:b/>
          <w:color w:val="auto"/>
          <w:kern w:val="0"/>
          <w:sz w:val="24"/>
          <w:highlight w:val="none"/>
        </w:rPr>
        <w:t xml:space="preserve">             </w:t>
      </w:r>
      <w:r>
        <w:rPr>
          <w:rFonts w:hint="eastAsia" w:asciiTheme="minorEastAsia" w:hAnsiTheme="minorEastAsia" w:eastAsiaTheme="minorEastAsia"/>
          <w:b/>
          <w:color w:val="auto"/>
          <w:kern w:val="0"/>
          <w:sz w:val="28"/>
          <w:highlight w:val="none"/>
        </w:rPr>
        <w:t xml:space="preserve">     二次（最终）报价承诺函</w:t>
      </w:r>
      <w:bookmarkStart w:id="287" w:name="_Toc42441166"/>
      <w:bookmarkStart w:id="288" w:name="_Toc6363"/>
      <w:bookmarkStart w:id="289" w:name="_Toc25626"/>
    </w:p>
    <w:p>
      <w:pPr>
        <w:spacing w:line="360" w:lineRule="auto"/>
        <w:ind w:firstLine="118" w:firstLineChars="49"/>
        <w:rPr>
          <w:rFonts w:ascii="宋体" w:hAnsi="宋体" w:cs="宋体"/>
          <w:b/>
          <w:color w:val="auto"/>
          <w:sz w:val="24"/>
          <w:highlight w:val="none"/>
          <w:u w:val="single"/>
        </w:rPr>
      </w:pPr>
      <w:r>
        <w:rPr>
          <w:rFonts w:hint="eastAsia" w:ascii="宋体" w:hAnsi="宋体" w:cs="宋体"/>
          <w:b/>
          <w:color w:val="auto"/>
          <w:sz w:val="24"/>
          <w:highlight w:val="none"/>
        </w:rPr>
        <w:t>一、最终报价</w:t>
      </w:r>
    </w:p>
    <w:tbl>
      <w:tblPr>
        <w:tblStyle w:val="40"/>
        <w:tblW w:w="945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7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1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7319" w:type="dxa"/>
            <w:vAlign w:val="center"/>
          </w:tcPr>
          <w:p>
            <w:pPr>
              <w:spacing w:line="360" w:lineRule="auto"/>
              <w:jc w:val="center"/>
              <w:rPr>
                <w:rFonts w:ascii="宋体" w:hAnsi="宋体" w:cs="宋体"/>
                <w:color w:val="auto"/>
                <w:sz w:val="24"/>
                <w:highlight w:val="none"/>
                <w:u w:val="single"/>
              </w:rPr>
            </w:pPr>
            <w:r>
              <w:rPr>
                <w:rFonts w:hint="eastAsia" w:ascii="宋体" w:hAnsi="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21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项目编号</w:t>
            </w:r>
          </w:p>
        </w:tc>
        <w:tc>
          <w:tcPr>
            <w:tcW w:w="7319"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0" w:hRule="atLeast"/>
        </w:trPr>
        <w:tc>
          <w:tcPr>
            <w:tcW w:w="214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二次总报价</w:t>
            </w:r>
          </w:p>
        </w:tc>
        <w:tc>
          <w:tcPr>
            <w:tcW w:w="731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（小写）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w:t>
            </w:r>
          </w:p>
          <w:p>
            <w:pPr>
              <w:spacing w:line="360" w:lineRule="auto"/>
              <w:rPr>
                <w:rFonts w:ascii="宋体" w:hAnsi="宋体" w:cs="宋体"/>
                <w:color w:val="auto"/>
                <w:sz w:val="24"/>
                <w:highlight w:val="none"/>
              </w:rPr>
            </w:pPr>
            <w:r>
              <w:rPr>
                <w:rFonts w:hint="eastAsia" w:ascii="宋体" w:hAnsi="宋体" w:cs="宋体"/>
                <w:color w:val="auto"/>
                <w:sz w:val="24"/>
                <w:highlight w:val="none"/>
              </w:rPr>
              <w:t>（大写）</w:t>
            </w:r>
            <w:r>
              <w:rPr>
                <w:rFonts w:hint="eastAsia" w:ascii="宋体" w:hAnsi="宋体" w:cs="宋体"/>
                <w:color w:val="auto"/>
                <w:sz w:val="24"/>
                <w:highlight w:val="none"/>
                <w:u w:val="single"/>
              </w:rPr>
              <w:t xml:space="preserve">                              </w:t>
            </w:r>
          </w:p>
        </w:tc>
      </w:tr>
    </w:tbl>
    <w:p>
      <w:pPr>
        <w:spacing w:line="360" w:lineRule="auto"/>
        <w:rPr>
          <w:rFonts w:ascii="宋体" w:hAnsi="宋体" w:cs="宋体"/>
          <w:b/>
          <w:color w:val="auto"/>
          <w:sz w:val="24"/>
          <w:highlight w:val="none"/>
        </w:rPr>
      </w:pPr>
      <w:r>
        <w:rPr>
          <w:rFonts w:hint="eastAsia" w:ascii="宋体" w:hAnsi="宋体" w:cs="宋体"/>
          <w:b/>
          <w:color w:val="auto"/>
          <w:sz w:val="24"/>
          <w:highlight w:val="none"/>
        </w:rPr>
        <w:t>注:第二次报价作为供应商的最终报价，且第二次报价不得高于本企业的第一次报价，否则为无效报价。本二次报价总价将以第一次报价基础上计算整体浮动率，结算时各项单价也做相应同比例浮动。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二、其他合理化建议及优惠条件（响应文件以外的）</w:t>
      </w:r>
    </w:p>
    <w:p>
      <w:pPr>
        <w:spacing w:line="360" w:lineRule="auto"/>
        <w:rPr>
          <w:rFonts w:ascii="宋体" w:hAnsi="宋体" w:cs="宋体"/>
          <w:color w:val="auto"/>
          <w:sz w:val="24"/>
          <w:highlight w:val="none"/>
        </w:rPr>
      </w:pPr>
      <w:r>
        <w:rPr>
          <w:rFonts w:hint="eastAsia" w:ascii="宋体" w:hAnsi="宋体" w:cs="宋体"/>
          <w:color w:val="auto"/>
          <w:sz w:val="24"/>
          <w:highlight w:val="none"/>
        </w:rPr>
        <w:t>答：</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以上问题供应商如有承诺内容请详细填写，没有则填写</w:t>
      </w:r>
      <w:r>
        <w:rPr>
          <w:rFonts w:hint="eastAsia" w:ascii="宋体" w:hAnsi="宋体" w:cs="宋体"/>
          <w:b/>
          <w:color w:val="auto"/>
          <w:sz w:val="24"/>
          <w:highlight w:val="none"/>
          <w:u w:val="single"/>
        </w:rPr>
        <w:t>“无”</w:t>
      </w:r>
      <w:r>
        <w:rPr>
          <w:rFonts w:hint="eastAsia" w:ascii="宋体" w:hAnsi="宋体" w:cs="宋体"/>
          <w:b/>
          <w:color w:val="auto"/>
          <w:sz w:val="24"/>
          <w:highlight w:val="none"/>
        </w:rPr>
        <w:t>，不允许留有空白，本表格可扩展另附。</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u w:val="single"/>
        </w:rPr>
      </w:pPr>
      <w:r>
        <w:rPr>
          <w:rFonts w:hint="eastAsia" w:ascii="宋体" w:hAnsi="宋体" w:cs="宋体"/>
          <w:b/>
          <w:bCs/>
          <w:color w:val="auto"/>
          <w:sz w:val="24"/>
          <w:highlight w:val="none"/>
        </w:rPr>
        <w:t>供应商单位名称：</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法定代表人或委托代理人签字：</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联系电话：</w:t>
      </w:r>
    </w:p>
    <w:p>
      <w:pPr>
        <w:spacing w:line="360" w:lineRule="auto"/>
        <w:rPr>
          <w:rFonts w:ascii="宋体" w:hAnsi="宋体" w:cs="宋体"/>
          <w:b/>
          <w:bCs/>
          <w:color w:val="auto"/>
          <w:sz w:val="24"/>
          <w:highlight w:val="none"/>
        </w:rPr>
      </w:pPr>
    </w:p>
    <w:p>
      <w:pPr>
        <w:wordWrap w:val="0"/>
        <w:spacing w:line="360" w:lineRule="auto"/>
        <w:ind w:firstLine="6098" w:firstLineChars="2541"/>
        <w:jc w:val="right"/>
        <w:rPr>
          <w:rFonts w:ascii="宋体" w:hAnsi="宋体" w:cs="宋体"/>
          <w:color w:val="auto"/>
          <w:highlight w:val="none"/>
        </w:rPr>
      </w:pPr>
      <w:r>
        <w:rPr>
          <w:rFonts w:hint="eastAsia" w:ascii="宋体" w:hAnsi="宋体" w:cs="宋体"/>
          <w:bCs/>
          <w:color w:val="auto"/>
          <w:sz w:val="24"/>
          <w:highlight w:val="none"/>
        </w:rPr>
        <w:t xml:space="preserve">   年   月   日</w:t>
      </w:r>
    </w:p>
    <w:p>
      <w:pPr>
        <w:spacing w:line="360" w:lineRule="auto"/>
        <w:ind w:right="187"/>
        <w:rPr>
          <w:rFonts w:ascii="宋体" w:hAnsi="宋体" w:cs="宋体"/>
          <w:color w:val="auto"/>
          <w:sz w:val="24"/>
          <w:highlight w:val="none"/>
        </w:rPr>
      </w:pPr>
    </w:p>
    <w:p>
      <w:pPr>
        <w:pStyle w:val="21"/>
        <w:spacing w:line="360" w:lineRule="auto"/>
        <w:jc w:val="left"/>
        <w:rPr>
          <w:rFonts w:ascii="宋体" w:hAnsi="宋体" w:cs="宋体"/>
          <w:color w:val="auto"/>
          <w:sz w:val="24"/>
          <w:highlight w:val="none"/>
        </w:rPr>
      </w:pPr>
      <w:r>
        <w:rPr>
          <w:rFonts w:hint="eastAsia" w:ascii="宋体" w:hAnsi="宋体" w:cs="宋体"/>
          <w:color w:val="auto"/>
          <w:sz w:val="24"/>
          <w:highlight w:val="none"/>
        </w:rPr>
        <w:t>说明：此表仅作为二次（最终）报价时使用</w:t>
      </w:r>
    </w:p>
    <w:p>
      <w:pPr>
        <w:rPr>
          <w:rFonts w:ascii="宋体" w:hAnsi="宋体" w:cs="宋体"/>
          <w:b/>
          <w:color w:val="auto"/>
          <w:sz w:val="24"/>
          <w:highlight w:val="none"/>
        </w:rPr>
      </w:pPr>
      <w:r>
        <w:rPr>
          <w:rFonts w:hint="eastAsia" w:ascii="宋体" w:hAnsi="宋体" w:cs="宋体"/>
          <w:b/>
          <w:color w:val="auto"/>
          <w:sz w:val="24"/>
          <w:highlight w:val="none"/>
        </w:rPr>
        <w:br w:type="page"/>
      </w:r>
    </w:p>
    <w:p>
      <w:pPr>
        <w:spacing w:line="360" w:lineRule="auto"/>
        <w:jc w:val="left"/>
        <w:rPr>
          <w:rFonts w:ascii="宋体" w:hAnsi="宋体" w:cs="宋体"/>
          <w:b/>
          <w:color w:val="auto"/>
          <w:sz w:val="24"/>
          <w:highlight w:val="none"/>
        </w:rPr>
      </w:pPr>
      <w:r>
        <w:rPr>
          <w:rFonts w:hint="eastAsia" w:ascii="宋体" w:hAnsi="宋体" w:cs="宋体"/>
          <w:b/>
          <w:color w:val="auto"/>
          <w:sz w:val="24"/>
          <w:highlight w:val="none"/>
          <w:lang w:val="en-US" w:eastAsia="zh-CN"/>
        </w:rPr>
        <w:t>6.9</w:t>
      </w:r>
      <w:r>
        <w:rPr>
          <w:rFonts w:hint="eastAsia" w:ascii="宋体" w:hAnsi="宋体" w:cs="宋体"/>
          <w:b/>
          <w:color w:val="auto"/>
          <w:sz w:val="24"/>
          <w:highlight w:val="none"/>
        </w:rPr>
        <w:t xml:space="preserve">                         证件清单格式</w:t>
      </w:r>
    </w:p>
    <w:p>
      <w:pPr>
        <w:pStyle w:val="21"/>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 xml:space="preserve">项目编号： </w:t>
      </w:r>
    </w:p>
    <w:p>
      <w:pPr>
        <w:pStyle w:val="21"/>
        <w:spacing w:line="360" w:lineRule="auto"/>
        <w:rPr>
          <w:rFonts w:ascii="宋体" w:hAnsi="宋体" w:cs="宋体"/>
          <w:color w:val="auto"/>
          <w:sz w:val="24"/>
          <w:szCs w:val="22"/>
          <w:highlight w:val="none"/>
          <w:u w:val="single"/>
        </w:rPr>
      </w:pPr>
      <w:r>
        <w:rPr>
          <w:rFonts w:hint="eastAsia" w:ascii="宋体" w:hAnsi="宋体" w:cs="宋体"/>
          <w:color w:val="auto"/>
          <w:sz w:val="24"/>
          <w:szCs w:val="22"/>
          <w:highlight w:val="none"/>
        </w:rPr>
        <w:t>供应商名称（公章）：          年   月   日</w:t>
      </w:r>
    </w:p>
    <w:tbl>
      <w:tblPr>
        <w:tblStyle w:val="40"/>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186"/>
        <w:gridCol w:w="1245"/>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76" w:type="dxa"/>
            <w:vAlign w:val="center"/>
          </w:tcPr>
          <w:p>
            <w:pPr>
              <w:pStyle w:val="21"/>
              <w:spacing w:line="360" w:lineRule="auto"/>
              <w:ind w:left="0" w:leftChars="0"/>
              <w:rPr>
                <w:rFonts w:ascii="宋体" w:hAnsi="宋体" w:cs="宋体"/>
                <w:color w:val="auto"/>
                <w:szCs w:val="21"/>
                <w:highlight w:val="none"/>
              </w:rPr>
            </w:pPr>
            <w:r>
              <w:rPr>
                <w:rFonts w:hint="eastAsia" w:ascii="宋体" w:hAnsi="宋体" w:cs="宋体"/>
                <w:color w:val="auto"/>
                <w:szCs w:val="21"/>
                <w:highlight w:val="none"/>
              </w:rPr>
              <w:t>序号</w:t>
            </w:r>
          </w:p>
        </w:tc>
        <w:tc>
          <w:tcPr>
            <w:tcW w:w="4186" w:type="dxa"/>
            <w:vAlign w:val="center"/>
          </w:tcPr>
          <w:p>
            <w:pPr>
              <w:pStyle w:val="21"/>
              <w:spacing w:line="360" w:lineRule="auto"/>
              <w:jc w:val="center"/>
              <w:rPr>
                <w:rFonts w:ascii="宋体" w:hAnsi="宋体" w:cs="宋体"/>
                <w:color w:val="auto"/>
                <w:szCs w:val="21"/>
                <w:highlight w:val="none"/>
              </w:rPr>
            </w:pPr>
            <w:r>
              <w:rPr>
                <w:rFonts w:hint="eastAsia" w:ascii="宋体" w:hAnsi="宋体" w:cs="宋体"/>
                <w:color w:val="auto"/>
                <w:szCs w:val="21"/>
                <w:highlight w:val="none"/>
              </w:rPr>
              <w:t>证件名称</w:t>
            </w:r>
          </w:p>
        </w:tc>
        <w:tc>
          <w:tcPr>
            <w:tcW w:w="1245" w:type="dxa"/>
            <w:vAlign w:val="center"/>
          </w:tcPr>
          <w:p>
            <w:pPr>
              <w:pStyle w:val="21"/>
              <w:spacing w:line="360" w:lineRule="auto"/>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3079" w:type="dxa"/>
            <w:vAlign w:val="center"/>
          </w:tcPr>
          <w:p>
            <w:pPr>
              <w:pStyle w:val="21"/>
              <w:spacing w:line="360" w:lineRule="auto"/>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76" w:type="dxa"/>
            <w:vAlign w:val="center"/>
          </w:tcPr>
          <w:p>
            <w:pPr>
              <w:pStyle w:val="34"/>
              <w:numPr>
                <w:ilvl w:val="0"/>
                <w:numId w:val="5"/>
              </w:numPr>
              <w:tabs>
                <w:tab w:val="left" w:pos="985"/>
                <w:tab w:val="right" w:leader="dot" w:pos="9629"/>
              </w:tabs>
              <w:spacing w:line="360" w:lineRule="auto"/>
              <w:ind w:leftChars="0"/>
              <w:jc w:val="center"/>
              <w:rPr>
                <w:rFonts w:ascii="宋体" w:hAnsi="宋体" w:cs="宋体"/>
                <w:color w:val="auto"/>
                <w:szCs w:val="21"/>
                <w:highlight w:val="none"/>
              </w:rPr>
            </w:pPr>
          </w:p>
        </w:tc>
        <w:tc>
          <w:tcPr>
            <w:tcW w:w="4186" w:type="dxa"/>
            <w:vAlign w:val="center"/>
          </w:tcPr>
          <w:p>
            <w:pPr>
              <w:pStyle w:val="34"/>
              <w:spacing w:line="360" w:lineRule="auto"/>
              <w:ind w:left="0" w:leftChars="0"/>
              <w:jc w:val="center"/>
              <w:rPr>
                <w:rFonts w:ascii="宋体" w:hAnsi="宋体" w:cs="宋体"/>
                <w:color w:val="auto"/>
                <w:szCs w:val="21"/>
                <w:highlight w:val="none"/>
              </w:rPr>
            </w:pPr>
            <w:r>
              <w:rPr>
                <w:rFonts w:hint="eastAsia" w:ascii="宋体" w:hAnsi="宋体" w:cs="宋体"/>
                <w:color w:val="auto"/>
                <w:szCs w:val="21"/>
                <w:highlight w:val="none"/>
              </w:rPr>
              <w:t>响应文件正本</w:t>
            </w:r>
          </w:p>
        </w:tc>
        <w:tc>
          <w:tcPr>
            <w:tcW w:w="1245" w:type="dxa"/>
            <w:vAlign w:val="center"/>
          </w:tcPr>
          <w:p>
            <w:pPr>
              <w:pStyle w:val="34"/>
              <w:spacing w:line="360" w:lineRule="auto"/>
              <w:ind w:left="0" w:leftChars="0"/>
              <w:jc w:val="center"/>
              <w:rPr>
                <w:rFonts w:ascii="宋体" w:hAnsi="宋体" w:cs="宋体"/>
                <w:color w:val="auto"/>
                <w:szCs w:val="21"/>
                <w:highlight w:val="none"/>
              </w:rPr>
            </w:pPr>
            <w:r>
              <w:rPr>
                <w:rFonts w:hint="eastAsia" w:ascii="宋体" w:hAnsi="宋体" w:cs="宋体"/>
                <w:color w:val="auto"/>
                <w:szCs w:val="21"/>
                <w:highlight w:val="none"/>
              </w:rPr>
              <w:t>1</w:t>
            </w:r>
          </w:p>
        </w:tc>
        <w:tc>
          <w:tcPr>
            <w:tcW w:w="3079" w:type="dxa"/>
            <w:vAlign w:val="center"/>
          </w:tcPr>
          <w:p>
            <w:pPr>
              <w:pStyle w:val="34"/>
              <w:spacing w:line="360" w:lineRule="auto"/>
              <w:ind w:left="0" w:leftChars="0"/>
              <w:jc w:val="center"/>
              <w:rPr>
                <w:rFonts w:ascii="宋体" w:hAnsi="宋体" w:cs="宋体"/>
                <w:color w:val="auto"/>
                <w:szCs w:val="21"/>
                <w:highlight w:val="none"/>
              </w:rPr>
            </w:pPr>
            <w:r>
              <w:rPr>
                <w:rFonts w:hint="eastAsia" w:ascii="宋体" w:hAnsi="宋体" w:cs="宋体"/>
                <w:color w:val="auto"/>
                <w:szCs w:val="21"/>
                <w:highlight w:val="none"/>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6" w:type="dxa"/>
            <w:vAlign w:val="center"/>
          </w:tcPr>
          <w:p>
            <w:pPr>
              <w:pStyle w:val="34"/>
              <w:numPr>
                <w:ilvl w:val="0"/>
                <w:numId w:val="5"/>
              </w:numPr>
              <w:tabs>
                <w:tab w:val="left" w:pos="985"/>
                <w:tab w:val="right" w:leader="dot" w:pos="9629"/>
              </w:tabs>
              <w:spacing w:line="360" w:lineRule="auto"/>
              <w:ind w:leftChars="0"/>
              <w:jc w:val="center"/>
              <w:rPr>
                <w:rFonts w:ascii="宋体" w:hAnsi="宋体" w:cs="宋体"/>
                <w:color w:val="auto"/>
                <w:szCs w:val="21"/>
                <w:highlight w:val="none"/>
              </w:rPr>
            </w:pPr>
          </w:p>
        </w:tc>
        <w:tc>
          <w:tcPr>
            <w:tcW w:w="4186" w:type="dxa"/>
            <w:vAlign w:val="center"/>
          </w:tcPr>
          <w:p>
            <w:pPr>
              <w:pStyle w:val="34"/>
              <w:spacing w:line="360" w:lineRule="auto"/>
              <w:ind w:left="0" w:leftChars="0"/>
              <w:jc w:val="center"/>
              <w:rPr>
                <w:rFonts w:ascii="宋体" w:hAnsi="宋体" w:cs="宋体"/>
                <w:color w:val="auto"/>
                <w:szCs w:val="21"/>
                <w:highlight w:val="none"/>
              </w:rPr>
            </w:pPr>
            <w:r>
              <w:rPr>
                <w:rFonts w:hint="eastAsia" w:ascii="宋体" w:hAnsi="宋体" w:cs="宋体"/>
                <w:color w:val="auto"/>
                <w:szCs w:val="21"/>
                <w:highlight w:val="none"/>
              </w:rPr>
              <w:t>响应文件副本</w:t>
            </w:r>
          </w:p>
        </w:tc>
        <w:tc>
          <w:tcPr>
            <w:tcW w:w="1245" w:type="dxa"/>
            <w:vAlign w:val="center"/>
          </w:tcPr>
          <w:p>
            <w:pPr>
              <w:pStyle w:val="34"/>
              <w:spacing w:line="360" w:lineRule="auto"/>
              <w:ind w:left="0" w:leftChars="0"/>
              <w:jc w:val="center"/>
              <w:rPr>
                <w:rFonts w:ascii="宋体" w:hAnsi="宋体" w:cs="宋体"/>
                <w:color w:val="auto"/>
                <w:szCs w:val="21"/>
                <w:highlight w:val="none"/>
              </w:rPr>
            </w:pPr>
            <w:r>
              <w:rPr>
                <w:rFonts w:hint="eastAsia" w:ascii="宋体" w:hAnsi="宋体" w:cs="宋体"/>
                <w:color w:val="auto"/>
                <w:szCs w:val="21"/>
                <w:highlight w:val="none"/>
              </w:rPr>
              <w:t>2</w:t>
            </w:r>
          </w:p>
        </w:tc>
        <w:tc>
          <w:tcPr>
            <w:tcW w:w="3079" w:type="dxa"/>
            <w:vAlign w:val="center"/>
          </w:tcPr>
          <w:p>
            <w:pPr>
              <w:pStyle w:val="34"/>
              <w:spacing w:line="360" w:lineRule="auto"/>
              <w:ind w:left="0" w:leftChars="0"/>
              <w:jc w:val="center"/>
              <w:rPr>
                <w:rFonts w:ascii="宋体" w:hAnsi="宋体" w:cs="宋体"/>
                <w:color w:val="auto"/>
                <w:szCs w:val="21"/>
                <w:highlight w:val="none"/>
              </w:rPr>
            </w:pPr>
            <w:r>
              <w:rPr>
                <w:rFonts w:hint="eastAsia" w:ascii="宋体" w:hAnsi="宋体" w:cs="宋体"/>
                <w:color w:val="auto"/>
                <w:szCs w:val="21"/>
                <w:highlight w:val="none"/>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76" w:type="dxa"/>
            <w:vAlign w:val="center"/>
          </w:tcPr>
          <w:p>
            <w:pPr>
              <w:pStyle w:val="21"/>
              <w:numPr>
                <w:ilvl w:val="0"/>
                <w:numId w:val="5"/>
              </w:numPr>
              <w:spacing w:after="0" w:line="360" w:lineRule="auto"/>
              <w:ind w:leftChars="0"/>
              <w:jc w:val="center"/>
              <w:rPr>
                <w:rFonts w:ascii="宋体" w:hAnsi="宋体" w:cs="宋体"/>
                <w:color w:val="auto"/>
                <w:szCs w:val="21"/>
                <w:highlight w:val="none"/>
              </w:rPr>
            </w:pPr>
          </w:p>
        </w:tc>
        <w:tc>
          <w:tcPr>
            <w:tcW w:w="4186" w:type="dxa"/>
            <w:vAlign w:val="center"/>
          </w:tcPr>
          <w:p>
            <w:pPr>
              <w:pStyle w:val="34"/>
              <w:spacing w:line="360" w:lineRule="auto"/>
              <w:ind w:left="0" w:leftChars="0"/>
              <w:jc w:val="center"/>
              <w:rPr>
                <w:rFonts w:ascii="宋体" w:hAnsi="宋体" w:cs="宋体"/>
                <w:color w:val="auto"/>
                <w:szCs w:val="21"/>
                <w:highlight w:val="none"/>
              </w:rPr>
            </w:pPr>
          </w:p>
        </w:tc>
        <w:tc>
          <w:tcPr>
            <w:tcW w:w="1245" w:type="dxa"/>
            <w:vAlign w:val="center"/>
          </w:tcPr>
          <w:p>
            <w:pPr>
              <w:pStyle w:val="21"/>
              <w:spacing w:line="360" w:lineRule="auto"/>
              <w:jc w:val="center"/>
              <w:rPr>
                <w:rFonts w:ascii="宋体" w:hAnsi="宋体" w:cs="宋体"/>
                <w:color w:val="auto"/>
                <w:szCs w:val="21"/>
                <w:highlight w:val="none"/>
              </w:rPr>
            </w:pPr>
          </w:p>
        </w:tc>
        <w:tc>
          <w:tcPr>
            <w:tcW w:w="3079" w:type="dxa"/>
            <w:vAlign w:val="center"/>
          </w:tcPr>
          <w:p>
            <w:pPr>
              <w:pStyle w:val="21"/>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6" w:type="dxa"/>
            <w:vAlign w:val="center"/>
          </w:tcPr>
          <w:p>
            <w:pPr>
              <w:pStyle w:val="21"/>
              <w:numPr>
                <w:ilvl w:val="0"/>
                <w:numId w:val="5"/>
              </w:numPr>
              <w:spacing w:after="0" w:line="360" w:lineRule="auto"/>
              <w:ind w:leftChars="0"/>
              <w:jc w:val="center"/>
              <w:rPr>
                <w:rFonts w:ascii="宋体" w:hAnsi="宋体" w:cs="宋体"/>
                <w:color w:val="auto"/>
                <w:szCs w:val="21"/>
                <w:highlight w:val="none"/>
              </w:rPr>
            </w:pPr>
          </w:p>
        </w:tc>
        <w:tc>
          <w:tcPr>
            <w:tcW w:w="4186" w:type="dxa"/>
            <w:vAlign w:val="center"/>
          </w:tcPr>
          <w:p>
            <w:pPr>
              <w:pStyle w:val="34"/>
              <w:spacing w:line="360" w:lineRule="auto"/>
              <w:ind w:left="0" w:leftChars="0"/>
              <w:jc w:val="center"/>
              <w:rPr>
                <w:rFonts w:ascii="宋体" w:hAnsi="宋体" w:cs="宋体"/>
                <w:color w:val="auto"/>
                <w:szCs w:val="21"/>
                <w:highlight w:val="none"/>
              </w:rPr>
            </w:pPr>
          </w:p>
        </w:tc>
        <w:tc>
          <w:tcPr>
            <w:tcW w:w="1245" w:type="dxa"/>
            <w:vAlign w:val="center"/>
          </w:tcPr>
          <w:p>
            <w:pPr>
              <w:pStyle w:val="21"/>
              <w:spacing w:line="360" w:lineRule="auto"/>
              <w:jc w:val="center"/>
              <w:rPr>
                <w:rFonts w:ascii="宋体" w:hAnsi="宋体" w:cs="宋体"/>
                <w:color w:val="auto"/>
                <w:szCs w:val="21"/>
                <w:highlight w:val="none"/>
              </w:rPr>
            </w:pPr>
          </w:p>
        </w:tc>
        <w:tc>
          <w:tcPr>
            <w:tcW w:w="3079" w:type="dxa"/>
            <w:vAlign w:val="center"/>
          </w:tcPr>
          <w:p>
            <w:pPr>
              <w:pStyle w:val="21"/>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6" w:type="dxa"/>
            <w:vAlign w:val="center"/>
          </w:tcPr>
          <w:p>
            <w:pPr>
              <w:pStyle w:val="21"/>
              <w:numPr>
                <w:ilvl w:val="0"/>
                <w:numId w:val="5"/>
              </w:numPr>
              <w:spacing w:after="0" w:line="360" w:lineRule="auto"/>
              <w:ind w:leftChars="0"/>
              <w:jc w:val="center"/>
              <w:rPr>
                <w:rFonts w:ascii="宋体" w:hAnsi="宋体" w:cs="宋体"/>
                <w:color w:val="auto"/>
                <w:szCs w:val="21"/>
                <w:highlight w:val="none"/>
              </w:rPr>
            </w:pPr>
          </w:p>
        </w:tc>
        <w:tc>
          <w:tcPr>
            <w:tcW w:w="4186" w:type="dxa"/>
            <w:vAlign w:val="center"/>
          </w:tcPr>
          <w:p>
            <w:pPr>
              <w:pStyle w:val="34"/>
              <w:spacing w:line="360" w:lineRule="auto"/>
              <w:ind w:left="0" w:leftChars="0"/>
              <w:jc w:val="center"/>
              <w:rPr>
                <w:rFonts w:ascii="宋体" w:hAnsi="宋体" w:cs="宋体"/>
                <w:color w:val="auto"/>
                <w:szCs w:val="21"/>
                <w:highlight w:val="none"/>
              </w:rPr>
            </w:pPr>
          </w:p>
        </w:tc>
        <w:tc>
          <w:tcPr>
            <w:tcW w:w="1245" w:type="dxa"/>
            <w:vAlign w:val="center"/>
          </w:tcPr>
          <w:p>
            <w:pPr>
              <w:pStyle w:val="21"/>
              <w:spacing w:line="360" w:lineRule="auto"/>
              <w:jc w:val="center"/>
              <w:rPr>
                <w:rFonts w:ascii="宋体" w:hAnsi="宋体" w:cs="宋体"/>
                <w:color w:val="auto"/>
                <w:szCs w:val="21"/>
                <w:highlight w:val="none"/>
              </w:rPr>
            </w:pPr>
          </w:p>
        </w:tc>
        <w:tc>
          <w:tcPr>
            <w:tcW w:w="3079" w:type="dxa"/>
            <w:vAlign w:val="center"/>
          </w:tcPr>
          <w:p>
            <w:pPr>
              <w:pStyle w:val="21"/>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76" w:type="dxa"/>
            <w:vAlign w:val="center"/>
          </w:tcPr>
          <w:p>
            <w:pPr>
              <w:pStyle w:val="21"/>
              <w:numPr>
                <w:ilvl w:val="0"/>
                <w:numId w:val="5"/>
              </w:numPr>
              <w:spacing w:after="0" w:line="360" w:lineRule="auto"/>
              <w:ind w:leftChars="0"/>
              <w:jc w:val="center"/>
              <w:rPr>
                <w:rFonts w:ascii="宋体" w:hAnsi="宋体" w:cs="宋体"/>
                <w:color w:val="auto"/>
                <w:szCs w:val="21"/>
                <w:highlight w:val="none"/>
              </w:rPr>
            </w:pPr>
          </w:p>
        </w:tc>
        <w:tc>
          <w:tcPr>
            <w:tcW w:w="4186" w:type="dxa"/>
            <w:vAlign w:val="center"/>
          </w:tcPr>
          <w:p>
            <w:pPr>
              <w:pStyle w:val="34"/>
              <w:spacing w:line="360" w:lineRule="auto"/>
              <w:ind w:left="0" w:leftChars="0"/>
              <w:jc w:val="center"/>
              <w:rPr>
                <w:rFonts w:ascii="宋体" w:hAnsi="宋体" w:cs="宋体"/>
                <w:color w:val="auto"/>
                <w:szCs w:val="21"/>
                <w:highlight w:val="none"/>
              </w:rPr>
            </w:pPr>
          </w:p>
        </w:tc>
        <w:tc>
          <w:tcPr>
            <w:tcW w:w="1245" w:type="dxa"/>
            <w:vAlign w:val="center"/>
          </w:tcPr>
          <w:p>
            <w:pPr>
              <w:pStyle w:val="21"/>
              <w:spacing w:line="360" w:lineRule="auto"/>
              <w:jc w:val="center"/>
              <w:rPr>
                <w:rFonts w:ascii="宋体" w:hAnsi="宋体" w:cs="宋体"/>
                <w:color w:val="auto"/>
                <w:szCs w:val="21"/>
                <w:highlight w:val="none"/>
              </w:rPr>
            </w:pPr>
          </w:p>
        </w:tc>
        <w:tc>
          <w:tcPr>
            <w:tcW w:w="3079" w:type="dxa"/>
            <w:vAlign w:val="center"/>
          </w:tcPr>
          <w:p>
            <w:pPr>
              <w:pStyle w:val="21"/>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6" w:type="dxa"/>
            <w:vAlign w:val="center"/>
          </w:tcPr>
          <w:p>
            <w:pPr>
              <w:pStyle w:val="21"/>
              <w:numPr>
                <w:ilvl w:val="0"/>
                <w:numId w:val="5"/>
              </w:numPr>
              <w:spacing w:after="0" w:line="360" w:lineRule="auto"/>
              <w:ind w:leftChars="0"/>
              <w:jc w:val="center"/>
              <w:rPr>
                <w:rFonts w:ascii="宋体" w:hAnsi="宋体" w:cs="宋体"/>
                <w:color w:val="auto"/>
                <w:szCs w:val="21"/>
                <w:highlight w:val="none"/>
              </w:rPr>
            </w:pPr>
          </w:p>
        </w:tc>
        <w:tc>
          <w:tcPr>
            <w:tcW w:w="4186" w:type="dxa"/>
            <w:vAlign w:val="center"/>
          </w:tcPr>
          <w:p>
            <w:pPr>
              <w:pStyle w:val="34"/>
              <w:spacing w:line="360" w:lineRule="auto"/>
              <w:ind w:left="0" w:leftChars="0"/>
              <w:jc w:val="center"/>
              <w:rPr>
                <w:rFonts w:ascii="宋体" w:hAnsi="宋体" w:cs="宋体"/>
                <w:color w:val="auto"/>
                <w:szCs w:val="21"/>
                <w:highlight w:val="none"/>
              </w:rPr>
            </w:pPr>
          </w:p>
        </w:tc>
        <w:tc>
          <w:tcPr>
            <w:tcW w:w="1245" w:type="dxa"/>
            <w:vAlign w:val="center"/>
          </w:tcPr>
          <w:p>
            <w:pPr>
              <w:pStyle w:val="21"/>
              <w:spacing w:line="360" w:lineRule="auto"/>
              <w:jc w:val="center"/>
              <w:rPr>
                <w:rFonts w:ascii="宋体" w:hAnsi="宋体" w:cs="宋体"/>
                <w:color w:val="auto"/>
                <w:szCs w:val="21"/>
                <w:highlight w:val="none"/>
              </w:rPr>
            </w:pPr>
          </w:p>
        </w:tc>
        <w:tc>
          <w:tcPr>
            <w:tcW w:w="3079" w:type="dxa"/>
            <w:vAlign w:val="center"/>
          </w:tcPr>
          <w:p>
            <w:pPr>
              <w:pStyle w:val="21"/>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76" w:type="dxa"/>
            <w:vAlign w:val="center"/>
          </w:tcPr>
          <w:p>
            <w:pPr>
              <w:pStyle w:val="21"/>
              <w:numPr>
                <w:ilvl w:val="0"/>
                <w:numId w:val="5"/>
              </w:numPr>
              <w:spacing w:after="0" w:line="360" w:lineRule="auto"/>
              <w:ind w:leftChars="0"/>
              <w:jc w:val="center"/>
              <w:rPr>
                <w:rFonts w:ascii="宋体" w:hAnsi="宋体" w:cs="宋体"/>
                <w:color w:val="auto"/>
                <w:szCs w:val="21"/>
                <w:highlight w:val="none"/>
              </w:rPr>
            </w:pPr>
          </w:p>
        </w:tc>
        <w:tc>
          <w:tcPr>
            <w:tcW w:w="4186" w:type="dxa"/>
            <w:vAlign w:val="center"/>
          </w:tcPr>
          <w:p>
            <w:pPr>
              <w:pStyle w:val="34"/>
              <w:spacing w:line="360" w:lineRule="auto"/>
              <w:ind w:left="0" w:leftChars="0"/>
              <w:jc w:val="center"/>
              <w:rPr>
                <w:rFonts w:ascii="宋体" w:hAnsi="宋体" w:cs="宋体"/>
                <w:color w:val="auto"/>
                <w:szCs w:val="21"/>
                <w:highlight w:val="none"/>
              </w:rPr>
            </w:pPr>
          </w:p>
        </w:tc>
        <w:tc>
          <w:tcPr>
            <w:tcW w:w="1245" w:type="dxa"/>
            <w:vAlign w:val="center"/>
          </w:tcPr>
          <w:p>
            <w:pPr>
              <w:pStyle w:val="21"/>
              <w:spacing w:line="360" w:lineRule="auto"/>
              <w:jc w:val="center"/>
              <w:rPr>
                <w:rFonts w:ascii="宋体" w:hAnsi="宋体" w:cs="宋体"/>
                <w:color w:val="auto"/>
                <w:szCs w:val="21"/>
                <w:highlight w:val="none"/>
              </w:rPr>
            </w:pPr>
          </w:p>
        </w:tc>
        <w:tc>
          <w:tcPr>
            <w:tcW w:w="3079" w:type="dxa"/>
            <w:vAlign w:val="center"/>
          </w:tcPr>
          <w:p>
            <w:pPr>
              <w:pStyle w:val="21"/>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6" w:type="dxa"/>
            <w:vAlign w:val="center"/>
          </w:tcPr>
          <w:p>
            <w:pPr>
              <w:pStyle w:val="21"/>
              <w:numPr>
                <w:ilvl w:val="0"/>
                <w:numId w:val="5"/>
              </w:numPr>
              <w:spacing w:after="0" w:line="360" w:lineRule="auto"/>
              <w:ind w:leftChars="0"/>
              <w:jc w:val="center"/>
              <w:rPr>
                <w:rFonts w:ascii="宋体" w:hAnsi="宋体" w:cs="宋体"/>
                <w:color w:val="auto"/>
                <w:szCs w:val="21"/>
                <w:highlight w:val="none"/>
              </w:rPr>
            </w:pPr>
          </w:p>
        </w:tc>
        <w:tc>
          <w:tcPr>
            <w:tcW w:w="4186" w:type="dxa"/>
            <w:vAlign w:val="center"/>
          </w:tcPr>
          <w:p>
            <w:pPr>
              <w:pStyle w:val="21"/>
              <w:spacing w:line="360" w:lineRule="auto"/>
              <w:jc w:val="center"/>
              <w:rPr>
                <w:rFonts w:ascii="宋体" w:hAnsi="宋体" w:cs="宋体"/>
                <w:color w:val="auto"/>
                <w:szCs w:val="21"/>
                <w:highlight w:val="none"/>
              </w:rPr>
            </w:pPr>
            <w:r>
              <w:rPr>
                <w:rFonts w:hint="eastAsia" w:ascii="宋体" w:hAnsi="宋体" w:cs="宋体"/>
                <w:color w:val="auto"/>
                <w:szCs w:val="21"/>
                <w:highlight w:val="none"/>
              </w:rPr>
              <w:t>……</w:t>
            </w:r>
          </w:p>
        </w:tc>
        <w:tc>
          <w:tcPr>
            <w:tcW w:w="1245" w:type="dxa"/>
            <w:vAlign w:val="center"/>
          </w:tcPr>
          <w:p>
            <w:pPr>
              <w:pStyle w:val="21"/>
              <w:spacing w:line="360" w:lineRule="auto"/>
              <w:jc w:val="center"/>
              <w:rPr>
                <w:rFonts w:ascii="宋体" w:hAnsi="宋体" w:cs="宋体"/>
                <w:color w:val="auto"/>
                <w:szCs w:val="21"/>
                <w:highlight w:val="none"/>
              </w:rPr>
            </w:pPr>
          </w:p>
        </w:tc>
        <w:tc>
          <w:tcPr>
            <w:tcW w:w="3079" w:type="dxa"/>
            <w:vAlign w:val="center"/>
          </w:tcPr>
          <w:p>
            <w:pPr>
              <w:pStyle w:val="21"/>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76" w:type="dxa"/>
            <w:vAlign w:val="center"/>
          </w:tcPr>
          <w:p>
            <w:pPr>
              <w:pStyle w:val="21"/>
              <w:numPr>
                <w:ilvl w:val="0"/>
                <w:numId w:val="5"/>
              </w:numPr>
              <w:spacing w:after="0" w:line="360" w:lineRule="auto"/>
              <w:ind w:leftChars="0"/>
              <w:jc w:val="center"/>
              <w:rPr>
                <w:rFonts w:ascii="宋体" w:hAnsi="宋体" w:cs="宋体"/>
                <w:color w:val="auto"/>
                <w:szCs w:val="21"/>
                <w:highlight w:val="none"/>
              </w:rPr>
            </w:pPr>
          </w:p>
        </w:tc>
        <w:tc>
          <w:tcPr>
            <w:tcW w:w="4186" w:type="dxa"/>
            <w:vAlign w:val="center"/>
          </w:tcPr>
          <w:p>
            <w:pPr>
              <w:pStyle w:val="21"/>
              <w:spacing w:line="360" w:lineRule="auto"/>
              <w:jc w:val="center"/>
              <w:rPr>
                <w:rFonts w:ascii="宋体" w:hAnsi="宋体" w:cs="宋体"/>
                <w:color w:val="auto"/>
                <w:szCs w:val="21"/>
                <w:highlight w:val="none"/>
              </w:rPr>
            </w:pPr>
          </w:p>
        </w:tc>
        <w:tc>
          <w:tcPr>
            <w:tcW w:w="1245" w:type="dxa"/>
            <w:vAlign w:val="center"/>
          </w:tcPr>
          <w:p>
            <w:pPr>
              <w:pStyle w:val="21"/>
              <w:spacing w:line="360" w:lineRule="auto"/>
              <w:jc w:val="center"/>
              <w:rPr>
                <w:rFonts w:ascii="宋体" w:hAnsi="宋体" w:cs="宋体"/>
                <w:color w:val="auto"/>
                <w:szCs w:val="21"/>
                <w:highlight w:val="none"/>
              </w:rPr>
            </w:pPr>
          </w:p>
        </w:tc>
        <w:tc>
          <w:tcPr>
            <w:tcW w:w="3079" w:type="dxa"/>
            <w:vAlign w:val="center"/>
          </w:tcPr>
          <w:p>
            <w:pPr>
              <w:pStyle w:val="21"/>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6" w:type="dxa"/>
            <w:vAlign w:val="center"/>
          </w:tcPr>
          <w:p>
            <w:pPr>
              <w:pStyle w:val="21"/>
              <w:numPr>
                <w:ilvl w:val="0"/>
                <w:numId w:val="5"/>
              </w:numPr>
              <w:spacing w:after="0" w:line="360" w:lineRule="auto"/>
              <w:ind w:leftChars="0"/>
              <w:jc w:val="center"/>
              <w:rPr>
                <w:rFonts w:ascii="宋体" w:hAnsi="宋体" w:cs="宋体"/>
                <w:color w:val="auto"/>
                <w:szCs w:val="21"/>
                <w:highlight w:val="none"/>
              </w:rPr>
            </w:pPr>
          </w:p>
        </w:tc>
        <w:tc>
          <w:tcPr>
            <w:tcW w:w="4186" w:type="dxa"/>
            <w:vAlign w:val="center"/>
          </w:tcPr>
          <w:p>
            <w:pPr>
              <w:pStyle w:val="21"/>
              <w:spacing w:line="360" w:lineRule="auto"/>
              <w:jc w:val="center"/>
              <w:rPr>
                <w:rFonts w:ascii="宋体" w:hAnsi="宋体" w:cs="宋体"/>
                <w:color w:val="auto"/>
                <w:szCs w:val="21"/>
                <w:highlight w:val="none"/>
              </w:rPr>
            </w:pPr>
          </w:p>
        </w:tc>
        <w:tc>
          <w:tcPr>
            <w:tcW w:w="1245" w:type="dxa"/>
            <w:vAlign w:val="center"/>
          </w:tcPr>
          <w:p>
            <w:pPr>
              <w:pStyle w:val="21"/>
              <w:spacing w:line="360" w:lineRule="auto"/>
              <w:jc w:val="center"/>
              <w:rPr>
                <w:rFonts w:ascii="宋体" w:hAnsi="宋体" w:cs="宋体"/>
                <w:color w:val="auto"/>
                <w:szCs w:val="21"/>
                <w:highlight w:val="none"/>
              </w:rPr>
            </w:pPr>
          </w:p>
        </w:tc>
        <w:tc>
          <w:tcPr>
            <w:tcW w:w="3079" w:type="dxa"/>
            <w:vAlign w:val="center"/>
          </w:tcPr>
          <w:p>
            <w:pPr>
              <w:pStyle w:val="21"/>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76" w:type="dxa"/>
            <w:vAlign w:val="center"/>
          </w:tcPr>
          <w:p>
            <w:pPr>
              <w:pStyle w:val="21"/>
              <w:numPr>
                <w:ilvl w:val="0"/>
                <w:numId w:val="5"/>
              </w:numPr>
              <w:spacing w:after="0" w:line="360" w:lineRule="auto"/>
              <w:ind w:leftChars="0"/>
              <w:jc w:val="center"/>
              <w:rPr>
                <w:rFonts w:ascii="宋体" w:hAnsi="宋体" w:cs="宋体"/>
                <w:color w:val="auto"/>
                <w:szCs w:val="21"/>
                <w:highlight w:val="none"/>
              </w:rPr>
            </w:pPr>
          </w:p>
        </w:tc>
        <w:tc>
          <w:tcPr>
            <w:tcW w:w="4186" w:type="dxa"/>
            <w:vAlign w:val="center"/>
          </w:tcPr>
          <w:p>
            <w:pPr>
              <w:pStyle w:val="21"/>
              <w:spacing w:line="360" w:lineRule="auto"/>
              <w:jc w:val="center"/>
              <w:rPr>
                <w:rFonts w:ascii="宋体" w:hAnsi="宋体" w:cs="宋体"/>
                <w:color w:val="auto"/>
                <w:szCs w:val="21"/>
                <w:highlight w:val="none"/>
              </w:rPr>
            </w:pPr>
          </w:p>
        </w:tc>
        <w:tc>
          <w:tcPr>
            <w:tcW w:w="1245" w:type="dxa"/>
            <w:vAlign w:val="center"/>
          </w:tcPr>
          <w:p>
            <w:pPr>
              <w:pStyle w:val="21"/>
              <w:spacing w:line="360" w:lineRule="auto"/>
              <w:jc w:val="center"/>
              <w:rPr>
                <w:rFonts w:ascii="宋体" w:hAnsi="宋体" w:cs="宋体"/>
                <w:color w:val="auto"/>
                <w:szCs w:val="21"/>
                <w:highlight w:val="none"/>
              </w:rPr>
            </w:pPr>
          </w:p>
        </w:tc>
        <w:tc>
          <w:tcPr>
            <w:tcW w:w="3079" w:type="dxa"/>
            <w:vAlign w:val="center"/>
          </w:tcPr>
          <w:p>
            <w:pPr>
              <w:pStyle w:val="21"/>
              <w:spacing w:line="360" w:lineRule="auto"/>
              <w:jc w:val="center"/>
              <w:rPr>
                <w:rFonts w:ascii="宋体" w:hAnsi="宋体" w:cs="宋体"/>
                <w:color w:val="auto"/>
                <w:szCs w:val="21"/>
                <w:highlight w:val="none"/>
              </w:rPr>
            </w:pPr>
          </w:p>
        </w:tc>
      </w:tr>
    </w:tbl>
    <w:p>
      <w:pPr>
        <w:pStyle w:val="19"/>
        <w:spacing w:line="360" w:lineRule="auto"/>
        <w:ind w:firstLine="482" w:firstLineChars="200"/>
        <w:textAlignment w:val="baseline"/>
        <w:rPr>
          <w:rFonts w:ascii="宋体" w:hAnsi="宋体" w:cs="宋体"/>
          <w:b/>
          <w:color w:val="auto"/>
          <w:sz w:val="24"/>
          <w:highlight w:val="none"/>
        </w:rPr>
      </w:pPr>
      <w:r>
        <w:rPr>
          <w:rFonts w:hint="eastAsia" w:ascii="宋体" w:hAnsi="宋体" w:cs="宋体"/>
          <w:b/>
          <w:color w:val="auto"/>
          <w:sz w:val="24"/>
          <w:highlight w:val="none"/>
        </w:rPr>
        <w:t>注：1、本表前两项不得修改。</w:t>
      </w:r>
    </w:p>
    <w:p>
      <w:pPr>
        <w:pStyle w:val="19"/>
        <w:spacing w:line="360" w:lineRule="auto"/>
        <w:ind w:firstLine="482" w:firstLineChars="200"/>
        <w:textAlignment w:val="baseline"/>
        <w:rPr>
          <w:rFonts w:ascii="宋体" w:hAnsi="宋体" w:cs="宋体"/>
          <w:b/>
          <w:color w:val="auto"/>
          <w:sz w:val="24"/>
          <w:highlight w:val="none"/>
        </w:rPr>
      </w:pPr>
      <w:r>
        <w:rPr>
          <w:rFonts w:hint="eastAsia" w:ascii="宋体" w:hAnsi="宋体" w:cs="宋体"/>
          <w:b/>
          <w:color w:val="auto"/>
          <w:sz w:val="24"/>
          <w:highlight w:val="none"/>
        </w:rPr>
        <w:t>2、本表可按同样格式扩展。</w:t>
      </w:r>
    </w:p>
    <w:p>
      <w:pPr>
        <w:pStyle w:val="19"/>
        <w:spacing w:line="360" w:lineRule="auto"/>
        <w:ind w:firstLine="482" w:firstLineChars="200"/>
        <w:textAlignment w:val="baseline"/>
        <w:rPr>
          <w:rFonts w:ascii="宋体" w:hAnsi="宋体" w:cs="宋体"/>
          <w:b/>
          <w:color w:val="auto"/>
          <w:sz w:val="24"/>
          <w:highlight w:val="none"/>
        </w:rPr>
      </w:pPr>
      <w:r>
        <w:rPr>
          <w:rFonts w:hint="eastAsia" w:ascii="宋体" w:hAnsi="宋体" w:cs="宋体"/>
          <w:b/>
          <w:color w:val="auto"/>
          <w:sz w:val="24"/>
          <w:highlight w:val="none"/>
        </w:rPr>
        <w:t>3、本表一式两份，供应商、采购代理机构各执一份，退还证件时以备核验。</w:t>
      </w:r>
    </w:p>
    <w:p>
      <w:pPr>
        <w:pStyle w:val="24"/>
        <w:spacing w:line="360" w:lineRule="auto"/>
        <w:ind w:left="0" w:leftChars="0" w:firstLine="562" w:firstLineChars="200"/>
        <w:outlineLvl w:val="1"/>
        <w:rPr>
          <w:rFonts w:ascii="宋体" w:hAnsi="宋体" w:eastAsia="宋体" w:cs="宋体"/>
          <w:b/>
          <w:color w:val="auto"/>
          <w:sz w:val="28"/>
          <w:highlight w:val="none"/>
        </w:rPr>
      </w:pPr>
    </w:p>
    <w:p>
      <w:pPr>
        <w:pStyle w:val="19"/>
        <w:spacing w:line="360" w:lineRule="auto"/>
        <w:outlineLvl w:val="1"/>
        <w:rPr>
          <w:rFonts w:ascii="宋体" w:hAnsi="宋体" w:cs="宋体"/>
          <w:b/>
          <w:color w:val="auto"/>
          <w:sz w:val="32"/>
          <w:highlight w:val="none"/>
        </w:rPr>
      </w:pPr>
      <w:r>
        <w:rPr>
          <w:rFonts w:hint="eastAsia" w:ascii="宋体" w:hAnsi="宋体" w:cs="宋体"/>
          <w:b/>
          <w:color w:val="auto"/>
          <w:sz w:val="32"/>
          <w:highlight w:val="none"/>
        </w:rPr>
        <w:br w:type="page"/>
      </w:r>
      <w:bookmarkStart w:id="290" w:name="_Toc385504325"/>
      <w:bookmarkStart w:id="291" w:name="_Toc385504533"/>
      <w:bookmarkStart w:id="292" w:name="_Toc395294053"/>
      <w:bookmarkStart w:id="293" w:name="_Toc376519853"/>
      <w:bookmarkStart w:id="294" w:name="_Toc394770943"/>
    </w:p>
    <w:p>
      <w:pPr>
        <w:spacing w:line="360" w:lineRule="auto"/>
        <w:jc w:val="left"/>
        <w:rPr>
          <w:rFonts w:ascii="宋体" w:hAnsi="宋体" w:cs="宋体"/>
          <w:b/>
          <w:color w:val="auto"/>
          <w:sz w:val="24"/>
          <w:highlight w:val="none"/>
        </w:rPr>
      </w:pPr>
      <w:r>
        <w:rPr>
          <w:rFonts w:hint="eastAsia" w:ascii="宋体" w:hAnsi="宋体" w:cs="宋体"/>
          <w:b/>
          <w:color w:val="auto"/>
          <w:sz w:val="24"/>
          <w:highlight w:val="none"/>
          <w:lang w:val="en-US" w:eastAsia="zh-CN"/>
        </w:rPr>
        <w:t>6.1</w:t>
      </w:r>
      <w:bookmarkEnd w:id="290"/>
      <w:bookmarkEnd w:id="291"/>
      <w:bookmarkEnd w:id="292"/>
      <w:bookmarkEnd w:id="293"/>
      <w:bookmarkEnd w:id="294"/>
      <w:r>
        <w:rPr>
          <w:rFonts w:hint="eastAsia" w:ascii="宋体" w:hAnsi="宋体" w:cs="宋体"/>
          <w:b/>
          <w:color w:val="auto"/>
          <w:sz w:val="24"/>
          <w:highlight w:val="none"/>
          <w:lang w:val="en-US" w:eastAsia="zh-CN"/>
        </w:rPr>
        <w:t>0</w:t>
      </w:r>
      <w:r>
        <w:rPr>
          <w:rFonts w:hint="eastAsia" w:ascii="宋体" w:hAnsi="宋体" w:cs="宋体"/>
          <w:b/>
          <w:color w:val="auto"/>
          <w:sz w:val="24"/>
          <w:highlight w:val="none"/>
        </w:rPr>
        <w:t xml:space="preserve">                     封面格式（供参考）</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376"/>
        <w:gridCol w:w="23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8" w:hRule="atLeast"/>
        </w:trPr>
        <w:tc>
          <w:tcPr>
            <w:tcW w:w="2376" w:type="dxa"/>
            <w:tcBorders>
              <w:top w:val="single" w:color="auto" w:sz="4" w:space="0"/>
              <w:left w:val="single" w:color="auto" w:sz="4" w:space="0"/>
              <w:bottom w:val="single" w:color="auto" w:sz="4" w:space="0"/>
              <w:right w:val="single" w:color="auto" w:sz="4" w:space="0"/>
            </w:tcBorders>
          </w:tcPr>
          <w:p>
            <w:pPr>
              <w:pStyle w:val="37"/>
              <w:spacing w:before="312" w:beforeLines="100" w:beforeAutospacing="0" w:afterAutospacing="0" w:line="360" w:lineRule="auto"/>
              <w:rPr>
                <w:rFonts w:ascii="Times New Roman" w:hAnsi="Times New Roman"/>
                <w:b/>
                <w:color w:val="auto"/>
                <w:sz w:val="30"/>
                <w:highlight w:val="none"/>
              </w:rPr>
            </w:pPr>
            <w:r>
              <w:rPr>
                <w:rFonts w:hint="eastAsia" w:ascii="Times New Roman" w:hAnsi="Times New Roman"/>
                <w:b/>
                <w:color w:val="auto"/>
                <w:sz w:val="30"/>
                <w:highlight w:val="none"/>
              </w:rPr>
              <w:t>响应文件</w:t>
            </w:r>
          </w:p>
          <w:p>
            <w:pPr>
              <w:pStyle w:val="37"/>
              <w:spacing w:beforeAutospacing="0" w:afterAutospacing="0" w:line="360" w:lineRule="auto"/>
              <w:rPr>
                <w:rFonts w:ascii="Times New Roman" w:hAnsi="Times New Roman"/>
                <w:color w:val="auto"/>
                <w:sz w:val="30"/>
                <w:highlight w:val="none"/>
              </w:rPr>
            </w:pPr>
            <w:r>
              <w:rPr>
                <w:rFonts w:hint="eastAsia" w:ascii="Times New Roman" w:hAnsi="Times New Roman"/>
                <w:b/>
                <w:color w:val="auto"/>
                <w:sz w:val="30"/>
                <w:highlight w:val="none"/>
              </w:rPr>
              <w:t>（正本一份）</w:t>
            </w:r>
          </w:p>
          <w:p>
            <w:pPr>
              <w:pStyle w:val="37"/>
              <w:spacing w:beforeAutospacing="0" w:afterAutospacing="0" w:line="360" w:lineRule="auto"/>
              <w:rPr>
                <w:color w:val="auto"/>
                <w:highlight w:val="none"/>
              </w:rPr>
            </w:pPr>
            <w:r>
              <w:rPr>
                <w:rFonts w:hint="eastAsia"/>
                <w:color w:val="auto"/>
                <w:highlight w:val="none"/>
              </w:rPr>
              <w:t xml:space="preserve">项目编号： </w:t>
            </w:r>
          </w:p>
          <w:p>
            <w:pPr>
              <w:pStyle w:val="37"/>
              <w:spacing w:beforeAutospacing="0" w:afterAutospacing="0" w:line="360" w:lineRule="auto"/>
              <w:rPr>
                <w:color w:val="auto"/>
                <w:highlight w:val="none"/>
              </w:rPr>
            </w:pPr>
            <w:r>
              <w:rPr>
                <w:rFonts w:hint="eastAsia"/>
                <w:color w:val="auto"/>
                <w:highlight w:val="none"/>
              </w:rPr>
              <w:t>项目名称：</w:t>
            </w:r>
            <w:r>
              <w:rPr>
                <w:rFonts w:hint="eastAsia"/>
                <w:color w:val="auto"/>
                <w:highlight w:val="none"/>
                <w:u w:val="single"/>
              </w:rPr>
              <w:t xml:space="preserve">       </w:t>
            </w:r>
          </w:p>
          <w:p>
            <w:pPr>
              <w:pStyle w:val="37"/>
              <w:spacing w:beforeAutospacing="0" w:afterAutospacing="0" w:line="360" w:lineRule="auto"/>
              <w:rPr>
                <w:color w:val="auto"/>
                <w:highlight w:val="none"/>
              </w:rPr>
            </w:pPr>
            <w:r>
              <w:rPr>
                <w:rFonts w:hint="eastAsia"/>
                <w:color w:val="auto"/>
                <w:highlight w:val="none"/>
              </w:rPr>
              <w:t>供应商名称（公章）：</w:t>
            </w:r>
          </w:p>
          <w:p>
            <w:pPr>
              <w:pStyle w:val="37"/>
              <w:spacing w:beforeAutospacing="0" w:afterAutospacing="0" w:line="360" w:lineRule="auto"/>
              <w:rPr>
                <w:color w:val="auto"/>
                <w:highlight w:val="none"/>
              </w:rPr>
            </w:pPr>
            <w:r>
              <w:rPr>
                <w:rFonts w:hint="eastAsia"/>
                <w:color w:val="auto"/>
                <w:highlight w:val="none"/>
              </w:rPr>
              <w:t>地    址：</w:t>
            </w:r>
          </w:p>
          <w:p>
            <w:pPr>
              <w:pStyle w:val="37"/>
              <w:spacing w:beforeAutospacing="0" w:afterAutospacing="0" w:line="360" w:lineRule="auto"/>
              <w:rPr>
                <w:color w:val="auto"/>
                <w:highlight w:val="none"/>
              </w:rPr>
            </w:pPr>
            <w:r>
              <w:rPr>
                <w:rFonts w:hint="eastAsia"/>
                <w:color w:val="auto"/>
                <w:highlight w:val="none"/>
              </w:rPr>
              <w:t>电    话：</w:t>
            </w:r>
          </w:p>
        </w:tc>
        <w:tc>
          <w:tcPr>
            <w:tcW w:w="2376" w:type="dxa"/>
            <w:tcBorders>
              <w:top w:val="single" w:color="auto" w:sz="4" w:space="0"/>
              <w:left w:val="single" w:color="auto" w:sz="4" w:space="0"/>
              <w:bottom w:val="single" w:color="auto" w:sz="4" w:space="0"/>
              <w:right w:val="single" w:color="auto" w:sz="4" w:space="0"/>
            </w:tcBorders>
          </w:tcPr>
          <w:p>
            <w:pPr>
              <w:pStyle w:val="37"/>
              <w:spacing w:before="312" w:beforeLines="100" w:beforeAutospacing="0" w:afterAutospacing="0" w:line="360" w:lineRule="auto"/>
              <w:rPr>
                <w:rFonts w:ascii="Times New Roman" w:hAnsi="Times New Roman"/>
                <w:b/>
                <w:color w:val="auto"/>
                <w:sz w:val="30"/>
                <w:highlight w:val="none"/>
              </w:rPr>
            </w:pPr>
            <w:r>
              <w:rPr>
                <w:rFonts w:hint="eastAsia" w:ascii="Times New Roman" w:hAnsi="Times New Roman"/>
                <w:b/>
                <w:color w:val="auto"/>
                <w:sz w:val="30"/>
                <w:highlight w:val="none"/>
              </w:rPr>
              <w:t>响应文件</w:t>
            </w:r>
          </w:p>
          <w:p>
            <w:pPr>
              <w:pStyle w:val="37"/>
              <w:spacing w:beforeAutospacing="0" w:afterAutospacing="0" w:line="360" w:lineRule="auto"/>
              <w:rPr>
                <w:rFonts w:ascii="Times New Roman" w:hAnsi="Times New Roman"/>
                <w:color w:val="auto"/>
                <w:sz w:val="30"/>
                <w:highlight w:val="none"/>
              </w:rPr>
            </w:pPr>
            <w:r>
              <w:rPr>
                <w:rFonts w:hint="eastAsia" w:ascii="Times New Roman" w:hAnsi="Times New Roman"/>
                <w:b/>
                <w:color w:val="auto"/>
                <w:sz w:val="30"/>
                <w:highlight w:val="none"/>
              </w:rPr>
              <w:t>（副本贰份）</w:t>
            </w:r>
          </w:p>
          <w:p>
            <w:pPr>
              <w:pStyle w:val="37"/>
              <w:spacing w:beforeAutospacing="0" w:afterAutospacing="0" w:line="360" w:lineRule="auto"/>
              <w:rPr>
                <w:color w:val="auto"/>
                <w:highlight w:val="none"/>
              </w:rPr>
            </w:pPr>
            <w:r>
              <w:rPr>
                <w:rFonts w:hint="eastAsia"/>
                <w:color w:val="auto"/>
                <w:highlight w:val="none"/>
              </w:rPr>
              <w:t xml:space="preserve">项目编号： </w:t>
            </w:r>
          </w:p>
          <w:p>
            <w:pPr>
              <w:pStyle w:val="37"/>
              <w:spacing w:beforeAutospacing="0" w:afterAutospacing="0" w:line="360" w:lineRule="auto"/>
              <w:rPr>
                <w:color w:val="auto"/>
                <w:highlight w:val="none"/>
              </w:rPr>
            </w:pPr>
            <w:r>
              <w:rPr>
                <w:rFonts w:hint="eastAsia"/>
                <w:color w:val="auto"/>
                <w:highlight w:val="none"/>
              </w:rPr>
              <w:t>项目名称：</w:t>
            </w:r>
            <w:r>
              <w:rPr>
                <w:rFonts w:hint="eastAsia"/>
                <w:color w:val="auto"/>
                <w:highlight w:val="none"/>
                <w:u w:val="single"/>
              </w:rPr>
              <w:t xml:space="preserve">       </w:t>
            </w:r>
          </w:p>
          <w:p>
            <w:pPr>
              <w:pStyle w:val="37"/>
              <w:spacing w:beforeAutospacing="0" w:afterAutospacing="0" w:line="360" w:lineRule="auto"/>
              <w:rPr>
                <w:color w:val="auto"/>
                <w:highlight w:val="none"/>
              </w:rPr>
            </w:pPr>
            <w:r>
              <w:rPr>
                <w:rFonts w:hint="eastAsia"/>
                <w:color w:val="auto"/>
                <w:highlight w:val="none"/>
              </w:rPr>
              <w:t>供应商名称（公章）：</w:t>
            </w:r>
          </w:p>
          <w:p>
            <w:pPr>
              <w:pStyle w:val="37"/>
              <w:spacing w:beforeAutospacing="0" w:afterAutospacing="0" w:line="360" w:lineRule="auto"/>
              <w:rPr>
                <w:color w:val="auto"/>
                <w:highlight w:val="none"/>
              </w:rPr>
            </w:pPr>
            <w:r>
              <w:rPr>
                <w:rFonts w:hint="eastAsia"/>
                <w:color w:val="auto"/>
                <w:highlight w:val="none"/>
              </w:rPr>
              <w:t>地    址：</w:t>
            </w:r>
          </w:p>
          <w:p>
            <w:pPr>
              <w:pStyle w:val="37"/>
              <w:spacing w:beforeAutospacing="0" w:afterAutospacing="0" w:line="360" w:lineRule="auto"/>
              <w:rPr>
                <w:color w:val="auto"/>
                <w:highlight w:val="none"/>
              </w:rPr>
            </w:pPr>
            <w:r>
              <w:rPr>
                <w:rFonts w:hint="eastAsia"/>
                <w:color w:val="auto"/>
                <w:highlight w:val="none"/>
              </w:rPr>
              <w:t>电    话：</w:t>
            </w:r>
          </w:p>
        </w:tc>
        <w:tc>
          <w:tcPr>
            <w:tcW w:w="2302" w:type="dxa"/>
            <w:tcBorders>
              <w:top w:val="single" w:color="auto" w:sz="4" w:space="0"/>
              <w:left w:val="single" w:color="auto" w:sz="4" w:space="0"/>
              <w:bottom w:val="single" w:color="auto" w:sz="4" w:space="0"/>
              <w:right w:val="single" w:color="auto" w:sz="4" w:space="0"/>
            </w:tcBorders>
          </w:tcPr>
          <w:p>
            <w:pPr>
              <w:pStyle w:val="37"/>
              <w:spacing w:before="312" w:beforeLines="100" w:beforeAutospacing="0" w:afterAutospacing="0" w:line="360" w:lineRule="auto"/>
              <w:rPr>
                <w:rFonts w:ascii="Times New Roman" w:hAnsi="Times New Roman"/>
                <w:b/>
                <w:color w:val="auto"/>
                <w:sz w:val="30"/>
                <w:highlight w:val="none"/>
              </w:rPr>
            </w:pPr>
            <w:r>
              <w:rPr>
                <w:rFonts w:hint="eastAsia" w:ascii="Times New Roman" w:hAnsi="Times New Roman"/>
                <w:b/>
                <w:color w:val="auto"/>
                <w:sz w:val="30"/>
                <w:highlight w:val="none"/>
              </w:rPr>
              <w:t>报价一览表</w:t>
            </w:r>
          </w:p>
          <w:p>
            <w:pPr>
              <w:pStyle w:val="37"/>
              <w:spacing w:beforeAutospacing="0" w:afterAutospacing="0" w:line="360" w:lineRule="auto"/>
              <w:rPr>
                <w:rFonts w:ascii="Times New Roman" w:hAnsi="Times New Roman"/>
                <w:color w:val="auto"/>
                <w:sz w:val="30"/>
                <w:highlight w:val="none"/>
              </w:rPr>
            </w:pPr>
            <w:r>
              <w:rPr>
                <w:rFonts w:hint="eastAsia" w:ascii="Times New Roman" w:hAnsi="Times New Roman"/>
                <w:b/>
                <w:color w:val="auto"/>
                <w:sz w:val="30"/>
                <w:highlight w:val="none"/>
              </w:rPr>
              <w:t>（贰份）</w:t>
            </w:r>
          </w:p>
          <w:p>
            <w:pPr>
              <w:pStyle w:val="37"/>
              <w:spacing w:beforeAutospacing="0" w:afterAutospacing="0" w:line="360" w:lineRule="auto"/>
              <w:rPr>
                <w:color w:val="auto"/>
                <w:highlight w:val="none"/>
              </w:rPr>
            </w:pPr>
            <w:r>
              <w:rPr>
                <w:rFonts w:hint="eastAsia"/>
                <w:color w:val="auto"/>
                <w:highlight w:val="none"/>
              </w:rPr>
              <w:t xml:space="preserve">项目编号： </w:t>
            </w:r>
          </w:p>
          <w:p>
            <w:pPr>
              <w:pStyle w:val="37"/>
              <w:spacing w:beforeAutospacing="0" w:afterAutospacing="0" w:line="360" w:lineRule="auto"/>
              <w:rPr>
                <w:color w:val="auto"/>
                <w:highlight w:val="none"/>
              </w:rPr>
            </w:pPr>
            <w:r>
              <w:rPr>
                <w:rFonts w:hint="eastAsia"/>
                <w:color w:val="auto"/>
                <w:highlight w:val="none"/>
              </w:rPr>
              <w:t>项目名称：</w:t>
            </w:r>
            <w:r>
              <w:rPr>
                <w:rFonts w:hint="eastAsia"/>
                <w:color w:val="auto"/>
                <w:highlight w:val="none"/>
                <w:u w:val="single"/>
              </w:rPr>
              <w:t xml:space="preserve">       </w:t>
            </w:r>
          </w:p>
          <w:p>
            <w:pPr>
              <w:pStyle w:val="37"/>
              <w:spacing w:beforeAutospacing="0" w:afterAutospacing="0" w:line="360" w:lineRule="auto"/>
              <w:rPr>
                <w:color w:val="auto"/>
                <w:highlight w:val="none"/>
              </w:rPr>
            </w:pPr>
            <w:r>
              <w:rPr>
                <w:rFonts w:hint="eastAsia"/>
                <w:color w:val="auto"/>
                <w:highlight w:val="none"/>
              </w:rPr>
              <w:t>供应商名称（公章）：</w:t>
            </w:r>
          </w:p>
          <w:p>
            <w:pPr>
              <w:pStyle w:val="37"/>
              <w:spacing w:beforeAutospacing="0" w:afterAutospacing="0" w:line="360" w:lineRule="auto"/>
              <w:rPr>
                <w:color w:val="auto"/>
                <w:highlight w:val="none"/>
              </w:rPr>
            </w:pPr>
            <w:r>
              <w:rPr>
                <w:rFonts w:hint="eastAsia"/>
                <w:color w:val="auto"/>
                <w:highlight w:val="none"/>
              </w:rPr>
              <w:t>地    址：</w:t>
            </w:r>
          </w:p>
          <w:p>
            <w:pPr>
              <w:widowControl/>
              <w:jc w:val="left"/>
              <w:rPr>
                <w:rFonts w:ascii="宋体" w:hAnsi="宋体"/>
                <w:color w:val="auto"/>
                <w:kern w:val="0"/>
                <w:sz w:val="24"/>
                <w:szCs w:val="20"/>
                <w:highlight w:val="none"/>
              </w:rPr>
            </w:pPr>
            <w:r>
              <w:rPr>
                <w:rFonts w:hint="eastAsia" w:ascii="宋体" w:hAnsi="宋体"/>
                <w:color w:val="auto"/>
                <w:kern w:val="0"/>
                <w:sz w:val="24"/>
                <w:szCs w:val="20"/>
                <w:highlight w:val="none"/>
              </w:rPr>
              <w:t>电    话：</w:t>
            </w:r>
          </w:p>
        </w:tc>
        <w:tc>
          <w:tcPr>
            <w:tcW w:w="2410" w:type="dxa"/>
            <w:tcBorders>
              <w:top w:val="single" w:color="auto" w:sz="4" w:space="0"/>
              <w:left w:val="single" w:color="auto" w:sz="4" w:space="0"/>
              <w:bottom w:val="single" w:color="auto" w:sz="4" w:space="0"/>
              <w:right w:val="single" w:color="auto" w:sz="4" w:space="0"/>
            </w:tcBorders>
          </w:tcPr>
          <w:p>
            <w:pPr>
              <w:pStyle w:val="37"/>
              <w:spacing w:before="312" w:beforeLines="100" w:beforeAutospacing="0" w:afterAutospacing="0" w:line="360" w:lineRule="auto"/>
              <w:rPr>
                <w:rFonts w:ascii="Times New Roman" w:hAnsi="Times New Roman"/>
                <w:b/>
                <w:color w:val="auto"/>
                <w:sz w:val="30"/>
                <w:highlight w:val="none"/>
              </w:rPr>
            </w:pPr>
            <w:r>
              <w:rPr>
                <w:rFonts w:hint="eastAsia" w:ascii="Times New Roman" w:hAnsi="Times New Roman"/>
                <w:b/>
                <w:color w:val="auto"/>
                <w:sz w:val="30"/>
                <w:highlight w:val="none"/>
              </w:rPr>
              <w:t>电子版响应文件一份（U 盘存储）</w:t>
            </w:r>
          </w:p>
          <w:p>
            <w:pPr>
              <w:pStyle w:val="37"/>
              <w:spacing w:beforeAutospacing="0" w:afterAutospacing="0" w:line="360" w:lineRule="auto"/>
              <w:rPr>
                <w:color w:val="auto"/>
                <w:highlight w:val="none"/>
              </w:rPr>
            </w:pPr>
            <w:r>
              <w:rPr>
                <w:rFonts w:hint="eastAsia"/>
                <w:color w:val="auto"/>
                <w:highlight w:val="none"/>
              </w:rPr>
              <w:t xml:space="preserve">项目编号： </w:t>
            </w:r>
          </w:p>
          <w:p>
            <w:pPr>
              <w:pStyle w:val="37"/>
              <w:spacing w:beforeAutospacing="0" w:afterAutospacing="0" w:line="360" w:lineRule="auto"/>
              <w:rPr>
                <w:color w:val="auto"/>
                <w:highlight w:val="non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rPr>
              <w:t>项目</w:t>
            </w:r>
          </w:p>
          <w:p>
            <w:pPr>
              <w:pStyle w:val="37"/>
              <w:spacing w:beforeAutospacing="0" w:afterAutospacing="0" w:line="360" w:lineRule="auto"/>
              <w:rPr>
                <w:color w:val="auto"/>
                <w:highlight w:val="none"/>
              </w:rPr>
            </w:pPr>
            <w:r>
              <w:rPr>
                <w:rFonts w:hint="eastAsia"/>
                <w:color w:val="auto"/>
                <w:highlight w:val="none"/>
              </w:rPr>
              <w:t>供应商名称（公章）：</w:t>
            </w:r>
          </w:p>
          <w:p>
            <w:pPr>
              <w:pStyle w:val="37"/>
              <w:spacing w:beforeAutospacing="0" w:afterAutospacing="0" w:line="360" w:lineRule="auto"/>
              <w:rPr>
                <w:color w:val="auto"/>
                <w:highlight w:val="none"/>
              </w:rPr>
            </w:pPr>
            <w:r>
              <w:rPr>
                <w:rFonts w:hint="eastAsia"/>
                <w:color w:val="auto"/>
                <w:highlight w:val="none"/>
              </w:rPr>
              <w:t>地    址：</w:t>
            </w:r>
          </w:p>
          <w:p>
            <w:pPr>
              <w:widowControl/>
              <w:jc w:val="left"/>
              <w:rPr>
                <w:rFonts w:ascii="宋体" w:hAnsi="宋体"/>
                <w:color w:val="auto"/>
                <w:kern w:val="0"/>
                <w:sz w:val="24"/>
                <w:szCs w:val="20"/>
                <w:highlight w:val="none"/>
              </w:rPr>
            </w:pPr>
            <w:r>
              <w:rPr>
                <w:rFonts w:hint="eastAsia" w:ascii="宋体" w:hAnsi="宋体"/>
                <w:color w:val="auto"/>
                <w:kern w:val="0"/>
                <w:sz w:val="24"/>
                <w:szCs w:val="20"/>
                <w:highlight w:val="none"/>
              </w:rPr>
              <w:t>电    话：</w:t>
            </w:r>
          </w:p>
        </w:tc>
      </w:tr>
    </w:tbl>
    <w:p>
      <w:pPr>
        <w:pStyle w:val="37"/>
        <w:spacing w:beforeAutospacing="0" w:afterAutospacing="0" w:line="360" w:lineRule="auto"/>
        <w:rPr>
          <w:rFonts w:cs="宋体"/>
          <w:color w:val="auto"/>
          <w:highlight w:val="none"/>
        </w:rPr>
      </w:pPr>
    </w:p>
    <w:tbl>
      <w:tblPr>
        <w:tblStyle w:val="40"/>
        <w:tblW w:w="0" w:type="auto"/>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trPr>
        <w:tc>
          <w:tcPr>
            <w:tcW w:w="9475" w:type="dxa"/>
          </w:tcPr>
          <w:p>
            <w:pPr>
              <w:pStyle w:val="37"/>
              <w:spacing w:beforeAutospacing="0" w:afterAutospacing="0" w:line="360" w:lineRule="auto"/>
              <w:rPr>
                <w:rFonts w:cs="宋体"/>
                <w:color w:val="auto"/>
                <w:sz w:val="30"/>
                <w:highlight w:val="none"/>
              </w:rPr>
            </w:pPr>
            <w:r>
              <w:rPr>
                <w:rFonts w:hint="eastAsia" w:cs="宋体"/>
                <w:b/>
                <w:color w:val="auto"/>
                <w:sz w:val="30"/>
                <w:highlight w:val="none"/>
              </w:rPr>
              <w:t>证件资料及资质证明文件</w:t>
            </w:r>
          </w:p>
          <w:p>
            <w:pPr>
              <w:pStyle w:val="37"/>
              <w:spacing w:beforeAutospacing="0" w:afterAutospacing="0" w:line="360" w:lineRule="auto"/>
              <w:rPr>
                <w:rFonts w:cs="宋体"/>
                <w:color w:val="auto"/>
                <w:highlight w:val="none"/>
              </w:rPr>
            </w:pPr>
            <w:r>
              <w:rPr>
                <w:rFonts w:hint="eastAsia" w:cs="宋体"/>
                <w:color w:val="auto"/>
                <w:highlight w:val="none"/>
              </w:rPr>
              <w:t>项目编号：</w:t>
            </w:r>
          </w:p>
          <w:p>
            <w:pPr>
              <w:pStyle w:val="37"/>
              <w:spacing w:beforeAutospacing="0" w:afterAutospacing="0" w:line="360" w:lineRule="auto"/>
              <w:rPr>
                <w:rFonts w:cs="宋体"/>
                <w:color w:val="auto"/>
                <w:highlight w:val="none"/>
              </w:rPr>
            </w:pPr>
            <w:r>
              <w:rPr>
                <w:rFonts w:hint="eastAsia" w:cs="宋体"/>
                <w:color w:val="auto"/>
                <w:highlight w:val="none"/>
              </w:rPr>
              <w:t>项目名称：项目</w:t>
            </w:r>
          </w:p>
          <w:p>
            <w:pPr>
              <w:pStyle w:val="37"/>
              <w:spacing w:beforeAutospacing="0" w:afterAutospacing="0" w:line="360" w:lineRule="auto"/>
              <w:rPr>
                <w:rFonts w:cs="宋体"/>
                <w:color w:val="auto"/>
                <w:highlight w:val="none"/>
                <w:u w:val="single"/>
              </w:rPr>
            </w:pPr>
            <w:r>
              <w:rPr>
                <w:rFonts w:hint="eastAsia" w:cs="宋体"/>
                <w:color w:val="auto"/>
                <w:highlight w:val="none"/>
              </w:rPr>
              <w:t>供应商名称（公章）：</w:t>
            </w:r>
          </w:p>
          <w:p>
            <w:pPr>
              <w:pStyle w:val="37"/>
              <w:spacing w:beforeAutospacing="0" w:afterAutospacing="0" w:line="360" w:lineRule="auto"/>
              <w:rPr>
                <w:rFonts w:cs="宋体"/>
                <w:color w:val="auto"/>
                <w:highlight w:val="none"/>
              </w:rPr>
            </w:pPr>
          </w:p>
        </w:tc>
      </w:tr>
    </w:tbl>
    <w:p>
      <w:pPr>
        <w:pStyle w:val="37"/>
        <w:spacing w:beforeAutospacing="0" w:afterAutospacing="0" w:line="360" w:lineRule="auto"/>
        <w:ind w:firstLine="315" w:firstLineChars="98"/>
        <w:rPr>
          <w:rFonts w:cs="宋体"/>
          <w:b/>
          <w:color w:val="auto"/>
          <w:sz w:val="32"/>
          <w:highlight w:val="none"/>
        </w:rPr>
      </w:pPr>
      <w:r>
        <w:rPr>
          <w:rFonts w:hint="eastAsia" w:cs="宋体"/>
          <w:b/>
          <w:color w:val="auto"/>
          <w:sz w:val="32"/>
          <w:highlight w:val="none"/>
        </w:rPr>
        <w:t>封口格式：</w:t>
      </w:r>
    </w:p>
    <w:tbl>
      <w:tblPr>
        <w:tblStyle w:val="40"/>
        <w:tblW w:w="0" w:type="auto"/>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9345" w:type="dxa"/>
            <w:vAlign w:val="center"/>
          </w:tcPr>
          <w:p>
            <w:pPr>
              <w:pStyle w:val="37"/>
              <w:spacing w:beforeAutospacing="0" w:afterAutospacing="0" w:line="360" w:lineRule="auto"/>
              <w:rPr>
                <w:rFonts w:cs="宋体"/>
                <w:color w:val="auto"/>
                <w:highlight w:val="none"/>
              </w:rPr>
            </w:pPr>
            <w:r>
              <w:rPr>
                <w:rFonts w:hint="eastAsia" w:cs="宋体"/>
                <w:color w:val="auto"/>
                <w:highlight w:val="none"/>
              </w:rPr>
              <w:t>…………于</w:t>
            </w:r>
            <w:r>
              <w:rPr>
                <w:rFonts w:hint="eastAsia" w:cs="宋体"/>
                <w:b/>
                <w:color w:val="auto"/>
                <w:highlight w:val="none"/>
                <w:u w:val="single"/>
              </w:rPr>
              <w:t>年月日时</w:t>
            </w:r>
            <w:r>
              <w:rPr>
                <w:rFonts w:hint="eastAsia" w:cs="宋体"/>
                <w:b/>
                <w:color w:val="auto"/>
                <w:highlight w:val="none"/>
              </w:rPr>
              <w:t>（北京时间）之</w:t>
            </w:r>
            <w:r>
              <w:rPr>
                <w:rFonts w:hint="eastAsia" w:cs="宋体"/>
                <w:color w:val="auto"/>
                <w:highlight w:val="none"/>
              </w:rPr>
              <w:t>前不准启封（公章）…………</w:t>
            </w:r>
          </w:p>
        </w:tc>
      </w:tr>
    </w:tbl>
    <w:p>
      <w:pPr>
        <w:pStyle w:val="271"/>
        <w:spacing w:before="0" w:after="0" w:line="360" w:lineRule="auto"/>
        <w:jc w:val="center"/>
        <w:rPr>
          <w:rFonts w:eastAsia="宋体" w:cs="宋体"/>
          <w:b w:val="0"/>
          <w:color w:val="auto"/>
          <w:kern w:val="2"/>
          <w:sz w:val="21"/>
          <w:szCs w:val="24"/>
          <w:highlight w:val="none"/>
        </w:rPr>
      </w:pPr>
    </w:p>
    <w:p>
      <w:pPr>
        <w:rPr>
          <w:rFonts w:asciiTheme="minorEastAsia" w:hAnsiTheme="minorEastAsia" w:eastAsiaTheme="minorEastAsia"/>
          <w:color w:val="auto"/>
          <w:highlight w:val="none"/>
        </w:rPr>
      </w:pPr>
    </w:p>
    <w:p>
      <w:pPr>
        <w:widowControl/>
        <w:jc w:val="left"/>
        <w:rPr>
          <w:rFonts w:asciiTheme="minorEastAsia" w:hAnsiTheme="minorEastAsia" w:eastAsiaTheme="minorEastAsia"/>
          <w:b/>
          <w:bCs/>
          <w:color w:val="auto"/>
          <w:kern w:val="0"/>
          <w:sz w:val="30"/>
          <w:szCs w:val="30"/>
          <w:highlight w:val="none"/>
        </w:rPr>
      </w:pPr>
      <w:r>
        <w:rPr>
          <w:rFonts w:asciiTheme="minorEastAsia" w:hAnsiTheme="minorEastAsia" w:eastAsiaTheme="minorEastAsia"/>
          <w:color w:val="auto"/>
          <w:highlight w:val="none"/>
        </w:rPr>
        <w:br w:type="page"/>
      </w:r>
    </w:p>
    <w:bookmarkEnd w:id="287"/>
    <w:bookmarkEnd w:id="288"/>
    <w:bookmarkEnd w:id="289"/>
    <w:p>
      <w:pPr>
        <w:pStyle w:val="24"/>
        <w:keepNext w:val="0"/>
        <w:keepLines w:val="0"/>
        <w:pageBreakBefore w:val="0"/>
        <w:widowControl w:val="0"/>
        <w:kinsoku/>
        <w:wordWrap/>
        <w:overflowPunct/>
        <w:topLinePunct w:val="0"/>
        <w:autoSpaceDE/>
        <w:autoSpaceDN/>
        <w:bidi w:val="0"/>
        <w:adjustRightInd/>
        <w:snapToGrid/>
        <w:spacing w:line="476" w:lineRule="exact"/>
        <w:ind w:left="0" w:leftChars="0" w:firstLine="562" w:firstLineChars="200"/>
        <w:jc w:val="center"/>
        <w:textAlignment w:val="auto"/>
        <w:outlineLvl w:val="0"/>
        <w:rPr>
          <w:rFonts w:hint="eastAsia" w:ascii="宋体" w:hAnsi="宋体" w:cs="宋体"/>
          <w:b/>
          <w:color w:val="auto"/>
          <w:sz w:val="28"/>
          <w:highlight w:val="none"/>
        </w:rPr>
      </w:pPr>
      <w:r>
        <w:rPr>
          <w:rFonts w:hint="eastAsia" w:ascii="宋体" w:hAnsi="宋体" w:cs="宋体"/>
          <w:b/>
          <w:color w:val="auto"/>
          <w:sz w:val="28"/>
          <w:highlight w:val="none"/>
          <w:lang w:val="en-US" w:eastAsia="zh-CN"/>
        </w:rPr>
        <w:t xml:space="preserve">第七部分 </w:t>
      </w:r>
      <w:r>
        <w:rPr>
          <w:rFonts w:hint="eastAsia" w:ascii="宋体" w:hAnsi="宋体" w:cs="宋体"/>
          <w:b/>
          <w:color w:val="auto"/>
          <w:sz w:val="28"/>
          <w:highlight w:val="none"/>
        </w:rPr>
        <w:t>评审标准</w:t>
      </w:r>
    </w:p>
    <w:p>
      <w:pPr>
        <w:keepNext w:val="0"/>
        <w:keepLines w:val="0"/>
        <w:pageBreakBefore w:val="0"/>
        <w:widowControl w:val="0"/>
        <w:kinsoku/>
        <w:wordWrap/>
        <w:overflowPunct/>
        <w:topLinePunct w:val="0"/>
        <w:autoSpaceDE/>
        <w:autoSpaceDN/>
        <w:bidi w:val="0"/>
        <w:adjustRightInd/>
        <w:snapToGrid/>
        <w:spacing w:line="476"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本次评审采用综合评分法（百分制打分法），满分100分。</w:t>
      </w:r>
    </w:p>
    <w:p>
      <w:pPr>
        <w:keepNext w:val="0"/>
        <w:keepLines w:val="0"/>
        <w:pageBreakBefore w:val="0"/>
        <w:widowControl w:val="0"/>
        <w:kinsoku/>
        <w:wordWrap/>
        <w:overflowPunct/>
        <w:topLinePunct w:val="0"/>
        <w:autoSpaceDE/>
        <w:autoSpaceDN/>
        <w:bidi w:val="0"/>
        <w:adjustRightInd/>
        <w:snapToGrid/>
        <w:spacing w:line="476"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打分前，首先进行竞争性磋商响应文件的符合性评审。竞争性磋商响应文件应实质性响应磋商文件的所有条款、条件，所谓实质上响应是指响应文件应与磋商文件的所有实质性条款、条件和规定相符，无显著差异或保留，或者对合同中约定的采购人的权利和供应商的义务方面未造成重大的限制，纠正这些显著差异或保留，不会对其他实质上响应磋商文件要求的供应商的竞争地位产生不公正的影响。响应文件能实质性响应磋商文件的供应商进入评审打分阶段。</w:t>
      </w:r>
    </w:p>
    <w:p>
      <w:pPr>
        <w:keepNext w:val="0"/>
        <w:keepLines w:val="0"/>
        <w:pageBreakBefore w:val="0"/>
        <w:widowControl w:val="0"/>
        <w:kinsoku/>
        <w:wordWrap/>
        <w:overflowPunct/>
        <w:topLinePunct w:val="0"/>
        <w:autoSpaceDE/>
        <w:autoSpaceDN/>
        <w:bidi w:val="0"/>
        <w:adjustRightInd/>
        <w:snapToGrid/>
        <w:spacing w:line="476"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按附表所述的评审标准，由磋商小组成员对供应商的响应文件进行综合评审，并打分。磋商小组择优推荐成交候选供应商。</w:t>
      </w:r>
    </w:p>
    <w:p>
      <w:pPr>
        <w:pStyle w:val="19"/>
        <w:numPr>
          <w:ilvl w:val="0"/>
          <w:numId w:val="6"/>
        </w:numPr>
        <w:spacing w:before="120" w:beforeLines="50" w:after="120" w:afterLines="50" w:line="440" w:lineRule="exact"/>
        <w:outlineLvl w:val="0"/>
        <w:rPr>
          <w:rFonts w:hint="eastAsia" w:hAnsi="宋体" w:cs="宋体"/>
          <w:b/>
          <w:color w:val="auto"/>
          <w:sz w:val="24"/>
          <w:szCs w:val="24"/>
          <w:highlight w:val="none"/>
        </w:rPr>
      </w:pPr>
      <w:r>
        <w:rPr>
          <w:rFonts w:hint="eastAsia" w:hAnsi="宋体" w:cs="宋体"/>
          <w:b/>
          <w:color w:val="auto"/>
          <w:sz w:val="24"/>
          <w:szCs w:val="24"/>
          <w:highlight w:val="none"/>
        </w:rPr>
        <w:t>评审标准</w:t>
      </w:r>
    </w:p>
    <w:tbl>
      <w:tblPr>
        <w:tblStyle w:val="40"/>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1"/>
        <w:gridCol w:w="1250"/>
        <w:gridCol w:w="7219"/>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8" w:hRule="atLeast"/>
          <w:jc w:val="center"/>
        </w:trPr>
        <w:tc>
          <w:tcPr>
            <w:tcW w:w="1301" w:type="dxa"/>
            <w:noWrap w:val="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评分因素</w:t>
            </w:r>
          </w:p>
        </w:tc>
        <w:tc>
          <w:tcPr>
            <w:tcW w:w="1250" w:type="dxa"/>
            <w:noWrap w:val="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评分点</w:t>
            </w:r>
          </w:p>
        </w:tc>
        <w:tc>
          <w:tcPr>
            <w:tcW w:w="7219" w:type="dxa"/>
            <w:noWrap w:val="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评分标准</w:t>
            </w:r>
          </w:p>
        </w:tc>
        <w:tc>
          <w:tcPr>
            <w:tcW w:w="742" w:type="dxa"/>
            <w:noWrap w:val="0"/>
            <w:vAlign w:val="center"/>
          </w:tcPr>
          <w:p>
            <w:pPr>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1" w:hRule="atLeast"/>
          <w:jc w:val="center"/>
        </w:trPr>
        <w:tc>
          <w:tcPr>
            <w:tcW w:w="1301" w:type="dxa"/>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价格部分</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（20分）</w:t>
            </w:r>
          </w:p>
        </w:tc>
        <w:tc>
          <w:tcPr>
            <w:tcW w:w="1250" w:type="dxa"/>
            <w:noWrap w:val="0"/>
            <w:vAlign w:val="center"/>
          </w:tcPr>
          <w:p>
            <w:pPr>
              <w:spacing w:before="13" w:line="321" w:lineRule="auto"/>
              <w:ind w:left="116" w:right="97" w:firstLine="3"/>
              <w:jc w:val="center"/>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投标报价</w:t>
            </w:r>
          </w:p>
        </w:tc>
        <w:tc>
          <w:tcPr>
            <w:tcW w:w="7219" w:type="dxa"/>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以满足采购文件要求且投标价格最低的投标报价为评标基准价，其价格分为满分20分，其他供应商的价格分按照下列公式计算：投标报价得分=（评标基准价/投标报价）×20%×100分（保留小数点后两位）</w:t>
            </w:r>
          </w:p>
        </w:tc>
        <w:tc>
          <w:tcPr>
            <w:tcW w:w="742" w:type="dxa"/>
            <w:noWrap w:val="0"/>
            <w:vAlign w:val="center"/>
          </w:tcPr>
          <w:p>
            <w:pPr>
              <w:spacing w:line="360" w:lineRule="auto"/>
              <w:ind w:firstLine="420" w:firstLineChars="200"/>
              <w:rPr>
                <w:rFonts w:hint="default" w:cs="Times New Roman"/>
                <w:highlight w:val="none"/>
                <w:lang w:val="en-US" w:eastAsia="zh-CN"/>
              </w:rPr>
            </w:pPr>
            <w:r>
              <w:rPr>
                <w:rFonts w:hint="eastAsia" w:cs="Times New Roman"/>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1" w:hRule="atLeast"/>
          <w:jc w:val="center"/>
        </w:trPr>
        <w:tc>
          <w:tcPr>
            <w:tcW w:w="1301" w:type="dxa"/>
            <w:vMerge w:val="restart"/>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商务部分</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（24分）</w:t>
            </w:r>
          </w:p>
        </w:tc>
        <w:tc>
          <w:tcPr>
            <w:tcW w:w="1250" w:type="dxa"/>
            <w:noWrap w:val="0"/>
            <w:vAlign w:val="center"/>
          </w:tcPr>
          <w:p>
            <w:pPr>
              <w:spacing w:before="13" w:line="321" w:lineRule="auto"/>
              <w:ind w:left="116" w:right="97" w:firstLine="3"/>
              <w:jc w:val="center"/>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类似项目业绩</w:t>
            </w:r>
          </w:p>
        </w:tc>
        <w:tc>
          <w:tcPr>
            <w:tcW w:w="7219" w:type="dxa"/>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供应商20</w:t>
            </w:r>
            <w:r>
              <w:rPr>
                <w:rFonts w:hint="eastAsia" w:ascii="宋体" w:hAnsi="宋体" w:cs="宋体"/>
                <w:spacing w:val="7"/>
                <w:sz w:val="23"/>
                <w:szCs w:val="23"/>
                <w:highlight w:val="none"/>
                <w:lang w:val="en-US" w:eastAsia="zh-CN"/>
              </w:rPr>
              <w:t>20</w:t>
            </w:r>
            <w:r>
              <w:rPr>
                <w:rFonts w:hint="eastAsia" w:ascii="宋体" w:hAnsi="宋体" w:eastAsia="宋体" w:cs="宋体"/>
                <w:spacing w:val="7"/>
                <w:sz w:val="23"/>
                <w:szCs w:val="23"/>
                <w:highlight w:val="none"/>
                <w:lang w:val="en-US" w:eastAsia="zh-CN"/>
              </w:rPr>
              <w:t>年1月1日以来承担过类似业绩，每有一个得5分，本项最高得15分。</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注：时间以合同签订日期为准，须提供合同原件或扫描件，否则不得分】</w:t>
            </w:r>
          </w:p>
        </w:tc>
        <w:tc>
          <w:tcPr>
            <w:tcW w:w="742" w:type="dxa"/>
            <w:noWrap w:val="0"/>
            <w:vAlign w:val="center"/>
          </w:tcPr>
          <w:p>
            <w:pPr>
              <w:spacing w:before="13" w:line="321" w:lineRule="auto"/>
              <w:ind w:left="116" w:right="97" w:firstLine="3"/>
              <w:jc w:val="center"/>
              <w:rPr>
                <w:rFonts w:hint="default"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21" w:hRule="atLeast"/>
          <w:jc w:val="center"/>
        </w:trPr>
        <w:tc>
          <w:tcPr>
            <w:tcW w:w="1301" w:type="dxa"/>
            <w:vMerge w:val="continue"/>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p>
        </w:tc>
        <w:tc>
          <w:tcPr>
            <w:tcW w:w="1250" w:type="dxa"/>
            <w:noWrap w:val="0"/>
            <w:vAlign w:val="center"/>
          </w:tcPr>
          <w:p>
            <w:pPr>
              <w:spacing w:before="13" w:line="321" w:lineRule="auto"/>
              <w:ind w:left="116" w:right="97" w:firstLine="3"/>
              <w:jc w:val="center"/>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人员配备</w:t>
            </w:r>
          </w:p>
        </w:tc>
        <w:tc>
          <w:tcPr>
            <w:tcW w:w="7219" w:type="dxa"/>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1、供应商拟投入本项目的项目总监具有中级职称的得</w:t>
            </w:r>
            <w:r>
              <w:rPr>
                <w:rFonts w:hint="eastAsia" w:ascii="宋体" w:hAnsi="宋体" w:cs="宋体"/>
                <w:spacing w:val="7"/>
                <w:sz w:val="23"/>
                <w:szCs w:val="23"/>
                <w:highlight w:val="none"/>
                <w:lang w:val="en-US" w:eastAsia="zh-CN"/>
              </w:rPr>
              <w:t>5</w:t>
            </w:r>
            <w:r>
              <w:rPr>
                <w:rFonts w:hint="eastAsia" w:ascii="宋体" w:hAnsi="宋体" w:eastAsia="宋体" w:cs="宋体"/>
                <w:spacing w:val="7"/>
                <w:sz w:val="23"/>
                <w:szCs w:val="23"/>
                <w:highlight w:val="none"/>
                <w:lang w:val="en-US" w:eastAsia="zh-CN"/>
              </w:rPr>
              <w:t xml:space="preserve">分，本项最高得 </w:t>
            </w:r>
            <w:r>
              <w:rPr>
                <w:rFonts w:hint="eastAsia" w:ascii="宋体" w:hAnsi="宋体" w:cs="宋体"/>
                <w:spacing w:val="7"/>
                <w:sz w:val="23"/>
                <w:szCs w:val="23"/>
                <w:highlight w:val="none"/>
                <w:lang w:val="en-US" w:eastAsia="zh-CN"/>
              </w:rPr>
              <w:t>5</w:t>
            </w:r>
            <w:r>
              <w:rPr>
                <w:rFonts w:hint="eastAsia" w:ascii="宋体" w:hAnsi="宋体" w:eastAsia="宋体" w:cs="宋体"/>
                <w:spacing w:val="7"/>
                <w:sz w:val="23"/>
                <w:szCs w:val="23"/>
                <w:highlight w:val="none"/>
                <w:lang w:val="en-US" w:eastAsia="zh-CN"/>
              </w:rPr>
              <w:t>分。</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2、除项目负责人外，拟投入人员具备注册监理工程师证书每有一人加2分，本项最高得</w:t>
            </w:r>
            <w:r>
              <w:rPr>
                <w:rFonts w:hint="eastAsia" w:ascii="宋体" w:hAnsi="宋体" w:cs="宋体"/>
                <w:spacing w:val="7"/>
                <w:sz w:val="23"/>
                <w:szCs w:val="23"/>
                <w:highlight w:val="none"/>
                <w:lang w:val="en-US" w:eastAsia="zh-CN"/>
              </w:rPr>
              <w:t>4</w:t>
            </w:r>
            <w:r>
              <w:rPr>
                <w:rFonts w:hint="eastAsia" w:ascii="宋体" w:hAnsi="宋体" w:eastAsia="宋体" w:cs="宋体"/>
                <w:spacing w:val="7"/>
                <w:sz w:val="23"/>
                <w:szCs w:val="23"/>
                <w:highlight w:val="none"/>
                <w:lang w:val="en-US" w:eastAsia="zh-CN"/>
              </w:rPr>
              <w:t>分。</w:t>
            </w:r>
          </w:p>
          <w:p>
            <w:pPr>
              <w:spacing w:before="13" w:line="321" w:lineRule="auto"/>
              <w:ind w:left="116" w:right="97" w:firstLine="3"/>
              <w:rPr>
                <w:rFonts w:hint="default"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注：提供人员证书原件，否则不得分。</w:t>
            </w:r>
          </w:p>
        </w:tc>
        <w:tc>
          <w:tcPr>
            <w:tcW w:w="742" w:type="dxa"/>
            <w:noWrap w:val="0"/>
            <w:vAlign w:val="center"/>
          </w:tcPr>
          <w:p>
            <w:pPr>
              <w:spacing w:before="13" w:line="321" w:lineRule="auto"/>
              <w:ind w:left="116" w:right="97" w:firstLine="3"/>
              <w:jc w:val="center"/>
              <w:rPr>
                <w:rFonts w:hint="default"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57" w:hRule="atLeast"/>
          <w:jc w:val="center"/>
        </w:trPr>
        <w:tc>
          <w:tcPr>
            <w:tcW w:w="1301" w:type="dxa"/>
            <w:vMerge w:val="restart"/>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技术部分</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w:t>
            </w:r>
            <w:r>
              <w:rPr>
                <w:rFonts w:hint="eastAsia" w:ascii="宋体" w:hAnsi="宋体" w:cs="宋体"/>
                <w:spacing w:val="7"/>
                <w:sz w:val="23"/>
                <w:szCs w:val="23"/>
                <w:highlight w:val="none"/>
                <w:lang w:val="en-US" w:eastAsia="zh-CN"/>
              </w:rPr>
              <w:t>53</w:t>
            </w:r>
            <w:r>
              <w:rPr>
                <w:rFonts w:hint="eastAsia" w:ascii="宋体" w:hAnsi="宋体" w:eastAsia="宋体" w:cs="宋体"/>
                <w:spacing w:val="7"/>
                <w:sz w:val="23"/>
                <w:szCs w:val="23"/>
                <w:highlight w:val="none"/>
                <w:lang w:val="en-US" w:eastAsia="zh-CN"/>
              </w:rPr>
              <w:t>分）</w:t>
            </w:r>
          </w:p>
        </w:tc>
        <w:tc>
          <w:tcPr>
            <w:tcW w:w="1250" w:type="dxa"/>
            <w:vMerge w:val="restart"/>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监理大纲</w:t>
            </w:r>
          </w:p>
        </w:tc>
        <w:tc>
          <w:tcPr>
            <w:tcW w:w="7219" w:type="dxa"/>
            <w:noWrap w:val="0"/>
            <w:vAlign w:val="center"/>
          </w:tcPr>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1、(1)监理工作指导思想和目标；</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(2)施工阶段质量控制的工作方法；</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(3)施工阶段造价控制的工作方法；</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(4)施工阶段进度控制的工作方法；</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(5)安全生产管理监督工作方法；</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(6)合同管理工作方法；</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(7)信息管理工作方法；</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(8)组织协调的工作方法；</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(9)对工程施工过程中设计变更的管理措施；</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(10)节能环保、文明施工的管理措施；</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(11)针对本工程的合理化建议；</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(12)监理工作制度；</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(13)监理资料规范化管理的工作方法；</w:t>
            </w:r>
          </w:p>
          <w:p>
            <w:pPr>
              <w:spacing w:before="13" w:line="321" w:lineRule="auto"/>
              <w:ind w:left="116" w:right="97" w:firstLine="3"/>
              <w:rPr>
                <w:rFonts w:hint="eastAsia" w:ascii="宋体" w:hAnsi="宋体" w:eastAsia="宋体" w:cs="宋体"/>
                <w:spacing w:val="7"/>
                <w:sz w:val="23"/>
                <w:szCs w:val="23"/>
                <w:highlight w:val="none"/>
              </w:rPr>
            </w:pPr>
            <w:r>
              <w:rPr>
                <w:rFonts w:hint="eastAsia" w:ascii="宋体" w:hAnsi="宋体" w:eastAsia="宋体" w:cs="宋体"/>
                <w:spacing w:val="7"/>
                <w:sz w:val="23"/>
                <w:szCs w:val="23"/>
                <w:highlight w:val="none"/>
              </w:rPr>
              <w:t>(14)拟投入本工程的监理设施；</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b/>
                <w:bCs/>
                <w:spacing w:val="7"/>
                <w:sz w:val="23"/>
                <w:szCs w:val="23"/>
                <w:highlight w:val="none"/>
                <w:lang w:val="en-US" w:eastAsia="zh-CN"/>
              </w:rPr>
              <w:t>以上 (1) - (14) 项内容，每项表述完整清晰，措施先进具体、切实可行且符合规范要求程度，得 3 分；每项表述较完整清晰，措施较先进具体、切实可行且符合规范要求程度，得 2 分；每项表述基本清晰，措施基本可行，基本符合规范要求程度， 得 1 分；缺项或无相关内容对应项不得分，每项最高得 3 分。</w:t>
            </w:r>
          </w:p>
        </w:tc>
        <w:tc>
          <w:tcPr>
            <w:tcW w:w="742" w:type="dxa"/>
            <w:noWrap w:val="0"/>
            <w:vAlign w:val="center"/>
          </w:tcPr>
          <w:p>
            <w:pPr>
              <w:spacing w:before="13" w:line="321" w:lineRule="auto"/>
              <w:ind w:left="116" w:right="97" w:firstLine="3"/>
              <w:jc w:val="center"/>
              <w:rPr>
                <w:rFonts w:hint="default" w:ascii="宋体" w:hAnsi="宋体" w:eastAsia="宋体" w:cs="宋体"/>
                <w:spacing w:val="7"/>
                <w:sz w:val="23"/>
                <w:szCs w:val="23"/>
                <w:highlight w:val="none"/>
                <w:lang w:val="en-US" w:eastAsia="zh-CN"/>
              </w:rPr>
            </w:pPr>
            <w:r>
              <w:rPr>
                <w:rFonts w:hint="eastAsia" w:ascii="宋体" w:hAnsi="宋体" w:cs="宋体"/>
                <w:spacing w:val="7"/>
                <w:sz w:val="23"/>
                <w:szCs w:val="23"/>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28" w:hRule="atLeast"/>
          <w:jc w:val="center"/>
        </w:trPr>
        <w:tc>
          <w:tcPr>
            <w:tcW w:w="1301" w:type="dxa"/>
            <w:vMerge w:val="continue"/>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p>
        </w:tc>
        <w:tc>
          <w:tcPr>
            <w:tcW w:w="1250" w:type="dxa"/>
            <w:vMerge w:val="continue"/>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p>
        </w:tc>
        <w:tc>
          <w:tcPr>
            <w:tcW w:w="7219" w:type="dxa"/>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2、本工程的设计、施工、现场管理上的重点难点论述：</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(1) 质量控制专业重点及建议；</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(2) 安全管理专业重点及建议；</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(3) 进度管理专业重点及建议；</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(4) 合同和信息管理重点及建议；</w:t>
            </w:r>
          </w:p>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b/>
                <w:bCs/>
                <w:spacing w:val="7"/>
                <w:sz w:val="23"/>
                <w:szCs w:val="23"/>
                <w:highlight w:val="none"/>
                <w:lang w:val="en-US" w:eastAsia="zh-CN"/>
              </w:rPr>
              <w:t>注：以上 (1) - (4) 项内容，每项表述科学合理，切实可行得 2 分；每项表述基本合理、可行得 1 分。 缺项或无相关内容对应项不得分，每项最高得 2 分。</w:t>
            </w:r>
          </w:p>
        </w:tc>
        <w:tc>
          <w:tcPr>
            <w:tcW w:w="742" w:type="dxa"/>
            <w:noWrap w:val="0"/>
            <w:vAlign w:val="center"/>
          </w:tcPr>
          <w:p>
            <w:pPr>
              <w:spacing w:before="13" w:line="321" w:lineRule="auto"/>
              <w:ind w:left="116" w:right="97" w:firstLine="3"/>
              <w:jc w:val="center"/>
              <w:rPr>
                <w:rFonts w:hint="default"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82" w:hRule="atLeast"/>
          <w:jc w:val="center"/>
        </w:trPr>
        <w:tc>
          <w:tcPr>
            <w:tcW w:w="1301" w:type="dxa"/>
            <w:vMerge w:val="continue"/>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p>
        </w:tc>
        <w:tc>
          <w:tcPr>
            <w:tcW w:w="1250" w:type="dxa"/>
            <w:vMerge w:val="continue"/>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p>
        </w:tc>
        <w:tc>
          <w:tcPr>
            <w:tcW w:w="7219" w:type="dxa"/>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ascii="宋体" w:hAnsi="宋体" w:eastAsia="宋体" w:cs="宋体"/>
                <w:spacing w:val="7"/>
                <w:sz w:val="23"/>
                <w:szCs w:val="23"/>
                <w:highlight w:val="none"/>
              </w:rPr>
              <w:t>3、监理大纲思路清晰、有针对性、有创新、全面、 系统并有超出上述各项以外的内容且切实可行得 3 分；有超出上述各项以外的内容且基本合理可行的 得 1 分；没有超出上述各项以外的内容的不得分。本项最多得 3 分。</w:t>
            </w:r>
          </w:p>
        </w:tc>
        <w:tc>
          <w:tcPr>
            <w:tcW w:w="742" w:type="dxa"/>
            <w:noWrap w:val="0"/>
            <w:vAlign w:val="center"/>
          </w:tcPr>
          <w:p>
            <w:pPr>
              <w:spacing w:before="13" w:line="321" w:lineRule="auto"/>
              <w:ind w:left="116" w:right="97" w:firstLine="3"/>
              <w:jc w:val="center"/>
              <w:rPr>
                <w:rFonts w:hint="default" w:ascii="宋体" w:hAnsi="宋体" w:eastAsia="宋体" w:cs="宋体"/>
                <w:spacing w:val="7"/>
                <w:sz w:val="23"/>
                <w:szCs w:val="23"/>
                <w:highlight w:val="none"/>
                <w:lang w:val="en-US" w:eastAsia="zh-CN"/>
              </w:rPr>
            </w:pPr>
            <w:r>
              <w:rPr>
                <w:rFonts w:hint="eastAsia" w:ascii="宋体" w:hAnsi="宋体" w:cs="宋体"/>
                <w:spacing w:val="7"/>
                <w:sz w:val="23"/>
                <w:szCs w:val="23"/>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60" w:hRule="atLeast"/>
          <w:jc w:val="center"/>
        </w:trPr>
        <w:tc>
          <w:tcPr>
            <w:tcW w:w="1301" w:type="dxa"/>
            <w:noWrap w:val="0"/>
            <w:vAlign w:val="center"/>
          </w:tcPr>
          <w:p>
            <w:pPr>
              <w:spacing w:before="13" w:line="321" w:lineRule="auto"/>
              <w:ind w:left="116" w:right="97" w:firstLine="3"/>
              <w:rPr>
                <w:rFonts w:hint="default"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合理化建议</w:t>
            </w:r>
          </w:p>
        </w:tc>
        <w:tc>
          <w:tcPr>
            <w:tcW w:w="8469" w:type="dxa"/>
            <w:gridSpan w:val="2"/>
            <w:noWrap w:val="0"/>
            <w:vAlign w:val="center"/>
          </w:tcPr>
          <w:p>
            <w:pPr>
              <w:spacing w:before="13" w:line="321" w:lineRule="auto"/>
              <w:ind w:left="116" w:right="97" w:firstLine="3"/>
              <w:rPr>
                <w:rFonts w:hint="eastAsia" w:ascii="宋体" w:hAnsi="宋体" w:eastAsia="宋体" w:cs="宋体"/>
                <w:spacing w:val="7"/>
                <w:sz w:val="23"/>
                <w:szCs w:val="23"/>
                <w:highlight w:val="none"/>
                <w:lang w:val="en-US" w:eastAsia="zh-CN"/>
              </w:rPr>
            </w:pPr>
            <w:r>
              <w:rPr>
                <w:rFonts w:hint="eastAsia" w:ascii="宋体" w:hAnsi="宋体" w:eastAsia="宋体" w:cs="宋体"/>
                <w:spacing w:val="7"/>
                <w:sz w:val="23"/>
                <w:szCs w:val="23"/>
                <w:highlight w:val="none"/>
                <w:lang w:val="en-US" w:eastAsia="zh-CN"/>
              </w:rPr>
              <w:t>经评标委员会认可的合理化建议,每有一条得</w:t>
            </w:r>
            <w:r>
              <w:rPr>
                <w:rFonts w:hint="eastAsia" w:ascii="宋体" w:hAnsi="宋体" w:cs="宋体"/>
                <w:spacing w:val="7"/>
                <w:sz w:val="23"/>
                <w:szCs w:val="23"/>
                <w:highlight w:val="none"/>
                <w:lang w:val="en-US" w:eastAsia="zh-CN"/>
              </w:rPr>
              <w:t>1.5</w:t>
            </w:r>
            <w:r>
              <w:rPr>
                <w:rFonts w:hint="eastAsia" w:ascii="宋体" w:hAnsi="宋体" w:eastAsia="宋体" w:cs="宋体"/>
                <w:spacing w:val="7"/>
                <w:sz w:val="23"/>
                <w:szCs w:val="23"/>
                <w:highlight w:val="none"/>
                <w:lang w:val="en-US" w:eastAsia="zh-CN"/>
              </w:rPr>
              <w:t>分，本项最高得</w:t>
            </w:r>
            <w:r>
              <w:rPr>
                <w:rFonts w:hint="eastAsia" w:ascii="宋体" w:hAnsi="宋体" w:cs="宋体"/>
                <w:spacing w:val="7"/>
                <w:sz w:val="23"/>
                <w:szCs w:val="23"/>
                <w:highlight w:val="none"/>
                <w:lang w:val="en-US" w:eastAsia="zh-CN"/>
              </w:rPr>
              <w:t>3</w:t>
            </w:r>
            <w:r>
              <w:rPr>
                <w:rFonts w:hint="eastAsia" w:ascii="宋体" w:hAnsi="宋体" w:eastAsia="宋体" w:cs="宋体"/>
                <w:spacing w:val="7"/>
                <w:sz w:val="23"/>
                <w:szCs w:val="23"/>
                <w:highlight w:val="none"/>
                <w:lang w:val="en-US" w:eastAsia="zh-CN"/>
              </w:rPr>
              <w:t>分，缺项或无实质内容不得分。</w:t>
            </w:r>
          </w:p>
        </w:tc>
        <w:tc>
          <w:tcPr>
            <w:tcW w:w="742" w:type="dxa"/>
            <w:noWrap w:val="0"/>
            <w:vAlign w:val="center"/>
          </w:tcPr>
          <w:p>
            <w:pPr>
              <w:spacing w:before="13" w:line="321" w:lineRule="auto"/>
              <w:ind w:left="116" w:right="97" w:firstLine="3"/>
              <w:jc w:val="center"/>
              <w:rPr>
                <w:rFonts w:hint="default" w:ascii="宋体" w:hAnsi="宋体" w:eastAsia="宋体" w:cs="宋体"/>
                <w:spacing w:val="7"/>
                <w:sz w:val="23"/>
                <w:szCs w:val="23"/>
                <w:highlight w:val="none"/>
                <w:lang w:val="en-US" w:eastAsia="zh-CN"/>
              </w:rPr>
            </w:pPr>
            <w:r>
              <w:rPr>
                <w:rFonts w:hint="eastAsia" w:ascii="宋体" w:hAnsi="宋体" w:cs="宋体"/>
                <w:spacing w:val="7"/>
                <w:sz w:val="23"/>
                <w:szCs w:val="23"/>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jc w:val="center"/>
        </w:trPr>
        <w:tc>
          <w:tcPr>
            <w:tcW w:w="9770" w:type="dxa"/>
            <w:gridSpan w:val="3"/>
            <w:noWrap w:val="0"/>
            <w:vAlign w:val="center"/>
          </w:tcPr>
          <w:p>
            <w:pPr>
              <w:spacing w:line="360" w:lineRule="auto"/>
              <w:ind w:firstLine="440" w:firstLineChars="200"/>
              <w:rPr>
                <w:rFonts w:hint="eastAsia" w:cs="Times New Roman" w:asciiTheme="minorEastAsia" w:hAnsiTheme="minorEastAsia" w:eastAsiaTheme="minorEastAsia"/>
                <w:kern w:val="2"/>
                <w:sz w:val="22"/>
                <w:szCs w:val="22"/>
                <w:highlight w:val="none"/>
                <w:lang w:val="en-US" w:eastAsia="zh-CN" w:bidi="ar-SA"/>
              </w:rPr>
            </w:pPr>
            <w:r>
              <w:rPr>
                <w:rFonts w:hint="eastAsia" w:cs="Times New Roman" w:asciiTheme="minorEastAsia" w:hAnsiTheme="minorEastAsia" w:eastAsiaTheme="minorEastAsia"/>
                <w:kern w:val="2"/>
                <w:sz w:val="22"/>
                <w:szCs w:val="22"/>
                <w:highlight w:val="none"/>
                <w:lang w:val="en-US" w:eastAsia="zh-CN" w:bidi="ar-SA"/>
              </w:rPr>
              <w:t>合计</w:t>
            </w:r>
          </w:p>
        </w:tc>
        <w:tc>
          <w:tcPr>
            <w:tcW w:w="742" w:type="dxa"/>
            <w:noWrap w:val="0"/>
            <w:vAlign w:val="center"/>
          </w:tcPr>
          <w:p>
            <w:pPr>
              <w:jc w:val="center"/>
              <w:rPr>
                <w:rFonts w:hint="eastAsia" w:cs="Times New Roman" w:asciiTheme="minorEastAsia" w:hAnsiTheme="minorEastAsia" w:eastAsiaTheme="minorEastAsia"/>
                <w:kern w:val="2"/>
                <w:sz w:val="22"/>
                <w:szCs w:val="22"/>
                <w:highlight w:val="none"/>
                <w:lang w:val="en-US" w:eastAsia="zh-CN" w:bidi="ar-SA"/>
              </w:rPr>
            </w:pPr>
            <w:r>
              <w:rPr>
                <w:rFonts w:hint="eastAsia" w:cs="Times New Roman" w:asciiTheme="minorEastAsia" w:hAnsiTheme="minorEastAsia" w:eastAsiaTheme="minorEastAsia"/>
                <w:kern w:val="2"/>
                <w:sz w:val="22"/>
                <w:szCs w:val="22"/>
                <w:highlight w:val="none"/>
                <w:lang w:val="en-US" w:eastAsia="zh-CN" w:bidi="ar-SA"/>
              </w:rPr>
              <w:t>100</w:t>
            </w:r>
          </w:p>
        </w:tc>
      </w:tr>
    </w:tbl>
    <w:p>
      <w:pPr>
        <w:pStyle w:val="20"/>
        <w:rPr>
          <w:rFonts w:hint="eastAsia"/>
          <w:highlight w:val="none"/>
        </w:rPr>
      </w:pPr>
    </w:p>
    <w:p>
      <w:pPr>
        <w:pStyle w:val="19"/>
        <w:keepNext w:val="0"/>
        <w:keepLines w:val="0"/>
        <w:pageBreakBefore w:val="0"/>
        <w:kinsoku/>
        <w:wordWrap/>
        <w:overflowPunct/>
        <w:topLinePunct w:val="0"/>
        <w:autoSpaceDE/>
        <w:autoSpaceDN/>
        <w:bidi w:val="0"/>
        <w:adjustRightInd/>
        <w:snapToGrid/>
        <w:spacing w:line="450" w:lineRule="exact"/>
        <w:textAlignment w:val="auto"/>
        <w:rPr>
          <w:rFonts w:hAnsi="宋体" w:cs="宋体"/>
          <w:b/>
          <w:color w:val="auto"/>
          <w:sz w:val="24"/>
          <w:szCs w:val="24"/>
          <w:highlight w:val="none"/>
        </w:rPr>
      </w:pPr>
      <w:r>
        <w:rPr>
          <w:rFonts w:hint="eastAsia" w:hAnsi="宋体" w:cs="宋体"/>
          <w:b/>
          <w:color w:val="auto"/>
          <w:sz w:val="24"/>
          <w:szCs w:val="24"/>
          <w:highlight w:val="none"/>
        </w:rPr>
        <w:t>备注：</w:t>
      </w:r>
    </w:p>
    <w:p>
      <w:pPr>
        <w:pStyle w:val="19"/>
        <w:keepNext w:val="0"/>
        <w:keepLines w:val="0"/>
        <w:pageBreakBefore w:val="0"/>
        <w:kinsoku/>
        <w:wordWrap/>
        <w:overflowPunct/>
        <w:topLinePunct w:val="0"/>
        <w:autoSpaceDE/>
        <w:autoSpaceDN/>
        <w:bidi w:val="0"/>
        <w:adjustRightInd/>
        <w:snapToGrid/>
        <w:spacing w:line="450" w:lineRule="exact"/>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1、供应商应在响应文件中提供上表所要求的证明材料，并确保内容完整、清晰可辨，否则不予计分。</w:t>
      </w:r>
    </w:p>
    <w:p>
      <w:pPr>
        <w:pStyle w:val="19"/>
        <w:keepNext w:val="0"/>
        <w:keepLines w:val="0"/>
        <w:pageBreakBefore w:val="0"/>
        <w:kinsoku/>
        <w:wordWrap/>
        <w:overflowPunct/>
        <w:topLinePunct w:val="0"/>
        <w:autoSpaceDE/>
        <w:autoSpaceDN/>
        <w:bidi w:val="0"/>
        <w:adjustRightInd/>
        <w:snapToGrid/>
        <w:spacing w:line="450" w:lineRule="exact"/>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2、评分标准仅针对供应商；</w:t>
      </w:r>
    </w:p>
    <w:p>
      <w:pPr>
        <w:pStyle w:val="19"/>
        <w:keepNext w:val="0"/>
        <w:keepLines w:val="0"/>
        <w:pageBreakBefore w:val="0"/>
        <w:kinsoku/>
        <w:wordWrap/>
        <w:overflowPunct/>
        <w:topLinePunct w:val="0"/>
        <w:autoSpaceDE/>
        <w:autoSpaceDN/>
        <w:bidi w:val="0"/>
        <w:adjustRightInd/>
        <w:snapToGrid/>
        <w:spacing w:line="450" w:lineRule="exact"/>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3、本项目不接受低于成本报价；</w:t>
      </w:r>
    </w:p>
    <w:p>
      <w:pPr>
        <w:pStyle w:val="19"/>
        <w:keepNext w:val="0"/>
        <w:keepLines w:val="0"/>
        <w:pageBreakBefore w:val="0"/>
        <w:kinsoku/>
        <w:wordWrap/>
        <w:overflowPunct/>
        <w:topLinePunct w:val="0"/>
        <w:autoSpaceDE/>
        <w:autoSpaceDN/>
        <w:bidi w:val="0"/>
        <w:adjustRightInd/>
        <w:snapToGrid/>
        <w:spacing w:line="450" w:lineRule="exact"/>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4、本项目不接受不平衡报价；</w:t>
      </w:r>
    </w:p>
    <w:p>
      <w:pPr>
        <w:pStyle w:val="19"/>
        <w:keepNext w:val="0"/>
        <w:keepLines w:val="0"/>
        <w:pageBreakBefore w:val="0"/>
        <w:kinsoku/>
        <w:wordWrap/>
        <w:overflowPunct/>
        <w:topLinePunct w:val="0"/>
        <w:autoSpaceDE/>
        <w:autoSpaceDN/>
        <w:bidi w:val="0"/>
        <w:adjustRightInd/>
        <w:snapToGrid/>
        <w:spacing w:line="450" w:lineRule="exact"/>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5、评分如出现小数点，则保留小数点后两位；</w:t>
      </w:r>
    </w:p>
    <w:p>
      <w:pPr>
        <w:pStyle w:val="19"/>
        <w:keepNext w:val="0"/>
        <w:keepLines w:val="0"/>
        <w:pageBreakBefore w:val="0"/>
        <w:kinsoku/>
        <w:wordWrap/>
        <w:overflowPunct/>
        <w:topLinePunct w:val="0"/>
        <w:autoSpaceDE/>
        <w:autoSpaceDN/>
        <w:bidi w:val="0"/>
        <w:adjustRightInd/>
        <w:snapToGrid/>
        <w:spacing w:line="450" w:lineRule="exact"/>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6、在任何评审环节中，需磋商小组就某项定性的评审结论做出表决的，由磋商小组全体成员按照少数服从多数的原则，以记名投票方式表决。</w:t>
      </w:r>
    </w:p>
    <w:p>
      <w:pPr>
        <w:pStyle w:val="19"/>
        <w:keepNext w:val="0"/>
        <w:keepLines w:val="0"/>
        <w:pageBreakBefore w:val="0"/>
        <w:kinsoku/>
        <w:wordWrap/>
        <w:overflowPunct/>
        <w:topLinePunct w:val="0"/>
        <w:autoSpaceDE/>
        <w:autoSpaceDN/>
        <w:bidi w:val="0"/>
        <w:adjustRightInd/>
        <w:snapToGrid/>
        <w:spacing w:line="450" w:lineRule="exact"/>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7、关联公司之间业绩不认可，关联公司情形见供应商须知前附表第7项第</w:t>
      </w:r>
      <w:r>
        <w:rPr>
          <w:rFonts w:hint="eastAsia" w:hAnsi="宋体" w:cs="宋体"/>
          <w:b/>
          <w:color w:val="auto"/>
          <w:sz w:val="24"/>
          <w:szCs w:val="24"/>
          <w:highlight w:val="none"/>
          <w:lang w:val="en-US" w:eastAsia="zh-CN"/>
        </w:rPr>
        <w:t>5</w:t>
      </w:r>
      <w:r>
        <w:rPr>
          <w:rFonts w:hint="eastAsia" w:hAnsi="宋体" w:cs="宋体"/>
          <w:b/>
          <w:color w:val="auto"/>
          <w:sz w:val="24"/>
          <w:szCs w:val="24"/>
          <w:highlight w:val="none"/>
        </w:rPr>
        <w:t>条。</w:t>
      </w:r>
    </w:p>
    <w:p>
      <w:pPr>
        <w:pStyle w:val="19"/>
        <w:keepNext w:val="0"/>
        <w:keepLines w:val="0"/>
        <w:pageBreakBefore w:val="0"/>
        <w:kinsoku/>
        <w:wordWrap/>
        <w:overflowPunct/>
        <w:topLinePunct w:val="0"/>
        <w:autoSpaceDE/>
        <w:autoSpaceDN/>
        <w:bidi w:val="0"/>
        <w:adjustRightInd/>
        <w:snapToGrid/>
        <w:spacing w:before="72" w:beforeLines="30" w:after="72" w:afterLines="30" w:line="450" w:lineRule="exact"/>
        <w:ind w:firstLine="482" w:firstLineChars="200"/>
        <w:textAlignment w:val="auto"/>
        <w:rPr>
          <w:rFonts w:hAnsi="宋体" w:cs="宋体"/>
          <w:b/>
          <w:color w:val="auto"/>
          <w:sz w:val="24"/>
          <w:szCs w:val="24"/>
          <w:highlight w:val="none"/>
        </w:rPr>
      </w:pPr>
      <w:r>
        <w:rPr>
          <w:rFonts w:hint="eastAsia" w:hAnsi="宋体" w:cs="宋体"/>
          <w:b/>
          <w:color w:val="auto"/>
          <w:sz w:val="24"/>
          <w:szCs w:val="24"/>
          <w:highlight w:val="none"/>
        </w:rPr>
        <w:t>（二）小微企业价格折减</w:t>
      </w:r>
    </w:p>
    <w:p>
      <w:pPr>
        <w:pStyle w:val="19"/>
        <w:keepNext w:val="0"/>
        <w:keepLines w:val="0"/>
        <w:pageBreakBefore w:val="0"/>
        <w:kinsoku/>
        <w:wordWrap/>
        <w:overflowPunct/>
        <w:topLinePunct w:val="0"/>
        <w:autoSpaceDE/>
        <w:autoSpaceDN/>
        <w:bidi w:val="0"/>
        <w:adjustRightInd/>
        <w:snapToGrid/>
        <w:spacing w:line="450" w:lineRule="exact"/>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1、</w:t>
      </w:r>
      <w:r>
        <w:rPr>
          <w:rFonts w:hint="eastAsia" w:ascii="宋体" w:hAnsi="宋体" w:cs="宋体"/>
          <w:color w:val="auto"/>
          <w:sz w:val="24"/>
          <w:szCs w:val="24"/>
          <w:highlight w:val="none"/>
        </w:rPr>
        <w:t>根据财政部、工信部发布的《关于印发&lt;政府采购促进中小企业发展管理办法&gt;的通知》(财库[2020]46号)的规定，对</w:t>
      </w:r>
      <w:r>
        <w:rPr>
          <w:rFonts w:hint="eastAsia" w:ascii="宋体" w:hAnsi="宋体" w:cs="宋体"/>
          <w:color w:val="auto"/>
          <w:sz w:val="24"/>
          <w:szCs w:val="24"/>
          <w:highlight w:val="none"/>
          <w:lang w:val="en-US" w:eastAsia="zh-CN"/>
        </w:rPr>
        <w:t>符合办法规定要求的由</w:t>
      </w:r>
      <w:r>
        <w:rPr>
          <w:rFonts w:hint="eastAsia" w:ascii="宋体" w:hAnsi="宋体" w:cs="宋体"/>
          <w:color w:val="auto"/>
          <w:sz w:val="24"/>
          <w:szCs w:val="24"/>
          <w:highlight w:val="none"/>
        </w:rPr>
        <w:t>小型和微型企业</w:t>
      </w:r>
      <w:r>
        <w:rPr>
          <w:rFonts w:hint="eastAsia" w:ascii="宋体" w:hAnsi="宋体" w:cs="宋体"/>
          <w:color w:val="auto"/>
          <w:sz w:val="24"/>
          <w:szCs w:val="24"/>
          <w:highlight w:val="none"/>
          <w:lang w:val="en-US" w:eastAsia="zh-CN"/>
        </w:rPr>
        <w:t>承接服务的报价</w:t>
      </w:r>
      <w:r>
        <w:rPr>
          <w:rFonts w:hint="eastAsia" w:ascii="宋体" w:hAnsi="宋体" w:cs="宋体"/>
          <w:color w:val="auto"/>
          <w:sz w:val="24"/>
          <w:szCs w:val="24"/>
          <w:highlight w:val="none"/>
        </w:rPr>
        <w:t>给予</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%的扣除，用扣除后的价格参与评审，供应商须提供《中小企业声明函》</w:t>
      </w:r>
      <w:r>
        <w:rPr>
          <w:rFonts w:hint="eastAsia" w:ascii="宋体" w:hAnsi="宋体" w:cs="宋体"/>
          <w:color w:val="auto"/>
          <w:sz w:val="24"/>
          <w:szCs w:val="24"/>
          <w:highlight w:val="none"/>
          <w:lang w:eastAsia="zh-CN"/>
        </w:rPr>
        <w:t>；</w:t>
      </w:r>
      <w:r>
        <w:rPr>
          <w:rFonts w:hint="eastAsia" w:hAnsi="宋体" w:cs="宋体"/>
          <w:b/>
          <w:bCs/>
          <w:color w:val="auto"/>
          <w:sz w:val="24"/>
          <w:szCs w:val="24"/>
          <w:highlight w:val="none"/>
        </w:rPr>
        <w:t>成交供应商享受上述价格折扣的，将随成交结果公开成交供应商的《中小企业声明函》，接受社会监督</w:t>
      </w:r>
      <w:r>
        <w:rPr>
          <w:rFonts w:hint="eastAsia" w:hAnsi="宋体" w:cs="宋体"/>
          <w:color w:val="auto"/>
          <w:sz w:val="24"/>
          <w:szCs w:val="24"/>
          <w:highlight w:val="none"/>
        </w:rPr>
        <w:t>。</w:t>
      </w:r>
    </w:p>
    <w:p>
      <w:pPr>
        <w:pStyle w:val="19"/>
        <w:keepNext w:val="0"/>
        <w:keepLines w:val="0"/>
        <w:pageBreakBefore w:val="0"/>
        <w:kinsoku/>
        <w:wordWrap/>
        <w:overflowPunct/>
        <w:topLinePunct w:val="0"/>
        <w:autoSpaceDE/>
        <w:autoSpaceDN/>
        <w:bidi w:val="0"/>
        <w:adjustRightInd/>
        <w:snapToGrid/>
        <w:spacing w:line="450" w:lineRule="exact"/>
        <w:ind w:firstLine="480" w:firstLineChars="200"/>
        <w:textAlignment w:val="auto"/>
        <w:rPr>
          <w:rFonts w:hAnsi="宋体" w:cs="宋体"/>
          <w:color w:val="auto"/>
          <w:sz w:val="24"/>
          <w:szCs w:val="24"/>
          <w:highlight w:val="none"/>
        </w:rPr>
      </w:pPr>
      <w:r>
        <w:rPr>
          <w:rFonts w:hint="eastAsia" w:hAnsi="宋体" w:cs="宋体"/>
          <w:color w:val="auto"/>
          <w:sz w:val="24"/>
          <w:szCs w:val="24"/>
          <w:highlight w:val="none"/>
          <w:lang w:val="en-US" w:eastAsia="zh-CN"/>
        </w:rPr>
        <w:t>2</w:t>
      </w:r>
      <w:r>
        <w:rPr>
          <w:rFonts w:hint="eastAsia" w:hAnsi="宋体" w:cs="宋体"/>
          <w:color w:val="auto"/>
          <w:sz w:val="24"/>
          <w:szCs w:val="24"/>
          <w:highlight w:val="none"/>
        </w:rPr>
        <w:t>、中小企业划分标准详见工业和信息化部、国家统计局、国家发展和改革委员会、财政部出台的工信部联企业[2011]300号文件。</w:t>
      </w:r>
    </w:p>
    <w:p>
      <w:pPr>
        <w:pStyle w:val="19"/>
        <w:keepNext w:val="0"/>
        <w:keepLines w:val="0"/>
        <w:pageBreakBefore w:val="0"/>
        <w:kinsoku/>
        <w:wordWrap/>
        <w:overflowPunct/>
        <w:topLinePunct w:val="0"/>
        <w:autoSpaceDE/>
        <w:autoSpaceDN/>
        <w:bidi w:val="0"/>
        <w:adjustRightInd/>
        <w:snapToGrid/>
        <w:spacing w:before="72" w:beforeLines="30" w:after="72" w:afterLines="30" w:line="450" w:lineRule="exact"/>
        <w:ind w:firstLine="482" w:firstLineChars="200"/>
        <w:textAlignment w:val="auto"/>
        <w:rPr>
          <w:rFonts w:hAnsi="宋体" w:cs="宋体"/>
          <w:b/>
          <w:bCs/>
          <w:color w:val="auto"/>
          <w:sz w:val="24"/>
          <w:szCs w:val="24"/>
          <w:highlight w:val="none"/>
        </w:rPr>
      </w:pPr>
      <w:r>
        <w:rPr>
          <w:rFonts w:hint="eastAsia" w:hAnsi="宋体" w:cs="宋体"/>
          <w:b/>
          <w:color w:val="auto"/>
          <w:sz w:val="24"/>
          <w:szCs w:val="24"/>
          <w:highlight w:val="none"/>
        </w:rPr>
        <w:t>（三）</w:t>
      </w:r>
      <w:r>
        <w:rPr>
          <w:rFonts w:hint="eastAsia" w:hAnsi="宋体" w:cs="宋体"/>
          <w:b/>
          <w:bCs/>
          <w:color w:val="auto"/>
          <w:sz w:val="24"/>
          <w:szCs w:val="24"/>
          <w:highlight w:val="none"/>
        </w:rPr>
        <w:t>给予监狱企业和戒毒企业价格扣除</w:t>
      </w:r>
    </w:p>
    <w:p>
      <w:pPr>
        <w:pStyle w:val="121"/>
        <w:keepNext w:val="0"/>
        <w:keepLines w:val="0"/>
        <w:pageBreakBefore w:val="0"/>
        <w:widowControl w:val="0"/>
        <w:kinsoku/>
        <w:wordWrap/>
        <w:overflowPunct/>
        <w:topLinePunct w:val="0"/>
        <w:autoSpaceDE/>
        <w:autoSpaceDN/>
        <w:bidi w:val="0"/>
        <w:adjustRightInd/>
        <w:snapToGrid/>
        <w:spacing w:line="450" w:lineRule="exact"/>
        <w:ind w:firstLine="480" w:firstLineChars="200"/>
        <w:jc w:val="left"/>
        <w:textAlignment w:val="auto"/>
        <w:rPr>
          <w:rFonts w:ascii="宋体" w:hAnsi="宋体" w:cs="宋体"/>
          <w:color w:val="auto"/>
          <w:kern w:val="2"/>
          <w:sz w:val="24"/>
          <w:szCs w:val="24"/>
          <w:highlight w:val="none"/>
        </w:rPr>
      </w:pPr>
      <w:r>
        <w:rPr>
          <w:rFonts w:hint="eastAsia" w:ascii="宋体" w:hAnsi="宋体" w:cs="宋体"/>
          <w:color w:val="auto"/>
          <w:kern w:val="2"/>
          <w:sz w:val="24"/>
          <w:szCs w:val="24"/>
          <w:highlight w:val="none"/>
        </w:rPr>
        <w:t>根据《关于政府采购支持监狱企业发展有关问题的通知》（ 财库[2014]68号）文件规定：在政府采购活动中，监狱企业和戒毒企业视同小型、微型企业，评审中享受同小型、微型企业相同的价格扣除。</w:t>
      </w:r>
    </w:p>
    <w:p>
      <w:pPr>
        <w:pStyle w:val="19"/>
        <w:keepNext w:val="0"/>
        <w:keepLines w:val="0"/>
        <w:pageBreakBefore w:val="0"/>
        <w:kinsoku/>
        <w:wordWrap/>
        <w:overflowPunct/>
        <w:topLinePunct w:val="0"/>
        <w:autoSpaceDE/>
        <w:autoSpaceDN/>
        <w:bidi w:val="0"/>
        <w:adjustRightInd/>
        <w:snapToGrid/>
        <w:spacing w:line="450" w:lineRule="exact"/>
        <w:ind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监狱企业和戒毒企业参加政府采购活动时，应当在响应文件中提供由省级以上监狱管理局、戒毒管理局（含新疆生产建设兵团）出具的属于监狱企业的证明文件。</w:t>
      </w:r>
    </w:p>
    <w:p>
      <w:pPr>
        <w:pStyle w:val="19"/>
        <w:keepNext w:val="0"/>
        <w:keepLines w:val="0"/>
        <w:pageBreakBefore w:val="0"/>
        <w:kinsoku/>
        <w:wordWrap/>
        <w:overflowPunct/>
        <w:topLinePunct w:val="0"/>
        <w:autoSpaceDE/>
        <w:autoSpaceDN/>
        <w:bidi w:val="0"/>
        <w:adjustRightInd/>
        <w:snapToGrid/>
        <w:spacing w:before="72" w:beforeLines="30" w:after="72" w:afterLines="30" w:line="450" w:lineRule="exact"/>
        <w:ind w:firstLine="482" w:firstLineChars="200"/>
        <w:textAlignment w:val="auto"/>
        <w:rPr>
          <w:rFonts w:hAnsi="宋体" w:cs="宋体"/>
          <w:b/>
          <w:bCs/>
          <w:color w:val="auto"/>
          <w:sz w:val="24"/>
          <w:szCs w:val="24"/>
          <w:highlight w:val="none"/>
        </w:rPr>
      </w:pPr>
      <w:r>
        <w:rPr>
          <w:rFonts w:hint="eastAsia" w:hAnsi="宋体" w:cs="宋体"/>
          <w:b/>
          <w:color w:val="auto"/>
          <w:sz w:val="24"/>
          <w:szCs w:val="24"/>
          <w:highlight w:val="none"/>
        </w:rPr>
        <w:t>（四）</w:t>
      </w:r>
      <w:r>
        <w:rPr>
          <w:rFonts w:hint="eastAsia" w:hAnsi="宋体" w:cs="宋体"/>
          <w:b/>
          <w:bCs/>
          <w:color w:val="auto"/>
          <w:sz w:val="24"/>
          <w:szCs w:val="24"/>
          <w:highlight w:val="none"/>
        </w:rPr>
        <w:t>享受政府采购支持政策的残疾人福利性单位价格折减</w:t>
      </w:r>
    </w:p>
    <w:p>
      <w:pPr>
        <w:pStyle w:val="121"/>
        <w:keepNext w:val="0"/>
        <w:keepLines w:val="0"/>
        <w:pageBreakBefore w:val="0"/>
        <w:kinsoku/>
        <w:wordWrap/>
        <w:overflowPunct/>
        <w:topLinePunct w:val="0"/>
        <w:autoSpaceDE/>
        <w:autoSpaceDN/>
        <w:bidi w:val="0"/>
        <w:adjustRightInd/>
        <w:snapToGrid/>
        <w:spacing w:line="450" w:lineRule="exact"/>
        <w:ind w:firstLine="720" w:firstLineChars="300"/>
        <w:jc w:val="left"/>
        <w:textAlignment w:val="auto"/>
        <w:rPr>
          <w:rFonts w:ascii="宋体" w:hAnsi="宋体" w:cs="宋体"/>
          <w:color w:val="auto"/>
          <w:kern w:val="2"/>
          <w:sz w:val="24"/>
          <w:szCs w:val="24"/>
          <w:highlight w:val="none"/>
        </w:rPr>
      </w:pPr>
      <w:r>
        <w:rPr>
          <w:rFonts w:hint="eastAsia" w:ascii="宋体" w:hAnsi="宋体" w:cs="宋体"/>
          <w:color w:val="auto"/>
          <w:kern w:val="2"/>
          <w:sz w:val="24"/>
          <w:szCs w:val="24"/>
          <w:highlight w:val="none"/>
        </w:rPr>
        <w:t>根据财政部、民政部、中国残疾人联合会印发的《关于促进残疾人就业政府采购政策的通知》（财库〔2017〕141号）。如供应商是享受政府采购支持政策的残疾人福利性单位的最终有效报价按视同小型、微型企业标准进行价格扣除后再按“评审办法”进行评审；享受政府采购支持政策的残疾人福利性单位属于小型、微型企业的，不重复享受政策；享受政府采购支持政策的残疾人福利性单位的认定时，须</w:t>
      </w:r>
      <w:r>
        <w:rPr>
          <w:rFonts w:hint="eastAsia" w:ascii="宋体" w:hAnsi="宋体" w:cs="宋体"/>
          <w:color w:val="auto"/>
          <w:sz w:val="24"/>
          <w:szCs w:val="24"/>
          <w:highlight w:val="none"/>
        </w:rPr>
        <w:t>在响应文件中</w:t>
      </w:r>
      <w:r>
        <w:rPr>
          <w:rFonts w:hint="eastAsia" w:ascii="宋体" w:hAnsi="宋体" w:cs="宋体"/>
          <w:color w:val="auto"/>
          <w:kern w:val="2"/>
          <w:sz w:val="24"/>
          <w:szCs w:val="24"/>
          <w:highlight w:val="none"/>
        </w:rPr>
        <w:t>提供《残疾人福利性单位声明函》，否则不予认可；</w:t>
      </w:r>
    </w:p>
    <w:p>
      <w:pPr>
        <w:pStyle w:val="121"/>
        <w:keepNext w:val="0"/>
        <w:keepLines w:val="0"/>
        <w:pageBreakBefore w:val="0"/>
        <w:kinsoku/>
        <w:wordWrap/>
        <w:overflowPunct/>
        <w:topLinePunct w:val="0"/>
        <w:autoSpaceDE/>
        <w:autoSpaceDN/>
        <w:bidi w:val="0"/>
        <w:adjustRightInd/>
        <w:snapToGrid/>
        <w:spacing w:line="450" w:lineRule="exact"/>
        <w:ind w:firstLine="480" w:firstLineChars="200"/>
        <w:jc w:val="left"/>
        <w:textAlignment w:val="auto"/>
        <w:rPr>
          <w:rFonts w:ascii="宋体" w:hAnsi="宋体" w:cs="宋体"/>
          <w:color w:val="auto"/>
          <w:kern w:val="2"/>
          <w:sz w:val="24"/>
          <w:szCs w:val="24"/>
          <w:highlight w:val="none"/>
        </w:rPr>
      </w:pPr>
      <w:r>
        <w:rPr>
          <w:rFonts w:hint="eastAsia" w:ascii="宋体" w:hAnsi="宋体" w:cs="宋体"/>
          <w:color w:val="auto"/>
          <w:kern w:val="2"/>
          <w:sz w:val="24"/>
          <w:szCs w:val="24"/>
          <w:highlight w:val="none"/>
        </w:rPr>
        <w:t>享受政府采购支持政策的残疾人福利性单位划分标准详见财政部、民政部、中国残疾人联合会出台的财库〔2017〕141号文件。</w:t>
      </w:r>
    </w:p>
    <w:p>
      <w:pPr>
        <w:spacing w:line="360" w:lineRule="auto"/>
        <w:jc w:val="left"/>
        <w:rPr>
          <w:rFonts w:hint="eastAsia" w:ascii="宋体" w:hAnsi="宋体" w:cs="宋体"/>
          <w:b/>
          <w:color w:val="auto"/>
          <w:sz w:val="24"/>
          <w:highlight w:val="none"/>
        </w:rPr>
      </w:pPr>
    </w:p>
    <w:sectPr>
      <w:pgSz w:w="11906" w:h="16838"/>
      <w:pgMar w:top="1134" w:right="1134" w:bottom="1134" w:left="1134" w:header="737" w:footer="73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2625"/>
        <w:tab w:val="clear" w:pos="4153"/>
        <w:tab w:val="clear" w:pos="83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C19D0"/>
    <w:multiLevelType w:val="singleLevel"/>
    <w:tmpl w:val="8E5C19D0"/>
    <w:lvl w:ilvl="0" w:tentative="0">
      <w:start w:val="2"/>
      <w:numFmt w:val="chineseCounting"/>
      <w:suff w:val="nothing"/>
      <w:lvlText w:val="%1、"/>
      <w:lvlJc w:val="left"/>
      <w:rPr>
        <w:rFonts w:hint="eastAsia"/>
      </w:rPr>
    </w:lvl>
  </w:abstractNum>
  <w:abstractNum w:abstractNumId="1">
    <w:nsid w:val="C425ECF8"/>
    <w:multiLevelType w:val="singleLevel"/>
    <w:tmpl w:val="C425ECF8"/>
    <w:lvl w:ilvl="0" w:tentative="0">
      <w:start w:val="2"/>
      <w:numFmt w:val="chineseCounting"/>
      <w:suff w:val="nothing"/>
      <w:lvlText w:val="%1、"/>
      <w:lvlJc w:val="left"/>
      <w:rPr>
        <w:rFonts w:hint="eastAsia"/>
      </w:rPr>
    </w:lvl>
  </w:abstractNum>
  <w:abstractNum w:abstractNumId="2">
    <w:nsid w:val="00000013"/>
    <w:multiLevelType w:val="multilevel"/>
    <w:tmpl w:val="00000013"/>
    <w:lvl w:ilvl="0" w:tentative="0">
      <w:start w:val="1"/>
      <w:numFmt w:val="chineseCountingThousand"/>
      <w:pStyle w:val="4"/>
      <w:suff w:val="space"/>
      <w:lvlText w:val="第%1章"/>
      <w:lvlJc w:val="center"/>
      <w:pPr>
        <w:ind w:left="3402" w:firstLine="0"/>
      </w:pPr>
      <w:rPr>
        <w:rFonts w:hint="eastAsia"/>
      </w:rPr>
    </w:lvl>
    <w:lvl w:ilvl="1" w:tentative="0">
      <w:start w:val="1"/>
      <w:numFmt w:val="decimal"/>
      <w:isLgl/>
      <w:suff w:val="space"/>
      <w:lvlText w:val="%1.%2"/>
      <w:lvlJc w:val="left"/>
      <w:pPr>
        <w:ind w:left="3402" w:firstLine="0"/>
      </w:pPr>
      <w:rPr>
        <w:rFonts w:hint="eastAsia"/>
      </w:rPr>
    </w:lvl>
    <w:lvl w:ilvl="2" w:tentative="0">
      <w:start w:val="1"/>
      <w:numFmt w:val="decimal"/>
      <w:isLgl/>
      <w:suff w:val="space"/>
      <w:lvlText w:val="%1.%2.%3"/>
      <w:lvlJc w:val="left"/>
      <w:pPr>
        <w:ind w:left="3402" w:firstLine="0"/>
      </w:pPr>
      <w:rPr>
        <w:rFonts w:hint="eastAsia"/>
      </w:rPr>
    </w:lvl>
    <w:lvl w:ilvl="3" w:tentative="0">
      <w:start w:val="1"/>
      <w:numFmt w:val="decimal"/>
      <w:isLgl/>
      <w:suff w:val="space"/>
      <w:lvlText w:val="%1.%2.%3.%4"/>
      <w:lvlJc w:val="left"/>
      <w:pPr>
        <w:ind w:left="3402" w:firstLine="0"/>
      </w:pPr>
      <w:rPr>
        <w:rFonts w:hint="eastAsia"/>
      </w:rPr>
    </w:lvl>
    <w:lvl w:ilvl="4" w:tentative="0">
      <w:start w:val="1"/>
      <w:numFmt w:val="decimal"/>
      <w:pStyle w:val="7"/>
      <w:isLgl/>
      <w:suff w:val="space"/>
      <w:lvlText w:val="%1.%2.%3.%4.%5"/>
      <w:lvlJc w:val="left"/>
      <w:pPr>
        <w:ind w:left="3402" w:firstLine="0"/>
      </w:pPr>
      <w:rPr>
        <w:rFonts w:hint="eastAsia"/>
      </w:rPr>
    </w:lvl>
    <w:lvl w:ilvl="5" w:tentative="0">
      <w:start w:val="1"/>
      <w:numFmt w:val="decimal"/>
      <w:isLgl/>
      <w:suff w:val="space"/>
      <w:lvlText w:val="%1.%2.%3.%4.%5.%6"/>
      <w:lvlJc w:val="left"/>
      <w:pPr>
        <w:ind w:left="3402" w:firstLine="0"/>
      </w:pPr>
      <w:rPr>
        <w:rFonts w:hint="eastAsia"/>
      </w:rPr>
    </w:lvl>
    <w:lvl w:ilvl="6" w:tentative="0">
      <w:start w:val="1"/>
      <w:numFmt w:val="decimal"/>
      <w:isLgl/>
      <w:suff w:val="space"/>
      <w:lvlText w:val="%1.%2.%3.%4.%5.%6.%7"/>
      <w:lvlJc w:val="left"/>
      <w:pPr>
        <w:ind w:left="3402" w:firstLine="0"/>
      </w:pPr>
      <w:rPr>
        <w:rFonts w:hint="eastAsia"/>
      </w:rPr>
    </w:lvl>
    <w:lvl w:ilvl="7" w:tentative="0">
      <w:start w:val="1"/>
      <w:numFmt w:val="decimal"/>
      <w:isLgl/>
      <w:suff w:val="space"/>
      <w:lvlText w:val="%1.%2.%3.%4.%5.%6.%7.%8"/>
      <w:lvlJc w:val="left"/>
      <w:pPr>
        <w:ind w:left="3402" w:firstLine="0"/>
      </w:pPr>
      <w:rPr>
        <w:rFonts w:hint="eastAsia"/>
      </w:rPr>
    </w:lvl>
    <w:lvl w:ilvl="8" w:tentative="0">
      <w:start w:val="1"/>
      <w:numFmt w:val="decimal"/>
      <w:isLgl/>
      <w:suff w:val="space"/>
      <w:lvlText w:val="%1.%2.%3.%4.%5.%6.%7.%8.%9"/>
      <w:lvlJc w:val="left"/>
      <w:pPr>
        <w:ind w:left="3402" w:firstLine="0"/>
      </w:pPr>
      <w:rPr>
        <w:rFonts w:hint="eastAsia"/>
      </w:rPr>
    </w:lvl>
  </w:abstractNum>
  <w:abstractNum w:abstractNumId="3">
    <w:nsid w:val="1ACA73CB"/>
    <w:multiLevelType w:val="multilevel"/>
    <w:tmpl w:val="1ACA73CB"/>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D9A1E4"/>
    <w:multiLevelType w:val="singleLevel"/>
    <w:tmpl w:val="46D9A1E4"/>
    <w:lvl w:ilvl="0" w:tentative="0">
      <w:start w:val="1"/>
      <w:numFmt w:val="decimal"/>
      <w:suff w:val="nothing"/>
      <w:lvlText w:val="（%1）"/>
      <w:lvlJc w:val="left"/>
    </w:lvl>
  </w:abstractNum>
  <w:abstractNum w:abstractNumId="5">
    <w:nsid w:val="5F551423"/>
    <w:multiLevelType w:val="multilevel"/>
    <w:tmpl w:val="5F551423"/>
    <w:lvl w:ilvl="0" w:tentative="0">
      <w:start w:val="1"/>
      <w:numFmt w:val="decimal"/>
      <w:lvlText w:val="%1."/>
      <w:lvlJc w:val="left"/>
      <w:pPr>
        <w:tabs>
          <w:tab w:val="left" w:pos="420"/>
        </w:tabs>
        <w:ind w:left="420" w:hanging="420"/>
      </w:pPr>
      <w:rPr>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ZGZjZTY4MjY0ODUyOTgxZjdlYWQyYjhiMWMxMTYifQ=="/>
  </w:docVars>
  <w:rsids>
    <w:rsidRoot w:val="00BE7770"/>
    <w:rsid w:val="00003330"/>
    <w:rsid w:val="000078BA"/>
    <w:rsid w:val="0001290D"/>
    <w:rsid w:val="0001342C"/>
    <w:rsid w:val="00013685"/>
    <w:rsid w:val="00013CB5"/>
    <w:rsid w:val="00014A02"/>
    <w:rsid w:val="00015D46"/>
    <w:rsid w:val="00017AE1"/>
    <w:rsid w:val="000207BE"/>
    <w:rsid w:val="0002088E"/>
    <w:rsid w:val="00020A76"/>
    <w:rsid w:val="000214E6"/>
    <w:rsid w:val="000238E4"/>
    <w:rsid w:val="0003060C"/>
    <w:rsid w:val="00032B25"/>
    <w:rsid w:val="00032B34"/>
    <w:rsid w:val="00033827"/>
    <w:rsid w:val="00034F93"/>
    <w:rsid w:val="000419FA"/>
    <w:rsid w:val="00042290"/>
    <w:rsid w:val="000450F9"/>
    <w:rsid w:val="00047372"/>
    <w:rsid w:val="000476D2"/>
    <w:rsid w:val="00050158"/>
    <w:rsid w:val="000510F7"/>
    <w:rsid w:val="00051BFC"/>
    <w:rsid w:val="0005300D"/>
    <w:rsid w:val="00053F30"/>
    <w:rsid w:val="000565C1"/>
    <w:rsid w:val="00057445"/>
    <w:rsid w:val="00060E15"/>
    <w:rsid w:val="00061275"/>
    <w:rsid w:val="00061B9F"/>
    <w:rsid w:val="00062B2A"/>
    <w:rsid w:val="00063906"/>
    <w:rsid w:val="0006487D"/>
    <w:rsid w:val="0006609B"/>
    <w:rsid w:val="000677DA"/>
    <w:rsid w:val="00071681"/>
    <w:rsid w:val="000729CF"/>
    <w:rsid w:val="00072B46"/>
    <w:rsid w:val="00074933"/>
    <w:rsid w:val="00077A01"/>
    <w:rsid w:val="00080E31"/>
    <w:rsid w:val="000816F2"/>
    <w:rsid w:val="000825FB"/>
    <w:rsid w:val="00084233"/>
    <w:rsid w:val="000845F4"/>
    <w:rsid w:val="00085DF8"/>
    <w:rsid w:val="00087683"/>
    <w:rsid w:val="0008771C"/>
    <w:rsid w:val="000904F0"/>
    <w:rsid w:val="00093392"/>
    <w:rsid w:val="00095DD3"/>
    <w:rsid w:val="0009767C"/>
    <w:rsid w:val="00097F48"/>
    <w:rsid w:val="000A03DD"/>
    <w:rsid w:val="000A1248"/>
    <w:rsid w:val="000A1D20"/>
    <w:rsid w:val="000A1ED6"/>
    <w:rsid w:val="000A2884"/>
    <w:rsid w:val="000A315B"/>
    <w:rsid w:val="000A4D28"/>
    <w:rsid w:val="000A7BC5"/>
    <w:rsid w:val="000A7C74"/>
    <w:rsid w:val="000A7DC6"/>
    <w:rsid w:val="000B0EC7"/>
    <w:rsid w:val="000B1B1F"/>
    <w:rsid w:val="000B3743"/>
    <w:rsid w:val="000C16E7"/>
    <w:rsid w:val="000C214C"/>
    <w:rsid w:val="000C3195"/>
    <w:rsid w:val="000C5ED6"/>
    <w:rsid w:val="000C6A90"/>
    <w:rsid w:val="000C7AEC"/>
    <w:rsid w:val="000C7D1E"/>
    <w:rsid w:val="000D058D"/>
    <w:rsid w:val="000D0EF6"/>
    <w:rsid w:val="000D190D"/>
    <w:rsid w:val="000D4D5C"/>
    <w:rsid w:val="000D50FF"/>
    <w:rsid w:val="000D60B5"/>
    <w:rsid w:val="000D7DAE"/>
    <w:rsid w:val="000E0EBA"/>
    <w:rsid w:val="000E3488"/>
    <w:rsid w:val="000E4686"/>
    <w:rsid w:val="000E608F"/>
    <w:rsid w:val="000E6B30"/>
    <w:rsid w:val="000F14E5"/>
    <w:rsid w:val="000F3A5A"/>
    <w:rsid w:val="000F3E02"/>
    <w:rsid w:val="000F452B"/>
    <w:rsid w:val="000F4D31"/>
    <w:rsid w:val="00100FFA"/>
    <w:rsid w:val="001013EA"/>
    <w:rsid w:val="00102A49"/>
    <w:rsid w:val="00105675"/>
    <w:rsid w:val="0010616B"/>
    <w:rsid w:val="00106BEC"/>
    <w:rsid w:val="00106F2C"/>
    <w:rsid w:val="001076D1"/>
    <w:rsid w:val="00112D99"/>
    <w:rsid w:val="001148F6"/>
    <w:rsid w:val="0011503C"/>
    <w:rsid w:val="00120E37"/>
    <w:rsid w:val="00124EC0"/>
    <w:rsid w:val="00125A93"/>
    <w:rsid w:val="00130221"/>
    <w:rsid w:val="0013204A"/>
    <w:rsid w:val="001403BF"/>
    <w:rsid w:val="00140546"/>
    <w:rsid w:val="00141388"/>
    <w:rsid w:val="00141B6A"/>
    <w:rsid w:val="00144B3A"/>
    <w:rsid w:val="001454A0"/>
    <w:rsid w:val="00145E95"/>
    <w:rsid w:val="00146C14"/>
    <w:rsid w:val="001478B4"/>
    <w:rsid w:val="00147FF9"/>
    <w:rsid w:val="0015264F"/>
    <w:rsid w:val="00152E89"/>
    <w:rsid w:val="0015596F"/>
    <w:rsid w:val="00155F26"/>
    <w:rsid w:val="00155F60"/>
    <w:rsid w:val="00156C84"/>
    <w:rsid w:val="001608E3"/>
    <w:rsid w:val="00161966"/>
    <w:rsid w:val="00161A97"/>
    <w:rsid w:val="00161F39"/>
    <w:rsid w:val="00163A3C"/>
    <w:rsid w:val="00166AB9"/>
    <w:rsid w:val="00170ED4"/>
    <w:rsid w:val="001723C8"/>
    <w:rsid w:val="00173D27"/>
    <w:rsid w:val="0018206D"/>
    <w:rsid w:val="001826BA"/>
    <w:rsid w:val="00183CB9"/>
    <w:rsid w:val="001844E5"/>
    <w:rsid w:val="001872C4"/>
    <w:rsid w:val="00190AAC"/>
    <w:rsid w:val="0019177C"/>
    <w:rsid w:val="00191F0F"/>
    <w:rsid w:val="001925B9"/>
    <w:rsid w:val="00192FAE"/>
    <w:rsid w:val="0019417B"/>
    <w:rsid w:val="0019484B"/>
    <w:rsid w:val="00195C98"/>
    <w:rsid w:val="00195DAD"/>
    <w:rsid w:val="001A102B"/>
    <w:rsid w:val="001A2F3D"/>
    <w:rsid w:val="001A307B"/>
    <w:rsid w:val="001A5B93"/>
    <w:rsid w:val="001A7FC4"/>
    <w:rsid w:val="001B48AB"/>
    <w:rsid w:val="001B7B79"/>
    <w:rsid w:val="001C2061"/>
    <w:rsid w:val="001C5140"/>
    <w:rsid w:val="001D10C9"/>
    <w:rsid w:val="001D2010"/>
    <w:rsid w:val="001D273A"/>
    <w:rsid w:val="001D5493"/>
    <w:rsid w:val="001D6C1A"/>
    <w:rsid w:val="001D6EC2"/>
    <w:rsid w:val="001E0FCB"/>
    <w:rsid w:val="001E1159"/>
    <w:rsid w:val="001E2004"/>
    <w:rsid w:val="001E2EB4"/>
    <w:rsid w:val="001E3064"/>
    <w:rsid w:val="001E53C0"/>
    <w:rsid w:val="001F175C"/>
    <w:rsid w:val="001F1839"/>
    <w:rsid w:val="001F1991"/>
    <w:rsid w:val="001F2693"/>
    <w:rsid w:val="001F4877"/>
    <w:rsid w:val="001F653F"/>
    <w:rsid w:val="001F70B5"/>
    <w:rsid w:val="001F773A"/>
    <w:rsid w:val="001F7F47"/>
    <w:rsid w:val="00200C9E"/>
    <w:rsid w:val="00200F60"/>
    <w:rsid w:val="00202325"/>
    <w:rsid w:val="002066E6"/>
    <w:rsid w:val="00207BB7"/>
    <w:rsid w:val="002139D0"/>
    <w:rsid w:val="00213AE5"/>
    <w:rsid w:val="002144D6"/>
    <w:rsid w:val="002217BB"/>
    <w:rsid w:val="00223908"/>
    <w:rsid w:val="002241B7"/>
    <w:rsid w:val="002255D4"/>
    <w:rsid w:val="00226835"/>
    <w:rsid w:val="00226CD1"/>
    <w:rsid w:val="00230405"/>
    <w:rsid w:val="00234051"/>
    <w:rsid w:val="00234C41"/>
    <w:rsid w:val="00240546"/>
    <w:rsid w:val="00241BCE"/>
    <w:rsid w:val="00242503"/>
    <w:rsid w:val="00242B3D"/>
    <w:rsid w:val="002442EF"/>
    <w:rsid w:val="00244B38"/>
    <w:rsid w:val="0024524D"/>
    <w:rsid w:val="00247B62"/>
    <w:rsid w:val="002536E8"/>
    <w:rsid w:val="00253909"/>
    <w:rsid w:val="00254285"/>
    <w:rsid w:val="0025641C"/>
    <w:rsid w:val="00261B38"/>
    <w:rsid w:val="00261F49"/>
    <w:rsid w:val="0026359D"/>
    <w:rsid w:val="00265316"/>
    <w:rsid w:val="00266B10"/>
    <w:rsid w:val="00270538"/>
    <w:rsid w:val="002713CE"/>
    <w:rsid w:val="0027149C"/>
    <w:rsid w:val="002717E5"/>
    <w:rsid w:val="00272476"/>
    <w:rsid w:val="00272FA1"/>
    <w:rsid w:val="00273046"/>
    <w:rsid w:val="00277876"/>
    <w:rsid w:val="00281F07"/>
    <w:rsid w:val="00284351"/>
    <w:rsid w:val="00285603"/>
    <w:rsid w:val="0028733F"/>
    <w:rsid w:val="002914FB"/>
    <w:rsid w:val="00293DF7"/>
    <w:rsid w:val="00297CE1"/>
    <w:rsid w:val="002A0548"/>
    <w:rsid w:val="002A12A4"/>
    <w:rsid w:val="002A3D4F"/>
    <w:rsid w:val="002A425A"/>
    <w:rsid w:val="002A58D7"/>
    <w:rsid w:val="002A67DE"/>
    <w:rsid w:val="002B0009"/>
    <w:rsid w:val="002B030D"/>
    <w:rsid w:val="002B1D00"/>
    <w:rsid w:val="002B226B"/>
    <w:rsid w:val="002B2C23"/>
    <w:rsid w:val="002B5346"/>
    <w:rsid w:val="002B6832"/>
    <w:rsid w:val="002C3013"/>
    <w:rsid w:val="002C3F86"/>
    <w:rsid w:val="002C4C0C"/>
    <w:rsid w:val="002C57E5"/>
    <w:rsid w:val="002C796E"/>
    <w:rsid w:val="002C7EB8"/>
    <w:rsid w:val="002D019B"/>
    <w:rsid w:val="002D1F0C"/>
    <w:rsid w:val="002D3174"/>
    <w:rsid w:val="002D4060"/>
    <w:rsid w:val="002D7302"/>
    <w:rsid w:val="002E07FE"/>
    <w:rsid w:val="002E3C0E"/>
    <w:rsid w:val="002E45F5"/>
    <w:rsid w:val="002E75A7"/>
    <w:rsid w:val="002E794C"/>
    <w:rsid w:val="002F15B3"/>
    <w:rsid w:val="002F291A"/>
    <w:rsid w:val="002F385A"/>
    <w:rsid w:val="002F7436"/>
    <w:rsid w:val="00300ECA"/>
    <w:rsid w:val="0030219B"/>
    <w:rsid w:val="0030411D"/>
    <w:rsid w:val="00305DBA"/>
    <w:rsid w:val="003107AE"/>
    <w:rsid w:val="003108C5"/>
    <w:rsid w:val="00312C98"/>
    <w:rsid w:val="00312F26"/>
    <w:rsid w:val="00312F6D"/>
    <w:rsid w:val="00314E36"/>
    <w:rsid w:val="00316752"/>
    <w:rsid w:val="00320BBF"/>
    <w:rsid w:val="0032129A"/>
    <w:rsid w:val="00321707"/>
    <w:rsid w:val="00325406"/>
    <w:rsid w:val="00330B76"/>
    <w:rsid w:val="00330BB8"/>
    <w:rsid w:val="00334500"/>
    <w:rsid w:val="00334D2D"/>
    <w:rsid w:val="00336F2B"/>
    <w:rsid w:val="003372DC"/>
    <w:rsid w:val="003373D0"/>
    <w:rsid w:val="00343A1C"/>
    <w:rsid w:val="00344BF3"/>
    <w:rsid w:val="00347595"/>
    <w:rsid w:val="00351ED6"/>
    <w:rsid w:val="00352259"/>
    <w:rsid w:val="003522CA"/>
    <w:rsid w:val="00353130"/>
    <w:rsid w:val="0035387B"/>
    <w:rsid w:val="0035692A"/>
    <w:rsid w:val="00357DA9"/>
    <w:rsid w:val="00360D2D"/>
    <w:rsid w:val="00360DFD"/>
    <w:rsid w:val="003613CF"/>
    <w:rsid w:val="0036184B"/>
    <w:rsid w:val="00362303"/>
    <w:rsid w:val="0036251F"/>
    <w:rsid w:val="00362F78"/>
    <w:rsid w:val="003648BF"/>
    <w:rsid w:val="0037057F"/>
    <w:rsid w:val="003739E6"/>
    <w:rsid w:val="00375A66"/>
    <w:rsid w:val="0037715D"/>
    <w:rsid w:val="003773CB"/>
    <w:rsid w:val="003817C1"/>
    <w:rsid w:val="00384D8D"/>
    <w:rsid w:val="00386813"/>
    <w:rsid w:val="00387249"/>
    <w:rsid w:val="00393314"/>
    <w:rsid w:val="00393322"/>
    <w:rsid w:val="003A07CB"/>
    <w:rsid w:val="003A2606"/>
    <w:rsid w:val="003A4813"/>
    <w:rsid w:val="003A49CA"/>
    <w:rsid w:val="003A544F"/>
    <w:rsid w:val="003A65A1"/>
    <w:rsid w:val="003A6FB9"/>
    <w:rsid w:val="003B1EA2"/>
    <w:rsid w:val="003B2682"/>
    <w:rsid w:val="003B284C"/>
    <w:rsid w:val="003B4100"/>
    <w:rsid w:val="003B44E6"/>
    <w:rsid w:val="003B4800"/>
    <w:rsid w:val="003B6207"/>
    <w:rsid w:val="003B70E1"/>
    <w:rsid w:val="003B7F08"/>
    <w:rsid w:val="003C0807"/>
    <w:rsid w:val="003C2EF1"/>
    <w:rsid w:val="003C368B"/>
    <w:rsid w:val="003C3807"/>
    <w:rsid w:val="003C5A50"/>
    <w:rsid w:val="003D1170"/>
    <w:rsid w:val="003D4AC3"/>
    <w:rsid w:val="003D5994"/>
    <w:rsid w:val="003D5B08"/>
    <w:rsid w:val="003D651C"/>
    <w:rsid w:val="003D6924"/>
    <w:rsid w:val="003E01CB"/>
    <w:rsid w:val="003E2AF3"/>
    <w:rsid w:val="003E519C"/>
    <w:rsid w:val="003E703C"/>
    <w:rsid w:val="003E7393"/>
    <w:rsid w:val="003F1FD3"/>
    <w:rsid w:val="003F2C99"/>
    <w:rsid w:val="003F3378"/>
    <w:rsid w:val="003F34AC"/>
    <w:rsid w:val="003F4C59"/>
    <w:rsid w:val="003F4C6A"/>
    <w:rsid w:val="003F4ED2"/>
    <w:rsid w:val="003F663C"/>
    <w:rsid w:val="004008FD"/>
    <w:rsid w:val="00400F51"/>
    <w:rsid w:val="00401577"/>
    <w:rsid w:val="00403AD7"/>
    <w:rsid w:val="00404973"/>
    <w:rsid w:val="00404D7B"/>
    <w:rsid w:val="00410A73"/>
    <w:rsid w:val="00411707"/>
    <w:rsid w:val="004122D6"/>
    <w:rsid w:val="00412B82"/>
    <w:rsid w:val="0041345E"/>
    <w:rsid w:val="0041495C"/>
    <w:rsid w:val="00416FE8"/>
    <w:rsid w:val="00420F56"/>
    <w:rsid w:val="004221C2"/>
    <w:rsid w:val="00422690"/>
    <w:rsid w:val="00423B9B"/>
    <w:rsid w:val="00427E69"/>
    <w:rsid w:val="0043105B"/>
    <w:rsid w:val="0043195B"/>
    <w:rsid w:val="004405CB"/>
    <w:rsid w:val="0044302B"/>
    <w:rsid w:val="00443A53"/>
    <w:rsid w:val="00443AE1"/>
    <w:rsid w:val="00445017"/>
    <w:rsid w:val="004469D7"/>
    <w:rsid w:val="0045070C"/>
    <w:rsid w:val="0045192B"/>
    <w:rsid w:val="00452E8A"/>
    <w:rsid w:val="00453FF7"/>
    <w:rsid w:val="00454D41"/>
    <w:rsid w:val="00457D95"/>
    <w:rsid w:val="00460559"/>
    <w:rsid w:val="00463740"/>
    <w:rsid w:val="00465FCB"/>
    <w:rsid w:val="00466E7B"/>
    <w:rsid w:val="0046734B"/>
    <w:rsid w:val="0047225F"/>
    <w:rsid w:val="00472827"/>
    <w:rsid w:val="00472A5A"/>
    <w:rsid w:val="00473C6D"/>
    <w:rsid w:val="00477F2C"/>
    <w:rsid w:val="00480F11"/>
    <w:rsid w:val="00482BEA"/>
    <w:rsid w:val="004830CD"/>
    <w:rsid w:val="00484396"/>
    <w:rsid w:val="004865A0"/>
    <w:rsid w:val="00486FBD"/>
    <w:rsid w:val="0048763C"/>
    <w:rsid w:val="00490F89"/>
    <w:rsid w:val="00491726"/>
    <w:rsid w:val="00494A59"/>
    <w:rsid w:val="0049555E"/>
    <w:rsid w:val="00497604"/>
    <w:rsid w:val="004978A4"/>
    <w:rsid w:val="00497A26"/>
    <w:rsid w:val="004A1E35"/>
    <w:rsid w:val="004A25D0"/>
    <w:rsid w:val="004A417E"/>
    <w:rsid w:val="004B0C71"/>
    <w:rsid w:val="004B460B"/>
    <w:rsid w:val="004B4A7B"/>
    <w:rsid w:val="004B4CD9"/>
    <w:rsid w:val="004B556D"/>
    <w:rsid w:val="004C0593"/>
    <w:rsid w:val="004C6AB3"/>
    <w:rsid w:val="004C7A30"/>
    <w:rsid w:val="004C7AD2"/>
    <w:rsid w:val="004D1F82"/>
    <w:rsid w:val="004D56D2"/>
    <w:rsid w:val="004D6150"/>
    <w:rsid w:val="004E06B9"/>
    <w:rsid w:val="004E0EDE"/>
    <w:rsid w:val="004E1BEC"/>
    <w:rsid w:val="004E2523"/>
    <w:rsid w:val="004E311E"/>
    <w:rsid w:val="004F0B82"/>
    <w:rsid w:val="004F477B"/>
    <w:rsid w:val="004F61B4"/>
    <w:rsid w:val="00500265"/>
    <w:rsid w:val="0050542A"/>
    <w:rsid w:val="00505B60"/>
    <w:rsid w:val="005121EC"/>
    <w:rsid w:val="00515F60"/>
    <w:rsid w:val="00517386"/>
    <w:rsid w:val="00521401"/>
    <w:rsid w:val="00521C49"/>
    <w:rsid w:val="0052565A"/>
    <w:rsid w:val="00531ABD"/>
    <w:rsid w:val="005325EE"/>
    <w:rsid w:val="0053274F"/>
    <w:rsid w:val="005342D1"/>
    <w:rsid w:val="005355C3"/>
    <w:rsid w:val="00536102"/>
    <w:rsid w:val="00541F26"/>
    <w:rsid w:val="0054209E"/>
    <w:rsid w:val="005423EF"/>
    <w:rsid w:val="0054526E"/>
    <w:rsid w:val="005469CB"/>
    <w:rsid w:val="00546B9E"/>
    <w:rsid w:val="00546FFA"/>
    <w:rsid w:val="00547C45"/>
    <w:rsid w:val="005506FC"/>
    <w:rsid w:val="0055173B"/>
    <w:rsid w:val="00551FB0"/>
    <w:rsid w:val="00554AD2"/>
    <w:rsid w:val="00555027"/>
    <w:rsid w:val="005578F8"/>
    <w:rsid w:val="00560404"/>
    <w:rsid w:val="00560A74"/>
    <w:rsid w:val="00560F77"/>
    <w:rsid w:val="00561165"/>
    <w:rsid w:val="005667F8"/>
    <w:rsid w:val="005707EC"/>
    <w:rsid w:val="005723BC"/>
    <w:rsid w:val="005738C4"/>
    <w:rsid w:val="0057416C"/>
    <w:rsid w:val="00574910"/>
    <w:rsid w:val="005754AD"/>
    <w:rsid w:val="00576D7D"/>
    <w:rsid w:val="00577225"/>
    <w:rsid w:val="00577DFC"/>
    <w:rsid w:val="00580EEE"/>
    <w:rsid w:val="00583387"/>
    <w:rsid w:val="00583A02"/>
    <w:rsid w:val="005847AF"/>
    <w:rsid w:val="0058501F"/>
    <w:rsid w:val="00585E3E"/>
    <w:rsid w:val="0058714D"/>
    <w:rsid w:val="005922AC"/>
    <w:rsid w:val="00592608"/>
    <w:rsid w:val="00595928"/>
    <w:rsid w:val="0059782C"/>
    <w:rsid w:val="005A36AA"/>
    <w:rsid w:val="005A5163"/>
    <w:rsid w:val="005B3699"/>
    <w:rsid w:val="005B70A6"/>
    <w:rsid w:val="005B7B8E"/>
    <w:rsid w:val="005C0437"/>
    <w:rsid w:val="005C5EEE"/>
    <w:rsid w:val="005C78F0"/>
    <w:rsid w:val="005D2C3F"/>
    <w:rsid w:val="005E085C"/>
    <w:rsid w:val="005E1255"/>
    <w:rsid w:val="005E54CA"/>
    <w:rsid w:val="005E62F5"/>
    <w:rsid w:val="005E6AAE"/>
    <w:rsid w:val="005E7644"/>
    <w:rsid w:val="005F1948"/>
    <w:rsid w:val="005F1B04"/>
    <w:rsid w:val="005F1D81"/>
    <w:rsid w:val="005F2096"/>
    <w:rsid w:val="005F2C42"/>
    <w:rsid w:val="005F38F5"/>
    <w:rsid w:val="005F5174"/>
    <w:rsid w:val="005F5792"/>
    <w:rsid w:val="00603BA3"/>
    <w:rsid w:val="0060459A"/>
    <w:rsid w:val="00606BDD"/>
    <w:rsid w:val="006106A2"/>
    <w:rsid w:val="0061226A"/>
    <w:rsid w:val="00614122"/>
    <w:rsid w:val="00615E89"/>
    <w:rsid w:val="006161B7"/>
    <w:rsid w:val="00623266"/>
    <w:rsid w:val="00623AB8"/>
    <w:rsid w:val="00626C11"/>
    <w:rsid w:val="00630778"/>
    <w:rsid w:val="0063196E"/>
    <w:rsid w:val="0063593D"/>
    <w:rsid w:val="006378F4"/>
    <w:rsid w:val="006400C6"/>
    <w:rsid w:val="0064046A"/>
    <w:rsid w:val="00641FA9"/>
    <w:rsid w:val="00645C5C"/>
    <w:rsid w:val="006504D9"/>
    <w:rsid w:val="006517AE"/>
    <w:rsid w:val="00651E08"/>
    <w:rsid w:val="00652140"/>
    <w:rsid w:val="00653A2D"/>
    <w:rsid w:val="00654684"/>
    <w:rsid w:val="006547C9"/>
    <w:rsid w:val="0065647C"/>
    <w:rsid w:val="006577FD"/>
    <w:rsid w:val="006608E7"/>
    <w:rsid w:val="006639FB"/>
    <w:rsid w:val="0066589D"/>
    <w:rsid w:val="0066713E"/>
    <w:rsid w:val="00667332"/>
    <w:rsid w:val="00672743"/>
    <w:rsid w:val="00673D8F"/>
    <w:rsid w:val="00683761"/>
    <w:rsid w:val="00687A2A"/>
    <w:rsid w:val="00690E15"/>
    <w:rsid w:val="00691637"/>
    <w:rsid w:val="00692E41"/>
    <w:rsid w:val="006932D4"/>
    <w:rsid w:val="00694B76"/>
    <w:rsid w:val="00695176"/>
    <w:rsid w:val="006A0144"/>
    <w:rsid w:val="006A0ED5"/>
    <w:rsid w:val="006A3084"/>
    <w:rsid w:val="006A3948"/>
    <w:rsid w:val="006A5345"/>
    <w:rsid w:val="006A58AC"/>
    <w:rsid w:val="006B2C8A"/>
    <w:rsid w:val="006B45F8"/>
    <w:rsid w:val="006B649E"/>
    <w:rsid w:val="006B793A"/>
    <w:rsid w:val="006C10E0"/>
    <w:rsid w:val="006C276F"/>
    <w:rsid w:val="006C2A90"/>
    <w:rsid w:val="006C5601"/>
    <w:rsid w:val="006C6390"/>
    <w:rsid w:val="006C6A0C"/>
    <w:rsid w:val="006D2FC7"/>
    <w:rsid w:val="006D3300"/>
    <w:rsid w:val="006D4F92"/>
    <w:rsid w:val="006D6A21"/>
    <w:rsid w:val="006D6B45"/>
    <w:rsid w:val="006D6FCE"/>
    <w:rsid w:val="006E26D8"/>
    <w:rsid w:val="006E3AAB"/>
    <w:rsid w:val="006E4895"/>
    <w:rsid w:val="006E5726"/>
    <w:rsid w:val="006E6333"/>
    <w:rsid w:val="006E6A66"/>
    <w:rsid w:val="006F520F"/>
    <w:rsid w:val="00700E5D"/>
    <w:rsid w:val="007023A9"/>
    <w:rsid w:val="00706CC4"/>
    <w:rsid w:val="00707DBF"/>
    <w:rsid w:val="0071251E"/>
    <w:rsid w:val="007157AB"/>
    <w:rsid w:val="007168E2"/>
    <w:rsid w:val="00720548"/>
    <w:rsid w:val="00720642"/>
    <w:rsid w:val="0072280B"/>
    <w:rsid w:val="0072679B"/>
    <w:rsid w:val="00727412"/>
    <w:rsid w:val="007316FD"/>
    <w:rsid w:val="0073191A"/>
    <w:rsid w:val="00734F7F"/>
    <w:rsid w:val="0073520E"/>
    <w:rsid w:val="00735A5B"/>
    <w:rsid w:val="00740788"/>
    <w:rsid w:val="007411C6"/>
    <w:rsid w:val="0074286C"/>
    <w:rsid w:val="00743CF9"/>
    <w:rsid w:val="0074541C"/>
    <w:rsid w:val="00746580"/>
    <w:rsid w:val="00746C85"/>
    <w:rsid w:val="00746FEB"/>
    <w:rsid w:val="00751ECE"/>
    <w:rsid w:val="007531A0"/>
    <w:rsid w:val="0075431F"/>
    <w:rsid w:val="00756470"/>
    <w:rsid w:val="0075781F"/>
    <w:rsid w:val="00761649"/>
    <w:rsid w:val="007640A3"/>
    <w:rsid w:val="00765685"/>
    <w:rsid w:val="00765E31"/>
    <w:rsid w:val="00766C24"/>
    <w:rsid w:val="00770F88"/>
    <w:rsid w:val="007716A2"/>
    <w:rsid w:val="007766C2"/>
    <w:rsid w:val="007767B8"/>
    <w:rsid w:val="00780361"/>
    <w:rsid w:val="00780907"/>
    <w:rsid w:val="007809B3"/>
    <w:rsid w:val="0078199E"/>
    <w:rsid w:val="00781BB5"/>
    <w:rsid w:val="007839CF"/>
    <w:rsid w:val="00784F10"/>
    <w:rsid w:val="007855E6"/>
    <w:rsid w:val="00785689"/>
    <w:rsid w:val="00785FEE"/>
    <w:rsid w:val="00786349"/>
    <w:rsid w:val="00787C1D"/>
    <w:rsid w:val="0079277C"/>
    <w:rsid w:val="00797E09"/>
    <w:rsid w:val="007A13B2"/>
    <w:rsid w:val="007A6A09"/>
    <w:rsid w:val="007A6BDA"/>
    <w:rsid w:val="007A7E57"/>
    <w:rsid w:val="007B032D"/>
    <w:rsid w:val="007B139A"/>
    <w:rsid w:val="007B2D96"/>
    <w:rsid w:val="007B3427"/>
    <w:rsid w:val="007B5EC4"/>
    <w:rsid w:val="007B665D"/>
    <w:rsid w:val="007B6B6F"/>
    <w:rsid w:val="007C1273"/>
    <w:rsid w:val="007C1FED"/>
    <w:rsid w:val="007C33EA"/>
    <w:rsid w:val="007C3D72"/>
    <w:rsid w:val="007C3ECC"/>
    <w:rsid w:val="007C40E3"/>
    <w:rsid w:val="007D0178"/>
    <w:rsid w:val="007D262B"/>
    <w:rsid w:val="007D34E1"/>
    <w:rsid w:val="007D4748"/>
    <w:rsid w:val="007D4F63"/>
    <w:rsid w:val="007D5370"/>
    <w:rsid w:val="007D575F"/>
    <w:rsid w:val="007D6DBF"/>
    <w:rsid w:val="007D725E"/>
    <w:rsid w:val="007E379A"/>
    <w:rsid w:val="007E6E00"/>
    <w:rsid w:val="007F3C66"/>
    <w:rsid w:val="007F4C36"/>
    <w:rsid w:val="007F6050"/>
    <w:rsid w:val="007F66D8"/>
    <w:rsid w:val="00801117"/>
    <w:rsid w:val="0080185B"/>
    <w:rsid w:val="00802C67"/>
    <w:rsid w:val="00804EC4"/>
    <w:rsid w:val="00806882"/>
    <w:rsid w:val="00811766"/>
    <w:rsid w:val="00811A6F"/>
    <w:rsid w:val="00811F0C"/>
    <w:rsid w:val="00812D9D"/>
    <w:rsid w:val="00812DAC"/>
    <w:rsid w:val="00813EAD"/>
    <w:rsid w:val="0081428B"/>
    <w:rsid w:val="00814C6A"/>
    <w:rsid w:val="008153B4"/>
    <w:rsid w:val="0082040C"/>
    <w:rsid w:val="00821D38"/>
    <w:rsid w:val="008229BD"/>
    <w:rsid w:val="0082432F"/>
    <w:rsid w:val="0082537B"/>
    <w:rsid w:val="00827C4A"/>
    <w:rsid w:val="00833118"/>
    <w:rsid w:val="00833369"/>
    <w:rsid w:val="00835DB1"/>
    <w:rsid w:val="0083608B"/>
    <w:rsid w:val="008404F4"/>
    <w:rsid w:val="00843063"/>
    <w:rsid w:val="00844236"/>
    <w:rsid w:val="00860577"/>
    <w:rsid w:val="0086205A"/>
    <w:rsid w:val="00863B55"/>
    <w:rsid w:val="008656AA"/>
    <w:rsid w:val="00866BD7"/>
    <w:rsid w:val="00880480"/>
    <w:rsid w:val="00880928"/>
    <w:rsid w:val="00883E7C"/>
    <w:rsid w:val="008866DA"/>
    <w:rsid w:val="00887623"/>
    <w:rsid w:val="00892BCD"/>
    <w:rsid w:val="00893AF3"/>
    <w:rsid w:val="008A0863"/>
    <w:rsid w:val="008A1A3E"/>
    <w:rsid w:val="008A1E50"/>
    <w:rsid w:val="008A2983"/>
    <w:rsid w:val="008A299C"/>
    <w:rsid w:val="008A3109"/>
    <w:rsid w:val="008A392A"/>
    <w:rsid w:val="008A5A13"/>
    <w:rsid w:val="008A653C"/>
    <w:rsid w:val="008B00BF"/>
    <w:rsid w:val="008B3110"/>
    <w:rsid w:val="008B454C"/>
    <w:rsid w:val="008C054A"/>
    <w:rsid w:val="008C099D"/>
    <w:rsid w:val="008C1008"/>
    <w:rsid w:val="008C4FBF"/>
    <w:rsid w:val="008D169B"/>
    <w:rsid w:val="008E25CD"/>
    <w:rsid w:val="008E27A9"/>
    <w:rsid w:val="008E3026"/>
    <w:rsid w:val="008E4B4E"/>
    <w:rsid w:val="008E4DBF"/>
    <w:rsid w:val="008E585D"/>
    <w:rsid w:val="008E5912"/>
    <w:rsid w:val="008E5EF7"/>
    <w:rsid w:val="008E6830"/>
    <w:rsid w:val="008E6EB4"/>
    <w:rsid w:val="008F1B77"/>
    <w:rsid w:val="008F2994"/>
    <w:rsid w:val="008F44C7"/>
    <w:rsid w:val="008F630C"/>
    <w:rsid w:val="008F726F"/>
    <w:rsid w:val="00901419"/>
    <w:rsid w:val="009055CD"/>
    <w:rsid w:val="00905B8C"/>
    <w:rsid w:val="00906929"/>
    <w:rsid w:val="00907EA8"/>
    <w:rsid w:val="00911DEF"/>
    <w:rsid w:val="009120AD"/>
    <w:rsid w:val="00913069"/>
    <w:rsid w:val="00917C32"/>
    <w:rsid w:val="00917F57"/>
    <w:rsid w:val="009208FC"/>
    <w:rsid w:val="00921B38"/>
    <w:rsid w:val="00921C26"/>
    <w:rsid w:val="00921FD5"/>
    <w:rsid w:val="009224E4"/>
    <w:rsid w:val="00923842"/>
    <w:rsid w:val="009241E6"/>
    <w:rsid w:val="00925504"/>
    <w:rsid w:val="00925B53"/>
    <w:rsid w:val="00930C79"/>
    <w:rsid w:val="0093120A"/>
    <w:rsid w:val="00931263"/>
    <w:rsid w:val="00931B8F"/>
    <w:rsid w:val="00931E91"/>
    <w:rsid w:val="00933B76"/>
    <w:rsid w:val="00935172"/>
    <w:rsid w:val="009351BB"/>
    <w:rsid w:val="009354A5"/>
    <w:rsid w:val="00936B00"/>
    <w:rsid w:val="0093721E"/>
    <w:rsid w:val="00937C95"/>
    <w:rsid w:val="00942332"/>
    <w:rsid w:val="0094372D"/>
    <w:rsid w:val="00943AD1"/>
    <w:rsid w:val="00943D06"/>
    <w:rsid w:val="00947B01"/>
    <w:rsid w:val="00952CAE"/>
    <w:rsid w:val="00955674"/>
    <w:rsid w:val="00955B1D"/>
    <w:rsid w:val="0095708F"/>
    <w:rsid w:val="009626C5"/>
    <w:rsid w:val="00962C2C"/>
    <w:rsid w:val="0096442A"/>
    <w:rsid w:val="00966179"/>
    <w:rsid w:val="00966B65"/>
    <w:rsid w:val="00967421"/>
    <w:rsid w:val="00970996"/>
    <w:rsid w:val="00971320"/>
    <w:rsid w:val="00972BD5"/>
    <w:rsid w:val="0097331C"/>
    <w:rsid w:val="00974B85"/>
    <w:rsid w:val="00980D0A"/>
    <w:rsid w:val="00980E06"/>
    <w:rsid w:val="009817D3"/>
    <w:rsid w:val="00981DBF"/>
    <w:rsid w:val="00981F71"/>
    <w:rsid w:val="00985DFF"/>
    <w:rsid w:val="00986295"/>
    <w:rsid w:val="009871ED"/>
    <w:rsid w:val="00990F44"/>
    <w:rsid w:val="00993009"/>
    <w:rsid w:val="00993719"/>
    <w:rsid w:val="00995254"/>
    <w:rsid w:val="0099601B"/>
    <w:rsid w:val="0099620B"/>
    <w:rsid w:val="00996211"/>
    <w:rsid w:val="00997C25"/>
    <w:rsid w:val="00997CFF"/>
    <w:rsid w:val="009A0C12"/>
    <w:rsid w:val="009A2AE6"/>
    <w:rsid w:val="009A3217"/>
    <w:rsid w:val="009A35BA"/>
    <w:rsid w:val="009A3F22"/>
    <w:rsid w:val="009A4D3F"/>
    <w:rsid w:val="009A5002"/>
    <w:rsid w:val="009A7A3E"/>
    <w:rsid w:val="009A7FC6"/>
    <w:rsid w:val="009B12E1"/>
    <w:rsid w:val="009B1BF8"/>
    <w:rsid w:val="009B1E18"/>
    <w:rsid w:val="009B2069"/>
    <w:rsid w:val="009B461A"/>
    <w:rsid w:val="009B5045"/>
    <w:rsid w:val="009B5C99"/>
    <w:rsid w:val="009B74A2"/>
    <w:rsid w:val="009C059C"/>
    <w:rsid w:val="009C070F"/>
    <w:rsid w:val="009C11DA"/>
    <w:rsid w:val="009C5371"/>
    <w:rsid w:val="009C7570"/>
    <w:rsid w:val="009D1D58"/>
    <w:rsid w:val="009D2FB6"/>
    <w:rsid w:val="009D32A9"/>
    <w:rsid w:val="009D5EBE"/>
    <w:rsid w:val="009D76BE"/>
    <w:rsid w:val="009E04FF"/>
    <w:rsid w:val="009E08B2"/>
    <w:rsid w:val="009E2C81"/>
    <w:rsid w:val="009E38DA"/>
    <w:rsid w:val="009E49B7"/>
    <w:rsid w:val="009E4A8A"/>
    <w:rsid w:val="009E62C2"/>
    <w:rsid w:val="009F0C0A"/>
    <w:rsid w:val="009F1C7A"/>
    <w:rsid w:val="009F27A9"/>
    <w:rsid w:val="009F3913"/>
    <w:rsid w:val="009F780F"/>
    <w:rsid w:val="00A0081E"/>
    <w:rsid w:val="00A01151"/>
    <w:rsid w:val="00A01415"/>
    <w:rsid w:val="00A019A7"/>
    <w:rsid w:val="00A0351D"/>
    <w:rsid w:val="00A03F53"/>
    <w:rsid w:val="00A054B0"/>
    <w:rsid w:val="00A06A0E"/>
    <w:rsid w:val="00A07909"/>
    <w:rsid w:val="00A12CC1"/>
    <w:rsid w:val="00A139CF"/>
    <w:rsid w:val="00A14065"/>
    <w:rsid w:val="00A15FA3"/>
    <w:rsid w:val="00A16533"/>
    <w:rsid w:val="00A20840"/>
    <w:rsid w:val="00A251FC"/>
    <w:rsid w:val="00A25EC5"/>
    <w:rsid w:val="00A2651C"/>
    <w:rsid w:val="00A265B3"/>
    <w:rsid w:val="00A32397"/>
    <w:rsid w:val="00A3242B"/>
    <w:rsid w:val="00A35864"/>
    <w:rsid w:val="00A35A48"/>
    <w:rsid w:val="00A35E93"/>
    <w:rsid w:val="00A419F9"/>
    <w:rsid w:val="00A41C65"/>
    <w:rsid w:val="00A444DF"/>
    <w:rsid w:val="00A45D21"/>
    <w:rsid w:val="00A50794"/>
    <w:rsid w:val="00A507E1"/>
    <w:rsid w:val="00A51F6C"/>
    <w:rsid w:val="00A538D5"/>
    <w:rsid w:val="00A54419"/>
    <w:rsid w:val="00A55181"/>
    <w:rsid w:val="00A55CD9"/>
    <w:rsid w:val="00A55E89"/>
    <w:rsid w:val="00A6716C"/>
    <w:rsid w:val="00A71D1A"/>
    <w:rsid w:val="00A744C7"/>
    <w:rsid w:val="00A74F59"/>
    <w:rsid w:val="00A77289"/>
    <w:rsid w:val="00A77B47"/>
    <w:rsid w:val="00A81006"/>
    <w:rsid w:val="00A81075"/>
    <w:rsid w:val="00A8351F"/>
    <w:rsid w:val="00A9050D"/>
    <w:rsid w:val="00A90779"/>
    <w:rsid w:val="00A91EAD"/>
    <w:rsid w:val="00A921E8"/>
    <w:rsid w:val="00A92F7E"/>
    <w:rsid w:val="00A9560E"/>
    <w:rsid w:val="00A96450"/>
    <w:rsid w:val="00A9701D"/>
    <w:rsid w:val="00AA03FF"/>
    <w:rsid w:val="00AA0939"/>
    <w:rsid w:val="00AA2988"/>
    <w:rsid w:val="00AA6409"/>
    <w:rsid w:val="00AA6CD2"/>
    <w:rsid w:val="00AB1674"/>
    <w:rsid w:val="00AB1991"/>
    <w:rsid w:val="00AB1D0F"/>
    <w:rsid w:val="00AB32B5"/>
    <w:rsid w:val="00AB3780"/>
    <w:rsid w:val="00AB4ACF"/>
    <w:rsid w:val="00AC194B"/>
    <w:rsid w:val="00AC1EC3"/>
    <w:rsid w:val="00AC5C5A"/>
    <w:rsid w:val="00AC64D0"/>
    <w:rsid w:val="00AC68A8"/>
    <w:rsid w:val="00AD1D89"/>
    <w:rsid w:val="00AE0E9D"/>
    <w:rsid w:val="00AE20E7"/>
    <w:rsid w:val="00AE219D"/>
    <w:rsid w:val="00AF26D5"/>
    <w:rsid w:val="00AF28F3"/>
    <w:rsid w:val="00AF4579"/>
    <w:rsid w:val="00AF5351"/>
    <w:rsid w:val="00AF59EA"/>
    <w:rsid w:val="00B022D0"/>
    <w:rsid w:val="00B037E4"/>
    <w:rsid w:val="00B03A0D"/>
    <w:rsid w:val="00B110A2"/>
    <w:rsid w:val="00B11C1B"/>
    <w:rsid w:val="00B11C53"/>
    <w:rsid w:val="00B123DC"/>
    <w:rsid w:val="00B128A6"/>
    <w:rsid w:val="00B143F9"/>
    <w:rsid w:val="00B14829"/>
    <w:rsid w:val="00B16239"/>
    <w:rsid w:val="00B176E7"/>
    <w:rsid w:val="00B17992"/>
    <w:rsid w:val="00B21B03"/>
    <w:rsid w:val="00B223D6"/>
    <w:rsid w:val="00B33F99"/>
    <w:rsid w:val="00B34C3A"/>
    <w:rsid w:val="00B41AC8"/>
    <w:rsid w:val="00B41C60"/>
    <w:rsid w:val="00B42540"/>
    <w:rsid w:val="00B42B23"/>
    <w:rsid w:val="00B4367E"/>
    <w:rsid w:val="00B439EC"/>
    <w:rsid w:val="00B445DD"/>
    <w:rsid w:val="00B45AF4"/>
    <w:rsid w:val="00B46DEE"/>
    <w:rsid w:val="00B5063C"/>
    <w:rsid w:val="00B50659"/>
    <w:rsid w:val="00B52578"/>
    <w:rsid w:val="00B53341"/>
    <w:rsid w:val="00B53B3D"/>
    <w:rsid w:val="00B55483"/>
    <w:rsid w:val="00B56073"/>
    <w:rsid w:val="00B567B5"/>
    <w:rsid w:val="00B57562"/>
    <w:rsid w:val="00B577E8"/>
    <w:rsid w:val="00B600C8"/>
    <w:rsid w:val="00B6214E"/>
    <w:rsid w:val="00B63F7C"/>
    <w:rsid w:val="00B649B7"/>
    <w:rsid w:val="00B657CF"/>
    <w:rsid w:val="00B6687F"/>
    <w:rsid w:val="00B72C42"/>
    <w:rsid w:val="00B73785"/>
    <w:rsid w:val="00B7429E"/>
    <w:rsid w:val="00B742A2"/>
    <w:rsid w:val="00B74C8C"/>
    <w:rsid w:val="00B824E7"/>
    <w:rsid w:val="00B82D34"/>
    <w:rsid w:val="00B82F29"/>
    <w:rsid w:val="00B836B2"/>
    <w:rsid w:val="00B8678C"/>
    <w:rsid w:val="00B87BE7"/>
    <w:rsid w:val="00B90234"/>
    <w:rsid w:val="00B907FF"/>
    <w:rsid w:val="00B90F6C"/>
    <w:rsid w:val="00B957A0"/>
    <w:rsid w:val="00B95F1F"/>
    <w:rsid w:val="00B96E98"/>
    <w:rsid w:val="00B973B9"/>
    <w:rsid w:val="00B97542"/>
    <w:rsid w:val="00B979FF"/>
    <w:rsid w:val="00BA0A1C"/>
    <w:rsid w:val="00BA13A2"/>
    <w:rsid w:val="00BA513F"/>
    <w:rsid w:val="00BA520C"/>
    <w:rsid w:val="00BA5832"/>
    <w:rsid w:val="00BA6194"/>
    <w:rsid w:val="00BA787B"/>
    <w:rsid w:val="00BB2D73"/>
    <w:rsid w:val="00BB3FC9"/>
    <w:rsid w:val="00BB4A83"/>
    <w:rsid w:val="00BC2295"/>
    <w:rsid w:val="00BC4359"/>
    <w:rsid w:val="00BC52D0"/>
    <w:rsid w:val="00BC692A"/>
    <w:rsid w:val="00BD022A"/>
    <w:rsid w:val="00BD1EB4"/>
    <w:rsid w:val="00BD2873"/>
    <w:rsid w:val="00BD4B51"/>
    <w:rsid w:val="00BE0325"/>
    <w:rsid w:val="00BE250D"/>
    <w:rsid w:val="00BE33C4"/>
    <w:rsid w:val="00BE5318"/>
    <w:rsid w:val="00BE538A"/>
    <w:rsid w:val="00BE7770"/>
    <w:rsid w:val="00BE7A32"/>
    <w:rsid w:val="00BE7A3D"/>
    <w:rsid w:val="00BF0006"/>
    <w:rsid w:val="00BF0DB8"/>
    <w:rsid w:val="00BF482B"/>
    <w:rsid w:val="00BF59E2"/>
    <w:rsid w:val="00C00E7F"/>
    <w:rsid w:val="00C014E7"/>
    <w:rsid w:val="00C03808"/>
    <w:rsid w:val="00C03C52"/>
    <w:rsid w:val="00C06060"/>
    <w:rsid w:val="00C06CB9"/>
    <w:rsid w:val="00C13A5D"/>
    <w:rsid w:val="00C14C91"/>
    <w:rsid w:val="00C20975"/>
    <w:rsid w:val="00C21188"/>
    <w:rsid w:val="00C244AD"/>
    <w:rsid w:val="00C24584"/>
    <w:rsid w:val="00C25D43"/>
    <w:rsid w:val="00C276F4"/>
    <w:rsid w:val="00C32AF7"/>
    <w:rsid w:val="00C332CE"/>
    <w:rsid w:val="00C33CBB"/>
    <w:rsid w:val="00C34AD0"/>
    <w:rsid w:val="00C35B03"/>
    <w:rsid w:val="00C36DB8"/>
    <w:rsid w:val="00C36DD6"/>
    <w:rsid w:val="00C36F76"/>
    <w:rsid w:val="00C406DB"/>
    <w:rsid w:val="00C41580"/>
    <w:rsid w:val="00C41AE9"/>
    <w:rsid w:val="00C41FAF"/>
    <w:rsid w:val="00C428E7"/>
    <w:rsid w:val="00C46293"/>
    <w:rsid w:val="00C525DF"/>
    <w:rsid w:val="00C52917"/>
    <w:rsid w:val="00C53170"/>
    <w:rsid w:val="00C53569"/>
    <w:rsid w:val="00C53652"/>
    <w:rsid w:val="00C54B13"/>
    <w:rsid w:val="00C55581"/>
    <w:rsid w:val="00C55E03"/>
    <w:rsid w:val="00C56BEB"/>
    <w:rsid w:val="00C56C57"/>
    <w:rsid w:val="00C574AF"/>
    <w:rsid w:val="00C57B67"/>
    <w:rsid w:val="00C61E9D"/>
    <w:rsid w:val="00C62D05"/>
    <w:rsid w:val="00C6395C"/>
    <w:rsid w:val="00C6481E"/>
    <w:rsid w:val="00C6538C"/>
    <w:rsid w:val="00C66E94"/>
    <w:rsid w:val="00C7596A"/>
    <w:rsid w:val="00C76052"/>
    <w:rsid w:val="00C766D2"/>
    <w:rsid w:val="00C76AFB"/>
    <w:rsid w:val="00C76C83"/>
    <w:rsid w:val="00C7759A"/>
    <w:rsid w:val="00C80219"/>
    <w:rsid w:val="00C81417"/>
    <w:rsid w:val="00C82211"/>
    <w:rsid w:val="00C827D8"/>
    <w:rsid w:val="00C83D2E"/>
    <w:rsid w:val="00C849E1"/>
    <w:rsid w:val="00C905A4"/>
    <w:rsid w:val="00C93B2F"/>
    <w:rsid w:val="00C94AF4"/>
    <w:rsid w:val="00C95571"/>
    <w:rsid w:val="00C970C3"/>
    <w:rsid w:val="00CA1B5B"/>
    <w:rsid w:val="00CA429D"/>
    <w:rsid w:val="00CA4A6E"/>
    <w:rsid w:val="00CA633E"/>
    <w:rsid w:val="00CA7AB6"/>
    <w:rsid w:val="00CB0FEF"/>
    <w:rsid w:val="00CB23CE"/>
    <w:rsid w:val="00CB270D"/>
    <w:rsid w:val="00CB4520"/>
    <w:rsid w:val="00CB467A"/>
    <w:rsid w:val="00CB476F"/>
    <w:rsid w:val="00CC0423"/>
    <w:rsid w:val="00CC10F4"/>
    <w:rsid w:val="00CC30FA"/>
    <w:rsid w:val="00CC398A"/>
    <w:rsid w:val="00CC3D16"/>
    <w:rsid w:val="00CC530F"/>
    <w:rsid w:val="00CC5E9B"/>
    <w:rsid w:val="00CD170A"/>
    <w:rsid w:val="00CD1FF1"/>
    <w:rsid w:val="00CD2B62"/>
    <w:rsid w:val="00CD31F6"/>
    <w:rsid w:val="00CD72F2"/>
    <w:rsid w:val="00CE1728"/>
    <w:rsid w:val="00CE1784"/>
    <w:rsid w:val="00CE1AA8"/>
    <w:rsid w:val="00CE2FCE"/>
    <w:rsid w:val="00CE3824"/>
    <w:rsid w:val="00CE4E5B"/>
    <w:rsid w:val="00CE595D"/>
    <w:rsid w:val="00CE653F"/>
    <w:rsid w:val="00CE7FC0"/>
    <w:rsid w:val="00CF0399"/>
    <w:rsid w:val="00CF5674"/>
    <w:rsid w:val="00CF7E33"/>
    <w:rsid w:val="00D012FC"/>
    <w:rsid w:val="00D013B6"/>
    <w:rsid w:val="00D01AC4"/>
    <w:rsid w:val="00D04AAC"/>
    <w:rsid w:val="00D0508B"/>
    <w:rsid w:val="00D07A10"/>
    <w:rsid w:val="00D10707"/>
    <w:rsid w:val="00D11D74"/>
    <w:rsid w:val="00D1238F"/>
    <w:rsid w:val="00D12428"/>
    <w:rsid w:val="00D1256B"/>
    <w:rsid w:val="00D1299D"/>
    <w:rsid w:val="00D13B5D"/>
    <w:rsid w:val="00D14957"/>
    <w:rsid w:val="00D14D25"/>
    <w:rsid w:val="00D22CD8"/>
    <w:rsid w:val="00D24FEE"/>
    <w:rsid w:val="00D27126"/>
    <w:rsid w:val="00D30B49"/>
    <w:rsid w:val="00D30FEE"/>
    <w:rsid w:val="00D316E1"/>
    <w:rsid w:val="00D37574"/>
    <w:rsid w:val="00D37583"/>
    <w:rsid w:val="00D4005C"/>
    <w:rsid w:val="00D42D45"/>
    <w:rsid w:val="00D45805"/>
    <w:rsid w:val="00D4649A"/>
    <w:rsid w:val="00D4698A"/>
    <w:rsid w:val="00D46BC3"/>
    <w:rsid w:val="00D47990"/>
    <w:rsid w:val="00D508C5"/>
    <w:rsid w:val="00D52030"/>
    <w:rsid w:val="00D537BA"/>
    <w:rsid w:val="00D53D33"/>
    <w:rsid w:val="00D547FC"/>
    <w:rsid w:val="00D578A1"/>
    <w:rsid w:val="00D57F8D"/>
    <w:rsid w:val="00D60E4A"/>
    <w:rsid w:val="00D6266A"/>
    <w:rsid w:val="00D632D5"/>
    <w:rsid w:val="00D6423F"/>
    <w:rsid w:val="00D676C8"/>
    <w:rsid w:val="00D71222"/>
    <w:rsid w:val="00D71B54"/>
    <w:rsid w:val="00D71FEF"/>
    <w:rsid w:val="00D727AD"/>
    <w:rsid w:val="00D74518"/>
    <w:rsid w:val="00D757DF"/>
    <w:rsid w:val="00D81234"/>
    <w:rsid w:val="00D81A8A"/>
    <w:rsid w:val="00D8269B"/>
    <w:rsid w:val="00D83883"/>
    <w:rsid w:val="00D83BDE"/>
    <w:rsid w:val="00D83F36"/>
    <w:rsid w:val="00D84078"/>
    <w:rsid w:val="00D85FDB"/>
    <w:rsid w:val="00D93789"/>
    <w:rsid w:val="00D939DE"/>
    <w:rsid w:val="00D9442F"/>
    <w:rsid w:val="00D95B05"/>
    <w:rsid w:val="00D972DC"/>
    <w:rsid w:val="00DA15B5"/>
    <w:rsid w:val="00DA411F"/>
    <w:rsid w:val="00DA4D7F"/>
    <w:rsid w:val="00DA551C"/>
    <w:rsid w:val="00DB0D3B"/>
    <w:rsid w:val="00DB2D14"/>
    <w:rsid w:val="00DB2EDB"/>
    <w:rsid w:val="00DB3E58"/>
    <w:rsid w:val="00DB44DC"/>
    <w:rsid w:val="00DB580B"/>
    <w:rsid w:val="00DB78AD"/>
    <w:rsid w:val="00DB7CDA"/>
    <w:rsid w:val="00DC09B7"/>
    <w:rsid w:val="00DC1750"/>
    <w:rsid w:val="00DC287D"/>
    <w:rsid w:val="00DC32E4"/>
    <w:rsid w:val="00DC3C87"/>
    <w:rsid w:val="00DC54B3"/>
    <w:rsid w:val="00DD0C96"/>
    <w:rsid w:val="00DD1148"/>
    <w:rsid w:val="00DD1984"/>
    <w:rsid w:val="00DD2063"/>
    <w:rsid w:val="00DD288C"/>
    <w:rsid w:val="00DD2CFC"/>
    <w:rsid w:val="00DD2E9C"/>
    <w:rsid w:val="00DD48D3"/>
    <w:rsid w:val="00DD4DAC"/>
    <w:rsid w:val="00DD6987"/>
    <w:rsid w:val="00DE0B95"/>
    <w:rsid w:val="00DE4FA6"/>
    <w:rsid w:val="00DF09B2"/>
    <w:rsid w:val="00DF0B96"/>
    <w:rsid w:val="00DF0DB4"/>
    <w:rsid w:val="00DF13EA"/>
    <w:rsid w:val="00DF2A4B"/>
    <w:rsid w:val="00DF3EEC"/>
    <w:rsid w:val="00DF4540"/>
    <w:rsid w:val="00E02132"/>
    <w:rsid w:val="00E04130"/>
    <w:rsid w:val="00E110F5"/>
    <w:rsid w:val="00E11346"/>
    <w:rsid w:val="00E1189E"/>
    <w:rsid w:val="00E11E5F"/>
    <w:rsid w:val="00E14051"/>
    <w:rsid w:val="00E14A86"/>
    <w:rsid w:val="00E1742A"/>
    <w:rsid w:val="00E17DA9"/>
    <w:rsid w:val="00E22886"/>
    <w:rsid w:val="00E237BF"/>
    <w:rsid w:val="00E24DC8"/>
    <w:rsid w:val="00E25A8D"/>
    <w:rsid w:val="00E32292"/>
    <w:rsid w:val="00E33257"/>
    <w:rsid w:val="00E367B6"/>
    <w:rsid w:val="00E416B2"/>
    <w:rsid w:val="00E43331"/>
    <w:rsid w:val="00E44023"/>
    <w:rsid w:val="00E44527"/>
    <w:rsid w:val="00E55829"/>
    <w:rsid w:val="00E5772F"/>
    <w:rsid w:val="00E60CE5"/>
    <w:rsid w:val="00E612D9"/>
    <w:rsid w:val="00E62290"/>
    <w:rsid w:val="00E647D9"/>
    <w:rsid w:val="00E676D1"/>
    <w:rsid w:val="00E72639"/>
    <w:rsid w:val="00E7290D"/>
    <w:rsid w:val="00E72D6F"/>
    <w:rsid w:val="00E72D74"/>
    <w:rsid w:val="00E73E71"/>
    <w:rsid w:val="00E744B3"/>
    <w:rsid w:val="00E74917"/>
    <w:rsid w:val="00E75344"/>
    <w:rsid w:val="00E7612C"/>
    <w:rsid w:val="00E86972"/>
    <w:rsid w:val="00E87203"/>
    <w:rsid w:val="00E90D6F"/>
    <w:rsid w:val="00E914FA"/>
    <w:rsid w:val="00E92012"/>
    <w:rsid w:val="00E94A75"/>
    <w:rsid w:val="00E97DA4"/>
    <w:rsid w:val="00EA0318"/>
    <w:rsid w:val="00EA0523"/>
    <w:rsid w:val="00EA3EFB"/>
    <w:rsid w:val="00EA3FFF"/>
    <w:rsid w:val="00EA4045"/>
    <w:rsid w:val="00EA6031"/>
    <w:rsid w:val="00EA7C72"/>
    <w:rsid w:val="00EB182D"/>
    <w:rsid w:val="00EB1B38"/>
    <w:rsid w:val="00EB3D1A"/>
    <w:rsid w:val="00EB62B6"/>
    <w:rsid w:val="00EC359A"/>
    <w:rsid w:val="00EC49C3"/>
    <w:rsid w:val="00EC4C82"/>
    <w:rsid w:val="00EC68F1"/>
    <w:rsid w:val="00EC69CB"/>
    <w:rsid w:val="00EC69CC"/>
    <w:rsid w:val="00EC6FE1"/>
    <w:rsid w:val="00ED331E"/>
    <w:rsid w:val="00ED3932"/>
    <w:rsid w:val="00ED7661"/>
    <w:rsid w:val="00EE040B"/>
    <w:rsid w:val="00EE26CB"/>
    <w:rsid w:val="00EE2E27"/>
    <w:rsid w:val="00EE5ED3"/>
    <w:rsid w:val="00EF1F5B"/>
    <w:rsid w:val="00EF2EA1"/>
    <w:rsid w:val="00EF363D"/>
    <w:rsid w:val="00EF4885"/>
    <w:rsid w:val="00EF68FD"/>
    <w:rsid w:val="00F01F05"/>
    <w:rsid w:val="00F04682"/>
    <w:rsid w:val="00F0685F"/>
    <w:rsid w:val="00F07660"/>
    <w:rsid w:val="00F10227"/>
    <w:rsid w:val="00F10E9F"/>
    <w:rsid w:val="00F11183"/>
    <w:rsid w:val="00F13037"/>
    <w:rsid w:val="00F13A71"/>
    <w:rsid w:val="00F15CD4"/>
    <w:rsid w:val="00F216CC"/>
    <w:rsid w:val="00F219EE"/>
    <w:rsid w:val="00F21BFD"/>
    <w:rsid w:val="00F21D25"/>
    <w:rsid w:val="00F228C0"/>
    <w:rsid w:val="00F228C5"/>
    <w:rsid w:val="00F23301"/>
    <w:rsid w:val="00F257C3"/>
    <w:rsid w:val="00F33144"/>
    <w:rsid w:val="00F343B1"/>
    <w:rsid w:val="00F3442F"/>
    <w:rsid w:val="00F34F86"/>
    <w:rsid w:val="00F37564"/>
    <w:rsid w:val="00F4169B"/>
    <w:rsid w:val="00F4189C"/>
    <w:rsid w:val="00F42955"/>
    <w:rsid w:val="00F50DF1"/>
    <w:rsid w:val="00F51C6A"/>
    <w:rsid w:val="00F5378A"/>
    <w:rsid w:val="00F54EED"/>
    <w:rsid w:val="00F56FF8"/>
    <w:rsid w:val="00F60046"/>
    <w:rsid w:val="00F62D38"/>
    <w:rsid w:val="00F66907"/>
    <w:rsid w:val="00F712F6"/>
    <w:rsid w:val="00F719CF"/>
    <w:rsid w:val="00F74B21"/>
    <w:rsid w:val="00F76735"/>
    <w:rsid w:val="00F80262"/>
    <w:rsid w:val="00F81DFB"/>
    <w:rsid w:val="00F82185"/>
    <w:rsid w:val="00F8450B"/>
    <w:rsid w:val="00F8544D"/>
    <w:rsid w:val="00F85D95"/>
    <w:rsid w:val="00F91F3F"/>
    <w:rsid w:val="00F92DDE"/>
    <w:rsid w:val="00F95B6E"/>
    <w:rsid w:val="00FA2E3D"/>
    <w:rsid w:val="00FA58B8"/>
    <w:rsid w:val="00FA5B98"/>
    <w:rsid w:val="00FA7E03"/>
    <w:rsid w:val="00FB4B51"/>
    <w:rsid w:val="00FC2388"/>
    <w:rsid w:val="00FC6B9C"/>
    <w:rsid w:val="00FC6EFE"/>
    <w:rsid w:val="00FD0A29"/>
    <w:rsid w:val="00FD1438"/>
    <w:rsid w:val="00FD20D1"/>
    <w:rsid w:val="00FD225A"/>
    <w:rsid w:val="00FD2DBB"/>
    <w:rsid w:val="00FD3156"/>
    <w:rsid w:val="00FD3463"/>
    <w:rsid w:val="00FD3533"/>
    <w:rsid w:val="00FD5674"/>
    <w:rsid w:val="00FD5761"/>
    <w:rsid w:val="00FD714A"/>
    <w:rsid w:val="00FE0725"/>
    <w:rsid w:val="00FE2BFF"/>
    <w:rsid w:val="00FE4EE3"/>
    <w:rsid w:val="00FE68F1"/>
    <w:rsid w:val="00FE767A"/>
    <w:rsid w:val="00FF5335"/>
    <w:rsid w:val="00FF59BF"/>
    <w:rsid w:val="00FF637B"/>
    <w:rsid w:val="00FF69A4"/>
    <w:rsid w:val="00FF6C94"/>
    <w:rsid w:val="00FF758C"/>
    <w:rsid w:val="00FF75C2"/>
    <w:rsid w:val="01097FC6"/>
    <w:rsid w:val="012F3AB4"/>
    <w:rsid w:val="020A0B65"/>
    <w:rsid w:val="02215D8A"/>
    <w:rsid w:val="02252987"/>
    <w:rsid w:val="02317AF5"/>
    <w:rsid w:val="025657AD"/>
    <w:rsid w:val="026D4F43"/>
    <w:rsid w:val="028F62C6"/>
    <w:rsid w:val="02AE55E9"/>
    <w:rsid w:val="03105278"/>
    <w:rsid w:val="031E668C"/>
    <w:rsid w:val="03BC5E9D"/>
    <w:rsid w:val="043059F6"/>
    <w:rsid w:val="04592B7A"/>
    <w:rsid w:val="046B3792"/>
    <w:rsid w:val="05047743"/>
    <w:rsid w:val="0522792D"/>
    <w:rsid w:val="0523406D"/>
    <w:rsid w:val="06BF6F9C"/>
    <w:rsid w:val="06F757B1"/>
    <w:rsid w:val="076D15CF"/>
    <w:rsid w:val="07F17365"/>
    <w:rsid w:val="084A0B42"/>
    <w:rsid w:val="08645B44"/>
    <w:rsid w:val="08895D95"/>
    <w:rsid w:val="08AA23AF"/>
    <w:rsid w:val="08CE2541"/>
    <w:rsid w:val="08E23186"/>
    <w:rsid w:val="091A35D6"/>
    <w:rsid w:val="093166C7"/>
    <w:rsid w:val="0949237B"/>
    <w:rsid w:val="09626807"/>
    <w:rsid w:val="096E23A7"/>
    <w:rsid w:val="09DE67D1"/>
    <w:rsid w:val="0A0D01D5"/>
    <w:rsid w:val="0A4E46F2"/>
    <w:rsid w:val="0AAE6B38"/>
    <w:rsid w:val="0AF76F28"/>
    <w:rsid w:val="0B043A7A"/>
    <w:rsid w:val="0B08510A"/>
    <w:rsid w:val="0B137FD7"/>
    <w:rsid w:val="0B161EBA"/>
    <w:rsid w:val="0B3F14D4"/>
    <w:rsid w:val="0B4457DB"/>
    <w:rsid w:val="0B452809"/>
    <w:rsid w:val="0BA636C1"/>
    <w:rsid w:val="0BE257D8"/>
    <w:rsid w:val="0C2B08FC"/>
    <w:rsid w:val="0C57284E"/>
    <w:rsid w:val="0C9151CB"/>
    <w:rsid w:val="0D11002C"/>
    <w:rsid w:val="0D125313"/>
    <w:rsid w:val="0D261925"/>
    <w:rsid w:val="0DAC35B1"/>
    <w:rsid w:val="0E49537A"/>
    <w:rsid w:val="0E6C558B"/>
    <w:rsid w:val="0E9A7858"/>
    <w:rsid w:val="0EC31C75"/>
    <w:rsid w:val="0EE60DAC"/>
    <w:rsid w:val="0F4E3180"/>
    <w:rsid w:val="0F65444E"/>
    <w:rsid w:val="0F816B04"/>
    <w:rsid w:val="0F8C6203"/>
    <w:rsid w:val="0FB775B8"/>
    <w:rsid w:val="0FC4644C"/>
    <w:rsid w:val="108771A4"/>
    <w:rsid w:val="10A02A15"/>
    <w:rsid w:val="10AE40E8"/>
    <w:rsid w:val="11726305"/>
    <w:rsid w:val="118C24EB"/>
    <w:rsid w:val="11973F44"/>
    <w:rsid w:val="11AC4DD4"/>
    <w:rsid w:val="11BB7F52"/>
    <w:rsid w:val="12C14EC5"/>
    <w:rsid w:val="12CA2EF3"/>
    <w:rsid w:val="12E63D79"/>
    <w:rsid w:val="133741DF"/>
    <w:rsid w:val="134578A4"/>
    <w:rsid w:val="134753CA"/>
    <w:rsid w:val="1348302F"/>
    <w:rsid w:val="13F25389"/>
    <w:rsid w:val="140B2FDE"/>
    <w:rsid w:val="142F7C60"/>
    <w:rsid w:val="143516C6"/>
    <w:rsid w:val="147D6DF0"/>
    <w:rsid w:val="1496577E"/>
    <w:rsid w:val="14C17F1D"/>
    <w:rsid w:val="14C8253B"/>
    <w:rsid w:val="14DE3B0C"/>
    <w:rsid w:val="14F0383F"/>
    <w:rsid w:val="152A2160"/>
    <w:rsid w:val="152D0EF1"/>
    <w:rsid w:val="159C39E5"/>
    <w:rsid w:val="15EB1EF4"/>
    <w:rsid w:val="161807A1"/>
    <w:rsid w:val="162246E5"/>
    <w:rsid w:val="16314DD3"/>
    <w:rsid w:val="16442893"/>
    <w:rsid w:val="166503F3"/>
    <w:rsid w:val="16786277"/>
    <w:rsid w:val="16796223"/>
    <w:rsid w:val="174011C8"/>
    <w:rsid w:val="17CB37D2"/>
    <w:rsid w:val="17E910A2"/>
    <w:rsid w:val="182F4A1D"/>
    <w:rsid w:val="18383A2C"/>
    <w:rsid w:val="18596140"/>
    <w:rsid w:val="190C5871"/>
    <w:rsid w:val="194C312C"/>
    <w:rsid w:val="19544490"/>
    <w:rsid w:val="19CA28B1"/>
    <w:rsid w:val="19EA1B2C"/>
    <w:rsid w:val="1A7071C2"/>
    <w:rsid w:val="1A920E1D"/>
    <w:rsid w:val="1AA67B11"/>
    <w:rsid w:val="1ACE7346"/>
    <w:rsid w:val="1AD32B09"/>
    <w:rsid w:val="1B785089"/>
    <w:rsid w:val="1BC12600"/>
    <w:rsid w:val="1BF81957"/>
    <w:rsid w:val="1C9632A0"/>
    <w:rsid w:val="1CA57D0B"/>
    <w:rsid w:val="1CD13F56"/>
    <w:rsid w:val="1CF01977"/>
    <w:rsid w:val="1D6871DE"/>
    <w:rsid w:val="1E065CA0"/>
    <w:rsid w:val="1E367FDB"/>
    <w:rsid w:val="1EA10519"/>
    <w:rsid w:val="1EC459F3"/>
    <w:rsid w:val="1ECA32A6"/>
    <w:rsid w:val="1F184BCD"/>
    <w:rsid w:val="1F203D0E"/>
    <w:rsid w:val="1F501AAA"/>
    <w:rsid w:val="1F560340"/>
    <w:rsid w:val="1F8211E3"/>
    <w:rsid w:val="1FA83694"/>
    <w:rsid w:val="1FE14258"/>
    <w:rsid w:val="20723E3A"/>
    <w:rsid w:val="20885869"/>
    <w:rsid w:val="2099790F"/>
    <w:rsid w:val="20DA12EC"/>
    <w:rsid w:val="20F83170"/>
    <w:rsid w:val="2106475C"/>
    <w:rsid w:val="21354AB4"/>
    <w:rsid w:val="21695FD4"/>
    <w:rsid w:val="21DA5926"/>
    <w:rsid w:val="21F16C19"/>
    <w:rsid w:val="22C70612"/>
    <w:rsid w:val="22CE2414"/>
    <w:rsid w:val="23872533"/>
    <w:rsid w:val="2389558B"/>
    <w:rsid w:val="23992595"/>
    <w:rsid w:val="239F090A"/>
    <w:rsid w:val="23DD60E8"/>
    <w:rsid w:val="259660DB"/>
    <w:rsid w:val="25F34AE7"/>
    <w:rsid w:val="25F50CB6"/>
    <w:rsid w:val="26407148"/>
    <w:rsid w:val="2654690C"/>
    <w:rsid w:val="265F0220"/>
    <w:rsid w:val="26681488"/>
    <w:rsid w:val="269339E4"/>
    <w:rsid w:val="269E30FB"/>
    <w:rsid w:val="26A41C3C"/>
    <w:rsid w:val="274E35D3"/>
    <w:rsid w:val="283C1E76"/>
    <w:rsid w:val="286B1703"/>
    <w:rsid w:val="28BC3E5C"/>
    <w:rsid w:val="297A3401"/>
    <w:rsid w:val="298C7012"/>
    <w:rsid w:val="2A3B7547"/>
    <w:rsid w:val="2A920983"/>
    <w:rsid w:val="2B3C246B"/>
    <w:rsid w:val="2B726D38"/>
    <w:rsid w:val="2BC04A1B"/>
    <w:rsid w:val="2BCC24B9"/>
    <w:rsid w:val="2BFF4187"/>
    <w:rsid w:val="2C454A69"/>
    <w:rsid w:val="2C4D105A"/>
    <w:rsid w:val="2C6037DF"/>
    <w:rsid w:val="2C931228"/>
    <w:rsid w:val="2CBC103E"/>
    <w:rsid w:val="2CD5539D"/>
    <w:rsid w:val="2D0A14EA"/>
    <w:rsid w:val="2D3F77D7"/>
    <w:rsid w:val="2D594EE8"/>
    <w:rsid w:val="2D6B7AAF"/>
    <w:rsid w:val="2D746964"/>
    <w:rsid w:val="2E586D40"/>
    <w:rsid w:val="2E767F8B"/>
    <w:rsid w:val="2ED15799"/>
    <w:rsid w:val="2EFD226A"/>
    <w:rsid w:val="2F5D0C32"/>
    <w:rsid w:val="2F7B383D"/>
    <w:rsid w:val="2FB71096"/>
    <w:rsid w:val="2FBC426A"/>
    <w:rsid w:val="302A5A00"/>
    <w:rsid w:val="30464CA3"/>
    <w:rsid w:val="305A76EB"/>
    <w:rsid w:val="30966BBD"/>
    <w:rsid w:val="30967D1E"/>
    <w:rsid w:val="30DD0680"/>
    <w:rsid w:val="31336B36"/>
    <w:rsid w:val="314808F1"/>
    <w:rsid w:val="315F792B"/>
    <w:rsid w:val="31661294"/>
    <w:rsid w:val="31CD6D48"/>
    <w:rsid w:val="31FA175D"/>
    <w:rsid w:val="3292784A"/>
    <w:rsid w:val="32D225A9"/>
    <w:rsid w:val="330109C5"/>
    <w:rsid w:val="333F5B44"/>
    <w:rsid w:val="33866802"/>
    <w:rsid w:val="33A0076C"/>
    <w:rsid w:val="33C61EE3"/>
    <w:rsid w:val="33E21AEF"/>
    <w:rsid w:val="343C1D31"/>
    <w:rsid w:val="344540EE"/>
    <w:rsid w:val="344E6367"/>
    <w:rsid w:val="34BE5268"/>
    <w:rsid w:val="34E73EBF"/>
    <w:rsid w:val="350C1B78"/>
    <w:rsid w:val="359D1B71"/>
    <w:rsid w:val="35B944C1"/>
    <w:rsid w:val="35CD7E27"/>
    <w:rsid w:val="362753BE"/>
    <w:rsid w:val="367B6C24"/>
    <w:rsid w:val="36BB792E"/>
    <w:rsid w:val="36E562F6"/>
    <w:rsid w:val="37175BB2"/>
    <w:rsid w:val="371F47BF"/>
    <w:rsid w:val="37BB3B53"/>
    <w:rsid w:val="37F30965"/>
    <w:rsid w:val="380616EC"/>
    <w:rsid w:val="38244B3F"/>
    <w:rsid w:val="385205CD"/>
    <w:rsid w:val="389B749B"/>
    <w:rsid w:val="38B8268A"/>
    <w:rsid w:val="39306392"/>
    <w:rsid w:val="393D2C48"/>
    <w:rsid w:val="396B25BC"/>
    <w:rsid w:val="3A156772"/>
    <w:rsid w:val="3A3F3179"/>
    <w:rsid w:val="3ABD5698"/>
    <w:rsid w:val="3B45340D"/>
    <w:rsid w:val="3BE85F6B"/>
    <w:rsid w:val="3BF06904"/>
    <w:rsid w:val="3C723DE1"/>
    <w:rsid w:val="3C7C2A8C"/>
    <w:rsid w:val="3D160C84"/>
    <w:rsid w:val="3D236407"/>
    <w:rsid w:val="3D7E4580"/>
    <w:rsid w:val="3DB843D3"/>
    <w:rsid w:val="3E157CEF"/>
    <w:rsid w:val="3E690CFF"/>
    <w:rsid w:val="3E89485D"/>
    <w:rsid w:val="3ED6747E"/>
    <w:rsid w:val="3EF82F39"/>
    <w:rsid w:val="3F1E3B83"/>
    <w:rsid w:val="3F275D53"/>
    <w:rsid w:val="3F277CDA"/>
    <w:rsid w:val="3F56236D"/>
    <w:rsid w:val="3F6A406B"/>
    <w:rsid w:val="3FA3443D"/>
    <w:rsid w:val="3FDA1043"/>
    <w:rsid w:val="400E0E9A"/>
    <w:rsid w:val="409969B6"/>
    <w:rsid w:val="40D827D1"/>
    <w:rsid w:val="411A7111"/>
    <w:rsid w:val="412C0F28"/>
    <w:rsid w:val="41767E50"/>
    <w:rsid w:val="41D043F6"/>
    <w:rsid w:val="42B23CB8"/>
    <w:rsid w:val="430F11B1"/>
    <w:rsid w:val="43192030"/>
    <w:rsid w:val="43475A31"/>
    <w:rsid w:val="43650412"/>
    <w:rsid w:val="43827BD5"/>
    <w:rsid w:val="438D20D6"/>
    <w:rsid w:val="43992133"/>
    <w:rsid w:val="43BB4E95"/>
    <w:rsid w:val="43CD6976"/>
    <w:rsid w:val="43E07847"/>
    <w:rsid w:val="43E53CC0"/>
    <w:rsid w:val="444430DC"/>
    <w:rsid w:val="44944D1A"/>
    <w:rsid w:val="44957494"/>
    <w:rsid w:val="44FC4391"/>
    <w:rsid w:val="453F11CE"/>
    <w:rsid w:val="45E873F3"/>
    <w:rsid w:val="46112BD2"/>
    <w:rsid w:val="46502DFD"/>
    <w:rsid w:val="466F61D8"/>
    <w:rsid w:val="46B856BC"/>
    <w:rsid w:val="476440F0"/>
    <w:rsid w:val="48E15F64"/>
    <w:rsid w:val="49550FCB"/>
    <w:rsid w:val="49634005"/>
    <w:rsid w:val="49A7635C"/>
    <w:rsid w:val="49E8275C"/>
    <w:rsid w:val="49F17862"/>
    <w:rsid w:val="4A064990"/>
    <w:rsid w:val="4A0878D7"/>
    <w:rsid w:val="4A742241"/>
    <w:rsid w:val="4BBB13D5"/>
    <w:rsid w:val="4BC02C9A"/>
    <w:rsid w:val="4C5953DF"/>
    <w:rsid w:val="4C915123"/>
    <w:rsid w:val="4D0C3B2A"/>
    <w:rsid w:val="4D251416"/>
    <w:rsid w:val="4D41465D"/>
    <w:rsid w:val="4D6068E8"/>
    <w:rsid w:val="4D7034E5"/>
    <w:rsid w:val="4D895BF0"/>
    <w:rsid w:val="4DC757BD"/>
    <w:rsid w:val="4DC77C44"/>
    <w:rsid w:val="4DD3727F"/>
    <w:rsid w:val="4DE90850"/>
    <w:rsid w:val="4E106FBF"/>
    <w:rsid w:val="4E464161"/>
    <w:rsid w:val="4E571C5E"/>
    <w:rsid w:val="4E5A1C6A"/>
    <w:rsid w:val="4E5A6CE4"/>
    <w:rsid w:val="4EB322F6"/>
    <w:rsid w:val="4F6939F7"/>
    <w:rsid w:val="4F8C71EA"/>
    <w:rsid w:val="4F9A44F8"/>
    <w:rsid w:val="4FB2500F"/>
    <w:rsid w:val="4FC06D3B"/>
    <w:rsid w:val="4FC86792"/>
    <w:rsid w:val="4FCC3F86"/>
    <w:rsid w:val="50AC2502"/>
    <w:rsid w:val="50C54C0F"/>
    <w:rsid w:val="515573EE"/>
    <w:rsid w:val="5194375C"/>
    <w:rsid w:val="51FD75DB"/>
    <w:rsid w:val="522707B5"/>
    <w:rsid w:val="52584635"/>
    <w:rsid w:val="526F3F0E"/>
    <w:rsid w:val="52AD4356"/>
    <w:rsid w:val="52DE7193"/>
    <w:rsid w:val="52F51B5B"/>
    <w:rsid w:val="532C6056"/>
    <w:rsid w:val="534E1882"/>
    <w:rsid w:val="535D7D17"/>
    <w:rsid w:val="53820CFF"/>
    <w:rsid w:val="53B35B89"/>
    <w:rsid w:val="53E33EC5"/>
    <w:rsid w:val="54240834"/>
    <w:rsid w:val="543A2384"/>
    <w:rsid w:val="54955706"/>
    <w:rsid w:val="54B94780"/>
    <w:rsid w:val="551B1F3B"/>
    <w:rsid w:val="551C7F5D"/>
    <w:rsid w:val="551E4948"/>
    <w:rsid w:val="557D644E"/>
    <w:rsid w:val="56262642"/>
    <w:rsid w:val="56661706"/>
    <w:rsid w:val="56F22E81"/>
    <w:rsid w:val="57102FAD"/>
    <w:rsid w:val="5761781A"/>
    <w:rsid w:val="57636905"/>
    <w:rsid w:val="57AD2A15"/>
    <w:rsid w:val="57D824E1"/>
    <w:rsid w:val="57EE32A7"/>
    <w:rsid w:val="580D23B4"/>
    <w:rsid w:val="581916C9"/>
    <w:rsid w:val="581A40D7"/>
    <w:rsid w:val="58505015"/>
    <w:rsid w:val="585A7C98"/>
    <w:rsid w:val="587A2B28"/>
    <w:rsid w:val="58D41776"/>
    <w:rsid w:val="58FA7B5C"/>
    <w:rsid w:val="593175AA"/>
    <w:rsid w:val="596E290C"/>
    <w:rsid w:val="597D7F61"/>
    <w:rsid w:val="59A851B9"/>
    <w:rsid w:val="59E42CB8"/>
    <w:rsid w:val="5A29150F"/>
    <w:rsid w:val="5A3C0281"/>
    <w:rsid w:val="5A8B2F72"/>
    <w:rsid w:val="5ABB00D5"/>
    <w:rsid w:val="5ACF1BBB"/>
    <w:rsid w:val="5AE70959"/>
    <w:rsid w:val="5B401CF1"/>
    <w:rsid w:val="5B407F8B"/>
    <w:rsid w:val="5B8A7274"/>
    <w:rsid w:val="5B8E21F5"/>
    <w:rsid w:val="5BCD72B7"/>
    <w:rsid w:val="5BD40900"/>
    <w:rsid w:val="5BD51C43"/>
    <w:rsid w:val="5C5E11B4"/>
    <w:rsid w:val="5D785E32"/>
    <w:rsid w:val="5DB504FF"/>
    <w:rsid w:val="5DD33B78"/>
    <w:rsid w:val="5E167440"/>
    <w:rsid w:val="5E4C2DF4"/>
    <w:rsid w:val="5E4E6BDA"/>
    <w:rsid w:val="5E6F1E66"/>
    <w:rsid w:val="5E7B54F5"/>
    <w:rsid w:val="5F2660E5"/>
    <w:rsid w:val="5F6441DB"/>
    <w:rsid w:val="5FE90D3A"/>
    <w:rsid w:val="60921844"/>
    <w:rsid w:val="6110326E"/>
    <w:rsid w:val="614C4B7F"/>
    <w:rsid w:val="615A5895"/>
    <w:rsid w:val="616044A2"/>
    <w:rsid w:val="61913B95"/>
    <w:rsid w:val="61A22D98"/>
    <w:rsid w:val="61D60478"/>
    <w:rsid w:val="61DE0274"/>
    <w:rsid w:val="622D340D"/>
    <w:rsid w:val="62725DB0"/>
    <w:rsid w:val="62EE220A"/>
    <w:rsid w:val="63DF7D51"/>
    <w:rsid w:val="641A071D"/>
    <w:rsid w:val="642A2030"/>
    <w:rsid w:val="64442AAD"/>
    <w:rsid w:val="6454481E"/>
    <w:rsid w:val="645E7808"/>
    <w:rsid w:val="647B1E56"/>
    <w:rsid w:val="64AD03D2"/>
    <w:rsid w:val="64B21544"/>
    <w:rsid w:val="64D359AA"/>
    <w:rsid w:val="64DB7DB9"/>
    <w:rsid w:val="65302183"/>
    <w:rsid w:val="6544769D"/>
    <w:rsid w:val="65785D60"/>
    <w:rsid w:val="65E8533D"/>
    <w:rsid w:val="66751584"/>
    <w:rsid w:val="667A22BB"/>
    <w:rsid w:val="668A09CB"/>
    <w:rsid w:val="66955551"/>
    <w:rsid w:val="66C51BF8"/>
    <w:rsid w:val="66D00106"/>
    <w:rsid w:val="67382F74"/>
    <w:rsid w:val="677D1DF5"/>
    <w:rsid w:val="67F21BD8"/>
    <w:rsid w:val="680A0702"/>
    <w:rsid w:val="682724F2"/>
    <w:rsid w:val="68415F63"/>
    <w:rsid w:val="684247BE"/>
    <w:rsid w:val="687846D9"/>
    <w:rsid w:val="68B25BD5"/>
    <w:rsid w:val="68D979E8"/>
    <w:rsid w:val="68EA39A3"/>
    <w:rsid w:val="68EF4B15"/>
    <w:rsid w:val="69230C63"/>
    <w:rsid w:val="69A47FF6"/>
    <w:rsid w:val="69AE49D0"/>
    <w:rsid w:val="69DD1263"/>
    <w:rsid w:val="6A073F7E"/>
    <w:rsid w:val="6A1E0C91"/>
    <w:rsid w:val="6A35467F"/>
    <w:rsid w:val="6A5577AD"/>
    <w:rsid w:val="6A740F09"/>
    <w:rsid w:val="6AC24835"/>
    <w:rsid w:val="6AE65EA7"/>
    <w:rsid w:val="6B845667"/>
    <w:rsid w:val="6BEA5955"/>
    <w:rsid w:val="6C181B0A"/>
    <w:rsid w:val="6C65687E"/>
    <w:rsid w:val="6CE75740"/>
    <w:rsid w:val="6DB620A5"/>
    <w:rsid w:val="6DE06980"/>
    <w:rsid w:val="6DE16C91"/>
    <w:rsid w:val="6E3A7D92"/>
    <w:rsid w:val="6EC26556"/>
    <w:rsid w:val="6EC30F1E"/>
    <w:rsid w:val="6F1F3C7A"/>
    <w:rsid w:val="6F3863D4"/>
    <w:rsid w:val="6F674A21"/>
    <w:rsid w:val="6FE80510"/>
    <w:rsid w:val="70726DAE"/>
    <w:rsid w:val="709F0A11"/>
    <w:rsid w:val="70F1718E"/>
    <w:rsid w:val="711B17CD"/>
    <w:rsid w:val="713C4FB8"/>
    <w:rsid w:val="713F0153"/>
    <w:rsid w:val="7148128D"/>
    <w:rsid w:val="7151643F"/>
    <w:rsid w:val="71813FC5"/>
    <w:rsid w:val="71883D59"/>
    <w:rsid w:val="71F47770"/>
    <w:rsid w:val="71FB221D"/>
    <w:rsid w:val="724834E8"/>
    <w:rsid w:val="72BE3EF7"/>
    <w:rsid w:val="72FE5A3C"/>
    <w:rsid w:val="730E4732"/>
    <w:rsid w:val="73450B5C"/>
    <w:rsid w:val="7384372D"/>
    <w:rsid w:val="73D72A64"/>
    <w:rsid w:val="73E50B95"/>
    <w:rsid w:val="74F17E67"/>
    <w:rsid w:val="750A2825"/>
    <w:rsid w:val="75254D6F"/>
    <w:rsid w:val="753C5F4F"/>
    <w:rsid w:val="75FB7AA9"/>
    <w:rsid w:val="761453C6"/>
    <w:rsid w:val="762D0DE7"/>
    <w:rsid w:val="76316336"/>
    <w:rsid w:val="76877E4F"/>
    <w:rsid w:val="76EE28B0"/>
    <w:rsid w:val="7759148E"/>
    <w:rsid w:val="77B5517C"/>
    <w:rsid w:val="78116A2F"/>
    <w:rsid w:val="788B4CDF"/>
    <w:rsid w:val="78C55892"/>
    <w:rsid w:val="78D34795"/>
    <w:rsid w:val="79332770"/>
    <w:rsid w:val="793D09AB"/>
    <w:rsid w:val="794136DE"/>
    <w:rsid w:val="794C2F0D"/>
    <w:rsid w:val="798B4315"/>
    <w:rsid w:val="79E2471B"/>
    <w:rsid w:val="7A02148F"/>
    <w:rsid w:val="7A557EDC"/>
    <w:rsid w:val="7A5734CE"/>
    <w:rsid w:val="7A9E2EB4"/>
    <w:rsid w:val="7ADA5B41"/>
    <w:rsid w:val="7AE65E3D"/>
    <w:rsid w:val="7B272AE6"/>
    <w:rsid w:val="7B443D8C"/>
    <w:rsid w:val="7B842B89"/>
    <w:rsid w:val="7BAE6AB2"/>
    <w:rsid w:val="7BF30C07"/>
    <w:rsid w:val="7C482754"/>
    <w:rsid w:val="7C740549"/>
    <w:rsid w:val="7CA852AF"/>
    <w:rsid w:val="7D392448"/>
    <w:rsid w:val="7D6502CB"/>
    <w:rsid w:val="7D867CC0"/>
    <w:rsid w:val="7DBD5DD6"/>
    <w:rsid w:val="7DD016EF"/>
    <w:rsid w:val="7DD54465"/>
    <w:rsid w:val="7E132BFC"/>
    <w:rsid w:val="7E4B7F6C"/>
    <w:rsid w:val="7E963EFC"/>
    <w:rsid w:val="7EA915F2"/>
    <w:rsid w:val="7EF5798F"/>
    <w:rsid w:val="7F294179"/>
    <w:rsid w:val="7F9542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0"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6"/>
    <w:qFormat/>
    <w:uiPriority w:val="0"/>
    <w:pPr>
      <w:outlineLvl w:val="0"/>
    </w:pPr>
    <w:rPr>
      <w:rFonts w:ascii="Times New Roman" w:hAnsi="Times New Roman"/>
      <w:b/>
      <w:color w:val="000000"/>
      <w:kern w:val="0"/>
      <w:sz w:val="30"/>
      <w:szCs w:val="30"/>
    </w:rPr>
  </w:style>
  <w:style w:type="paragraph" w:styleId="4">
    <w:name w:val="heading 2"/>
    <w:basedOn w:val="1"/>
    <w:next w:val="1"/>
    <w:link w:val="57"/>
    <w:qFormat/>
    <w:uiPriority w:val="0"/>
    <w:pPr>
      <w:keepNext/>
      <w:keepLines/>
      <w:numPr>
        <w:ilvl w:val="0"/>
        <w:numId w:val="1"/>
      </w:numPr>
      <w:spacing w:before="120" w:after="120"/>
      <w:outlineLvl w:val="1"/>
    </w:pPr>
    <w:rPr>
      <w:rFonts w:ascii="Arial" w:hAnsi="Arial"/>
      <w:b/>
      <w:bCs/>
      <w:kern w:val="0"/>
      <w:sz w:val="30"/>
      <w:szCs w:val="30"/>
    </w:rPr>
  </w:style>
  <w:style w:type="paragraph" w:styleId="5">
    <w:name w:val="heading 3"/>
    <w:basedOn w:val="1"/>
    <w:next w:val="1"/>
    <w:link w:val="58"/>
    <w:qFormat/>
    <w:uiPriority w:val="0"/>
    <w:pPr>
      <w:keepNext/>
      <w:keepLines/>
      <w:spacing w:before="260" w:after="260" w:line="416" w:lineRule="auto"/>
      <w:outlineLvl w:val="2"/>
    </w:pPr>
    <w:rPr>
      <w:rFonts w:ascii="Times New Roman" w:hAnsi="Times New Roman"/>
      <w:b/>
      <w:bCs/>
      <w:kern w:val="0"/>
      <w:sz w:val="32"/>
      <w:szCs w:val="32"/>
    </w:rPr>
  </w:style>
  <w:style w:type="paragraph" w:styleId="6">
    <w:name w:val="heading 4"/>
    <w:basedOn w:val="1"/>
    <w:next w:val="1"/>
    <w:link w:val="59"/>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60"/>
    <w:qFormat/>
    <w:uiPriority w:val="0"/>
    <w:pPr>
      <w:keepNext/>
      <w:keepLines/>
      <w:numPr>
        <w:ilvl w:val="4"/>
        <w:numId w:val="1"/>
      </w:numPr>
      <w:spacing w:before="280" w:after="290" w:line="372" w:lineRule="auto"/>
      <w:outlineLvl w:val="4"/>
    </w:pPr>
    <w:rPr>
      <w:rFonts w:ascii="Times New Roman" w:hAnsi="Times New Roman"/>
      <w:bCs/>
      <w:kern w:val="0"/>
      <w:sz w:val="20"/>
      <w:szCs w:val="28"/>
    </w:rPr>
  </w:style>
  <w:style w:type="paragraph" w:styleId="8">
    <w:name w:val="heading 6"/>
    <w:basedOn w:val="1"/>
    <w:next w:val="1"/>
    <w:link w:val="6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2"/>
    <w:qFormat/>
    <w:uiPriority w:val="0"/>
    <w:pPr>
      <w:keepNext/>
      <w:keepLines/>
      <w:adjustRightInd w:val="0"/>
      <w:spacing w:before="240" w:after="64" w:line="320" w:lineRule="atLeast"/>
      <w:jc w:val="left"/>
      <w:textAlignment w:val="baseline"/>
      <w:outlineLvl w:val="6"/>
    </w:pPr>
    <w:rPr>
      <w:rFonts w:ascii="Times New Roman" w:hAnsi="Times New Roman"/>
      <w:b/>
      <w:bCs/>
      <w:kern w:val="0"/>
      <w:sz w:val="24"/>
    </w:rPr>
  </w:style>
  <w:style w:type="paragraph" w:styleId="10">
    <w:name w:val="heading 8"/>
    <w:basedOn w:val="1"/>
    <w:next w:val="1"/>
    <w:link w:val="63"/>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4"/>
    <w:qFormat/>
    <w:uiPriority w:val="0"/>
    <w:pPr>
      <w:keepNext/>
      <w:keepLines/>
      <w:adjustRightInd w:val="0"/>
      <w:spacing w:before="240" w:after="64" w:line="320" w:lineRule="atLeast"/>
      <w:jc w:val="left"/>
      <w:textAlignment w:val="baseline"/>
      <w:outlineLvl w:val="8"/>
    </w:pPr>
    <w:rPr>
      <w:rFonts w:ascii="Arial" w:hAnsi="Arial" w:eastAsia="黑体"/>
      <w:kern w:val="0"/>
      <w:sz w:val="20"/>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3"/>
    <w:qFormat/>
    <w:uiPriority w:val="0"/>
    <w:pPr>
      <w:spacing w:after="120" w:line="480" w:lineRule="auto"/>
      <w:ind w:left="420" w:leftChars="200"/>
    </w:pPr>
    <w:rPr>
      <w:rFonts w:asciiTheme="minorHAnsi" w:hAnsiTheme="minorHAnsi" w:cstheme="minorBidi"/>
    </w:rPr>
  </w:style>
  <w:style w:type="paragraph" w:styleId="12">
    <w:name w:val="List 3"/>
    <w:basedOn w:val="1"/>
    <w:qFormat/>
    <w:uiPriority w:val="0"/>
    <w:pPr>
      <w:ind w:left="100" w:leftChars="400" w:hanging="200" w:hangingChars="200"/>
      <w:contextualSpacing/>
    </w:pPr>
  </w:style>
  <w:style w:type="paragraph" w:styleId="13">
    <w:name w:val="Normal Indent"/>
    <w:basedOn w:val="1"/>
    <w:link w:val="65"/>
    <w:qFormat/>
    <w:uiPriority w:val="0"/>
    <w:pPr>
      <w:ind w:firstLine="420"/>
    </w:pPr>
  </w:style>
  <w:style w:type="paragraph" w:styleId="14">
    <w:name w:val="caption"/>
    <w:basedOn w:val="1"/>
    <w:next w:val="1"/>
    <w:qFormat/>
    <w:uiPriority w:val="0"/>
    <w:pPr>
      <w:spacing w:before="152" w:after="160"/>
    </w:pPr>
    <w:rPr>
      <w:rFonts w:ascii="Arial" w:hAnsi="Arial" w:eastAsia="黑体"/>
      <w:sz w:val="20"/>
      <w:szCs w:val="20"/>
    </w:rPr>
  </w:style>
  <w:style w:type="paragraph" w:styleId="15">
    <w:name w:val="Document Map"/>
    <w:basedOn w:val="1"/>
    <w:link w:val="66"/>
    <w:qFormat/>
    <w:uiPriority w:val="0"/>
    <w:pPr>
      <w:shd w:val="clear" w:color="auto" w:fill="000080"/>
    </w:pPr>
    <w:rPr>
      <w:rFonts w:asciiTheme="minorHAnsi" w:hAnsiTheme="minorHAnsi" w:cstheme="minorBidi"/>
    </w:rPr>
  </w:style>
  <w:style w:type="paragraph" w:styleId="16">
    <w:name w:val="toa heading"/>
    <w:basedOn w:val="1"/>
    <w:next w:val="1"/>
    <w:qFormat/>
    <w:uiPriority w:val="0"/>
    <w:pPr>
      <w:spacing w:before="120"/>
    </w:pPr>
    <w:rPr>
      <w:rFonts w:ascii="Arial" w:hAnsi="Arial"/>
      <w:sz w:val="24"/>
      <w:szCs w:val="20"/>
    </w:rPr>
  </w:style>
  <w:style w:type="paragraph" w:styleId="17">
    <w:name w:val="annotation text"/>
    <w:basedOn w:val="1"/>
    <w:link w:val="67"/>
    <w:unhideWhenUsed/>
    <w:qFormat/>
    <w:uiPriority w:val="0"/>
    <w:pPr>
      <w:jc w:val="left"/>
    </w:pPr>
  </w:style>
  <w:style w:type="paragraph" w:styleId="18">
    <w:name w:val="Body Text 3"/>
    <w:basedOn w:val="1"/>
    <w:link w:val="177"/>
    <w:qFormat/>
    <w:uiPriority w:val="0"/>
    <w:pPr>
      <w:spacing w:after="120"/>
    </w:pPr>
    <w:rPr>
      <w:rFonts w:asciiTheme="minorHAnsi" w:hAnsiTheme="minorHAnsi" w:eastAsiaTheme="minorEastAsia" w:cstheme="minorBidi"/>
      <w:sz w:val="16"/>
      <w:szCs w:val="16"/>
    </w:rPr>
  </w:style>
  <w:style w:type="paragraph" w:styleId="19">
    <w:name w:val="Body Text"/>
    <w:basedOn w:val="1"/>
    <w:next w:val="20"/>
    <w:link w:val="68"/>
    <w:unhideWhenUsed/>
    <w:qFormat/>
    <w:uiPriority w:val="0"/>
    <w:pPr>
      <w:spacing w:after="120"/>
    </w:pPr>
    <w:rPr>
      <w:rFonts w:ascii="Times New Roman" w:hAnsi="Times New Roman"/>
    </w:rPr>
  </w:style>
  <w:style w:type="paragraph" w:styleId="20">
    <w:name w:val="footer"/>
    <w:basedOn w:val="1"/>
    <w:link w:val="75"/>
    <w:unhideWhenUsed/>
    <w:qFormat/>
    <w:uiPriority w:val="99"/>
    <w:pPr>
      <w:tabs>
        <w:tab w:val="center" w:pos="4153"/>
        <w:tab w:val="right" w:pos="8306"/>
      </w:tabs>
      <w:snapToGrid w:val="0"/>
      <w:jc w:val="left"/>
    </w:pPr>
    <w:rPr>
      <w:sz w:val="18"/>
      <w:szCs w:val="18"/>
    </w:rPr>
  </w:style>
  <w:style w:type="paragraph" w:styleId="21">
    <w:name w:val="Body Text Indent"/>
    <w:basedOn w:val="1"/>
    <w:next w:val="22"/>
    <w:link w:val="69"/>
    <w:unhideWhenUsed/>
    <w:qFormat/>
    <w:uiPriority w:val="0"/>
    <w:pPr>
      <w:spacing w:after="120"/>
      <w:ind w:left="420" w:leftChars="200"/>
    </w:pPr>
    <w:rPr>
      <w:rFonts w:ascii="Times New Roman" w:hAnsi="Times New Roman"/>
    </w:rPr>
  </w:style>
  <w:style w:type="paragraph" w:styleId="22">
    <w:name w:val="Body Text First Indent 2"/>
    <w:basedOn w:val="21"/>
    <w:next w:val="23"/>
    <w:link w:val="84"/>
    <w:semiHidden/>
    <w:unhideWhenUsed/>
    <w:qFormat/>
    <w:uiPriority w:val="99"/>
    <w:pPr>
      <w:ind w:firstLine="420" w:firstLineChars="200"/>
    </w:pPr>
    <w:rPr>
      <w:color w:val="000000"/>
      <w:kern w:val="10"/>
      <w:sz w:val="28"/>
    </w:rPr>
  </w:style>
  <w:style w:type="paragraph" w:styleId="23">
    <w:name w:val="Body Text First Indent"/>
    <w:basedOn w:val="19"/>
    <w:link w:val="83"/>
    <w:unhideWhenUsed/>
    <w:qFormat/>
    <w:uiPriority w:val="0"/>
    <w:pPr>
      <w:ind w:firstLine="420" w:firstLineChars="100"/>
    </w:pPr>
    <w:rPr>
      <w:rFonts w:ascii="Tahoma" w:hAnsi="Tahoma"/>
      <w:sz w:val="24"/>
    </w:rPr>
  </w:style>
  <w:style w:type="paragraph" w:styleId="24">
    <w:name w:val="List 2"/>
    <w:basedOn w:val="1"/>
    <w:link w:val="70"/>
    <w:qFormat/>
    <w:uiPriority w:val="0"/>
    <w:pPr>
      <w:ind w:left="100" w:leftChars="200" w:hanging="200" w:hangingChars="200"/>
    </w:pPr>
    <w:rPr>
      <w:rFonts w:asciiTheme="minorHAnsi" w:hAnsiTheme="minorHAnsi" w:eastAsiaTheme="minorEastAsia" w:cstheme="minorBidi"/>
    </w:rPr>
  </w:style>
  <w:style w:type="paragraph" w:styleId="25">
    <w:name w:val="index 4"/>
    <w:basedOn w:val="1"/>
    <w:next w:val="1"/>
    <w:qFormat/>
    <w:uiPriority w:val="0"/>
    <w:pPr>
      <w:ind w:left="600" w:leftChars="600"/>
    </w:pPr>
    <w:rPr>
      <w:rFonts w:ascii="Times New Roman" w:hAnsi="Times New Roman" w:eastAsia="宋体" w:cs="Times New Roman"/>
    </w:rPr>
  </w:style>
  <w:style w:type="paragraph" w:styleId="26">
    <w:name w:val="toc 3"/>
    <w:basedOn w:val="1"/>
    <w:next w:val="1"/>
    <w:qFormat/>
    <w:uiPriority w:val="39"/>
    <w:pPr>
      <w:ind w:left="400" w:leftChars="400"/>
    </w:pPr>
    <w:rPr>
      <w:rFonts w:ascii="Times New Roman" w:hAnsi="Times New Roman" w:eastAsia="黑体"/>
      <w:szCs w:val="20"/>
    </w:rPr>
  </w:style>
  <w:style w:type="paragraph" w:styleId="27">
    <w:name w:val="Plain Text"/>
    <w:basedOn w:val="1"/>
    <w:link w:val="71"/>
    <w:qFormat/>
    <w:uiPriority w:val="0"/>
    <w:rPr>
      <w:rFonts w:ascii="宋体" w:hAnsi="Courier New" w:cstheme="minorBidi"/>
      <w:szCs w:val="22"/>
    </w:rPr>
  </w:style>
  <w:style w:type="paragraph" w:styleId="28">
    <w:name w:val="Date"/>
    <w:basedOn w:val="1"/>
    <w:next w:val="1"/>
    <w:link w:val="72"/>
    <w:qFormat/>
    <w:uiPriority w:val="0"/>
    <w:pPr>
      <w:ind w:left="100" w:leftChars="2500"/>
    </w:pPr>
    <w:rPr>
      <w:rFonts w:asciiTheme="minorHAnsi" w:hAnsiTheme="minorHAnsi" w:cstheme="minorBidi"/>
    </w:rPr>
  </w:style>
  <w:style w:type="paragraph" w:styleId="29">
    <w:name w:val="Balloon Text"/>
    <w:basedOn w:val="1"/>
    <w:link w:val="74"/>
    <w:qFormat/>
    <w:uiPriority w:val="0"/>
    <w:rPr>
      <w:rFonts w:asciiTheme="minorHAnsi" w:hAnsiTheme="minorHAnsi" w:cstheme="minorBidi"/>
      <w:sz w:val="18"/>
      <w:szCs w:val="18"/>
    </w:rPr>
  </w:style>
  <w:style w:type="paragraph" w:styleId="30">
    <w:name w:val="header"/>
    <w:basedOn w:val="1"/>
    <w:link w:val="76"/>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unhideWhenUsed/>
    <w:qFormat/>
    <w:uiPriority w:val="39"/>
  </w:style>
  <w:style w:type="paragraph" w:styleId="32">
    <w:name w:val="footnote text"/>
    <w:basedOn w:val="1"/>
    <w:link w:val="77"/>
    <w:unhideWhenUsed/>
    <w:qFormat/>
    <w:uiPriority w:val="0"/>
    <w:pPr>
      <w:snapToGrid w:val="0"/>
      <w:jc w:val="left"/>
    </w:pPr>
    <w:rPr>
      <w:sz w:val="18"/>
      <w:szCs w:val="18"/>
    </w:rPr>
  </w:style>
  <w:style w:type="paragraph" w:styleId="33">
    <w:name w:val="Body Text Indent 3"/>
    <w:basedOn w:val="1"/>
    <w:link w:val="78"/>
    <w:qFormat/>
    <w:uiPriority w:val="0"/>
    <w:pPr>
      <w:ind w:left="359" w:leftChars="171" w:firstLine="554" w:firstLineChars="198"/>
    </w:pPr>
    <w:rPr>
      <w:rFonts w:asciiTheme="minorHAnsi" w:hAnsiTheme="minorHAnsi" w:cstheme="minorBidi"/>
      <w:sz w:val="28"/>
      <w:szCs w:val="22"/>
    </w:rPr>
  </w:style>
  <w:style w:type="paragraph" w:styleId="34">
    <w:name w:val="toc 2"/>
    <w:basedOn w:val="1"/>
    <w:next w:val="1"/>
    <w:unhideWhenUsed/>
    <w:qFormat/>
    <w:uiPriority w:val="39"/>
    <w:pPr>
      <w:ind w:left="420" w:leftChars="200"/>
    </w:pPr>
  </w:style>
  <w:style w:type="paragraph" w:styleId="35">
    <w:name w:val="Body Text 2"/>
    <w:basedOn w:val="1"/>
    <w:link w:val="79"/>
    <w:qFormat/>
    <w:uiPriority w:val="0"/>
    <w:pPr>
      <w:spacing w:after="120" w:line="480" w:lineRule="auto"/>
    </w:pPr>
    <w:rPr>
      <w:rFonts w:cstheme="minorBidi"/>
      <w:szCs w:val="22"/>
    </w:rPr>
  </w:style>
  <w:style w:type="paragraph" w:styleId="36">
    <w:name w:val="HTML Preformatted"/>
    <w:basedOn w:val="1"/>
    <w:link w:val="178"/>
    <w:qFormat/>
    <w:uiPriority w:val="0"/>
    <w:rPr>
      <w:rFonts w:ascii="Courier New" w:hAnsi="Courier New" w:cs="Courier New" w:eastAsiaTheme="minorEastAsia"/>
      <w:szCs w:val="22"/>
    </w:rPr>
  </w:style>
  <w:style w:type="paragraph" w:styleId="37">
    <w:name w:val="Normal (Web)"/>
    <w:basedOn w:val="1"/>
    <w:link w:val="80"/>
    <w:qFormat/>
    <w:uiPriority w:val="99"/>
    <w:pPr>
      <w:widowControl/>
      <w:spacing w:before="100" w:beforeAutospacing="1" w:after="100" w:afterAutospacing="1"/>
      <w:jc w:val="left"/>
    </w:pPr>
    <w:rPr>
      <w:rFonts w:ascii="宋体" w:hAnsi="宋体" w:eastAsiaTheme="minorEastAsia" w:cstheme="minorBidi"/>
      <w:sz w:val="24"/>
      <w:szCs w:val="22"/>
    </w:rPr>
  </w:style>
  <w:style w:type="paragraph" w:styleId="38">
    <w:name w:val="Title"/>
    <w:basedOn w:val="1"/>
    <w:next w:val="1"/>
    <w:link w:val="81"/>
    <w:qFormat/>
    <w:uiPriority w:val="0"/>
    <w:pPr>
      <w:spacing w:before="240" w:after="60"/>
      <w:jc w:val="center"/>
      <w:outlineLvl w:val="0"/>
    </w:pPr>
    <w:rPr>
      <w:rFonts w:ascii="Cambria" w:hAnsi="Cambria" w:cstheme="minorBidi"/>
      <w:b/>
      <w:bCs/>
      <w:sz w:val="32"/>
      <w:szCs w:val="32"/>
    </w:rPr>
  </w:style>
  <w:style w:type="paragraph" w:styleId="39">
    <w:name w:val="annotation subject"/>
    <w:basedOn w:val="17"/>
    <w:next w:val="17"/>
    <w:link w:val="82"/>
    <w:qFormat/>
    <w:uiPriority w:val="0"/>
    <w:rPr>
      <w:rFonts w:asciiTheme="minorHAnsi" w:hAnsiTheme="minorHAnsi" w:cstheme="minorBidi"/>
      <w:b/>
      <w:bCs/>
    </w:rPr>
  </w:style>
  <w:style w:type="table" w:styleId="41">
    <w:name w:val="Table Grid"/>
    <w:basedOn w:val="40"/>
    <w:unhideWhenUsed/>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b/>
      <w:bCs/>
    </w:rPr>
  </w:style>
  <w:style w:type="character" w:styleId="44">
    <w:name w:val="page number"/>
    <w:qFormat/>
    <w:uiPriority w:val="0"/>
  </w:style>
  <w:style w:type="character" w:styleId="45">
    <w:name w:val="FollowedHyperlink"/>
    <w:basedOn w:val="42"/>
    <w:unhideWhenUsed/>
    <w:qFormat/>
    <w:uiPriority w:val="0"/>
    <w:rPr>
      <w:color w:val="800080" w:themeColor="followedHyperlink"/>
      <w:u w:val="single"/>
      <w14:textFill>
        <w14:solidFill>
          <w14:schemeClr w14:val="folHlink"/>
        </w14:solidFill>
      </w14:textFill>
    </w:rPr>
  </w:style>
  <w:style w:type="character" w:styleId="46">
    <w:name w:val="HTML Definition"/>
    <w:basedOn w:val="42"/>
    <w:unhideWhenUsed/>
    <w:qFormat/>
    <w:uiPriority w:val="0"/>
    <w:rPr>
      <w:i/>
    </w:rPr>
  </w:style>
  <w:style w:type="character" w:styleId="47">
    <w:name w:val="Hyperlink"/>
    <w:qFormat/>
    <w:uiPriority w:val="99"/>
    <w:rPr>
      <w:color w:val="0000FF"/>
      <w:u w:val="none"/>
    </w:rPr>
  </w:style>
  <w:style w:type="character" w:styleId="48">
    <w:name w:val="HTML Code"/>
    <w:unhideWhenUsed/>
    <w:qFormat/>
    <w:uiPriority w:val="0"/>
    <w:rPr>
      <w:rFonts w:hint="default" w:ascii="Consolas" w:hAnsi="Consolas" w:eastAsia="Consolas" w:cs="Consolas"/>
      <w:color w:val="C7254E"/>
      <w:sz w:val="21"/>
      <w:szCs w:val="21"/>
      <w:shd w:val="clear" w:color="auto" w:fill="F9F2F4"/>
    </w:rPr>
  </w:style>
  <w:style w:type="character" w:styleId="49">
    <w:name w:val="annotation reference"/>
    <w:qFormat/>
    <w:uiPriority w:val="0"/>
    <w:rPr>
      <w:sz w:val="21"/>
      <w:szCs w:val="21"/>
    </w:rPr>
  </w:style>
  <w:style w:type="character" w:styleId="50">
    <w:name w:val="footnote reference"/>
    <w:basedOn w:val="42"/>
    <w:unhideWhenUsed/>
    <w:qFormat/>
    <w:uiPriority w:val="0"/>
    <w:rPr>
      <w:vertAlign w:val="superscript"/>
    </w:rPr>
  </w:style>
  <w:style w:type="character" w:styleId="51">
    <w:name w:val="HTML Keyboard"/>
    <w:unhideWhenUsed/>
    <w:qFormat/>
    <w:uiPriority w:val="0"/>
    <w:rPr>
      <w:rFonts w:hint="default" w:ascii="Consolas" w:hAnsi="Consolas" w:eastAsia="Consolas" w:cs="Consolas"/>
      <w:color w:val="FFFFFF"/>
      <w:sz w:val="21"/>
      <w:szCs w:val="21"/>
      <w:shd w:val="clear" w:color="auto" w:fill="333333"/>
    </w:rPr>
  </w:style>
  <w:style w:type="character" w:styleId="52">
    <w:name w:val="HTML Sample"/>
    <w:unhideWhenUsed/>
    <w:qFormat/>
    <w:uiPriority w:val="0"/>
    <w:rPr>
      <w:rFonts w:ascii="Consolas" w:hAnsi="Consolas" w:eastAsia="Consolas" w:cs="Consolas"/>
      <w:sz w:val="21"/>
      <w:szCs w:val="21"/>
    </w:rPr>
  </w:style>
  <w:style w:type="paragraph" w:customStyle="1" w:styleId="53">
    <w:name w:val="_Style 1"/>
    <w:basedOn w:val="1"/>
    <w:qFormat/>
    <w:uiPriority w:val="99"/>
    <w:pPr>
      <w:ind w:firstLine="420" w:firstLineChars="200"/>
    </w:pPr>
  </w:style>
  <w:style w:type="paragraph" w:styleId="54">
    <w:name w:val="List Paragraph"/>
    <w:basedOn w:val="1"/>
    <w:next w:val="1"/>
    <w:qFormat/>
    <w:uiPriority w:val="99"/>
    <w:pPr>
      <w:ind w:firstLine="420" w:firstLineChars="200"/>
    </w:pPr>
  </w:style>
  <w:style w:type="paragraph" w:customStyle="1" w:styleId="55">
    <w:name w:val="Default"/>
    <w:qFormat/>
    <w:uiPriority w:val="0"/>
    <w:pPr>
      <w:widowControl w:val="0"/>
      <w:autoSpaceDE w:val="0"/>
      <w:autoSpaceDN w:val="0"/>
      <w:adjustRightInd w:val="0"/>
    </w:pPr>
    <w:rPr>
      <w:rFonts w:ascii="黑体" w:hAnsi="Calibri" w:eastAsia="黑体" w:cs="Times New Roman"/>
      <w:lang w:val="en-US" w:eastAsia="zh-CN" w:bidi="ar-SA"/>
    </w:rPr>
  </w:style>
  <w:style w:type="character" w:customStyle="1" w:styleId="56">
    <w:name w:val="标题 1 Char"/>
    <w:link w:val="3"/>
    <w:qFormat/>
    <w:uiPriority w:val="0"/>
    <w:rPr>
      <w:rFonts w:ascii="Times New Roman" w:hAnsi="Times New Roman" w:eastAsia="宋体" w:cs="Times New Roman"/>
      <w:b/>
      <w:color w:val="000000"/>
      <w:kern w:val="0"/>
      <w:sz w:val="30"/>
      <w:szCs w:val="30"/>
    </w:rPr>
  </w:style>
  <w:style w:type="character" w:customStyle="1" w:styleId="57">
    <w:name w:val="标题 2 Char"/>
    <w:link w:val="4"/>
    <w:qFormat/>
    <w:uiPriority w:val="0"/>
    <w:rPr>
      <w:rFonts w:ascii="Arial" w:hAnsi="Arial" w:eastAsia="宋体" w:cs="Times New Roman"/>
      <w:b/>
      <w:bCs/>
      <w:kern w:val="0"/>
      <w:sz w:val="30"/>
      <w:szCs w:val="30"/>
    </w:rPr>
  </w:style>
  <w:style w:type="character" w:customStyle="1" w:styleId="58">
    <w:name w:val="标题 3 Char"/>
    <w:link w:val="5"/>
    <w:qFormat/>
    <w:uiPriority w:val="0"/>
    <w:rPr>
      <w:rFonts w:ascii="Times New Roman" w:hAnsi="Times New Roman" w:eastAsia="宋体" w:cs="Times New Roman"/>
      <w:b/>
      <w:bCs/>
      <w:kern w:val="0"/>
      <w:sz w:val="32"/>
      <w:szCs w:val="32"/>
    </w:rPr>
  </w:style>
  <w:style w:type="character" w:customStyle="1" w:styleId="59">
    <w:name w:val="标题 4 Char"/>
    <w:link w:val="6"/>
    <w:qFormat/>
    <w:uiPriority w:val="0"/>
    <w:rPr>
      <w:rFonts w:ascii="Arial" w:hAnsi="Arial" w:eastAsia="黑体" w:cs="Times New Roman"/>
      <w:b/>
      <w:bCs/>
      <w:kern w:val="0"/>
      <w:sz w:val="28"/>
      <w:szCs w:val="28"/>
    </w:rPr>
  </w:style>
  <w:style w:type="character" w:customStyle="1" w:styleId="60">
    <w:name w:val="标题 5 Char"/>
    <w:link w:val="7"/>
    <w:qFormat/>
    <w:uiPriority w:val="0"/>
    <w:rPr>
      <w:rFonts w:ascii="Times New Roman" w:hAnsi="Times New Roman" w:eastAsia="宋体" w:cs="Times New Roman"/>
      <w:bCs/>
      <w:kern w:val="0"/>
      <w:sz w:val="20"/>
      <w:szCs w:val="28"/>
    </w:rPr>
  </w:style>
  <w:style w:type="character" w:customStyle="1" w:styleId="61">
    <w:name w:val="标题 6 Char"/>
    <w:link w:val="8"/>
    <w:qFormat/>
    <w:uiPriority w:val="0"/>
    <w:rPr>
      <w:rFonts w:ascii="Arial" w:hAnsi="Arial" w:eastAsia="黑体" w:cs="Times New Roman"/>
      <w:b/>
      <w:bCs/>
      <w:kern w:val="0"/>
      <w:sz w:val="24"/>
      <w:szCs w:val="24"/>
    </w:rPr>
  </w:style>
  <w:style w:type="character" w:customStyle="1" w:styleId="62">
    <w:name w:val="标题 7 Char"/>
    <w:link w:val="9"/>
    <w:qFormat/>
    <w:uiPriority w:val="0"/>
    <w:rPr>
      <w:rFonts w:ascii="Times New Roman" w:hAnsi="Times New Roman" w:eastAsia="宋体" w:cs="Times New Roman"/>
      <w:b/>
      <w:bCs/>
      <w:kern w:val="0"/>
      <w:sz w:val="24"/>
      <w:szCs w:val="24"/>
    </w:rPr>
  </w:style>
  <w:style w:type="character" w:customStyle="1" w:styleId="63">
    <w:name w:val="标题 8 Char"/>
    <w:link w:val="10"/>
    <w:qFormat/>
    <w:uiPriority w:val="0"/>
    <w:rPr>
      <w:rFonts w:ascii="Arial" w:hAnsi="Arial" w:eastAsia="黑体" w:cs="Times New Roman"/>
      <w:kern w:val="0"/>
      <w:sz w:val="24"/>
      <w:szCs w:val="24"/>
    </w:rPr>
  </w:style>
  <w:style w:type="character" w:customStyle="1" w:styleId="64">
    <w:name w:val="标题 9 Char"/>
    <w:link w:val="11"/>
    <w:qFormat/>
    <w:uiPriority w:val="0"/>
    <w:rPr>
      <w:rFonts w:ascii="Arial" w:hAnsi="Arial" w:eastAsia="黑体" w:cs="Times New Roman"/>
      <w:kern w:val="0"/>
      <w:sz w:val="20"/>
      <w:szCs w:val="21"/>
    </w:rPr>
  </w:style>
  <w:style w:type="character" w:customStyle="1" w:styleId="65">
    <w:name w:val="正文缩进 Char"/>
    <w:link w:val="13"/>
    <w:qFormat/>
    <w:uiPriority w:val="0"/>
    <w:rPr>
      <w:kern w:val="2"/>
      <w:sz w:val="21"/>
      <w:szCs w:val="24"/>
    </w:rPr>
  </w:style>
  <w:style w:type="character" w:customStyle="1" w:styleId="66">
    <w:name w:val="文档结构图 Char"/>
    <w:link w:val="15"/>
    <w:qFormat/>
    <w:uiPriority w:val="0"/>
    <w:rPr>
      <w:rFonts w:eastAsia="宋体"/>
      <w:szCs w:val="24"/>
      <w:shd w:val="clear" w:color="auto" w:fill="000080"/>
    </w:rPr>
  </w:style>
  <w:style w:type="character" w:customStyle="1" w:styleId="67">
    <w:name w:val="批注文字 Char2"/>
    <w:basedOn w:val="42"/>
    <w:link w:val="17"/>
    <w:qFormat/>
    <w:uiPriority w:val="0"/>
    <w:rPr>
      <w:rFonts w:ascii="Calibri" w:hAnsi="Calibri" w:eastAsia="宋体" w:cs="Times New Roman"/>
      <w:szCs w:val="24"/>
    </w:rPr>
  </w:style>
  <w:style w:type="character" w:customStyle="1" w:styleId="68">
    <w:name w:val="正文文本 Char1"/>
    <w:link w:val="19"/>
    <w:qFormat/>
    <w:uiPriority w:val="0"/>
    <w:rPr>
      <w:rFonts w:ascii="Times New Roman" w:hAnsi="Times New Roman" w:eastAsia="宋体" w:cs="Times New Roman"/>
      <w:szCs w:val="24"/>
    </w:rPr>
  </w:style>
  <w:style w:type="character" w:customStyle="1" w:styleId="69">
    <w:name w:val="正文文本缩进 Char1"/>
    <w:link w:val="21"/>
    <w:qFormat/>
    <w:uiPriority w:val="0"/>
    <w:rPr>
      <w:rFonts w:ascii="Times New Roman" w:hAnsi="Times New Roman" w:eastAsia="宋体" w:cs="Times New Roman"/>
      <w:szCs w:val="24"/>
    </w:rPr>
  </w:style>
  <w:style w:type="character" w:customStyle="1" w:styleId="70">
    <w:name w:val="列表 2 Char"/>
    <w:link w:val="24"/>
    <w:qFormat/>
    <w:uiPriority w:val="0"/>
    <w:rPr>
      <w:szCs w:val="24"/>
    </w:rPr>
  </w:style>
  <w:style w:type="character" w:customStyle="1" w:styleId="71">
    <w:name w:val="纯文本 Char"/>
    <w:link w:val="27"/>
    <w:qFormat/>
    <w:uiPriority w:val="0"/>
    <w:rPr>
      <w:rFonts w:ascii="宋体" w:hAnsi="Courier New" w:eastAsia="宋体"/>
    </w:rPr>
  </w:style>
  <w:style w:type="character" w:customStyle="1" w:styleId="72">
    <w:name w:val="日期 Char"/>
    <w:link w:val="28"/>
    <w:qFormat/>
    <w:uiPriority w:val="0"/>
    <w:rPr>
      <w:rFonts w:eastAsia="宋体"/>
      <w:szCs w:val="24"/>
    </w:rPr>
  </w:style>
  <w:style w:type="character" w:customStyle="1" w:styleId="73">
    <w:name w:val="正文文本缩进 2 Char"/>
    <w:link w:val="2"/>
    <w:qFormat/>
    <w:uiPriority w:val="0"/>
    <w:rPr>
      <w:rFonts w:eastAsia="宋体"/>
      <w:szCs w:val="24"/>
    </w:rPr>
  </w:style>
  <w:style w:type="character" w:customStyle="1" w:styleId="74">
    <w:name w:val="批注框文本 Char"/>
    <w:link w:val="29"/>
    <w:qFormat/>
    <w:uiPriority w:val="0"/>
    <w:rPr>
      <w:rFonts w:eastAsia="宋体"/>
      <w:sz w:val="18"/>
      <w:szCs w:val="18"/>
    </w:rPr>
  </w:style>
  <w:style w:type="character" w:customStyle="1" w:styleId="75">
    <w:name w:val="页脚 Char2"/>
    <w:basedOn w:val="42"/>
    <w:link w:val="20"/>
    <w:qFormat/>
    <w:uiPriority w:val="99"/>
    <w:rPr>
      <w:sz w:val="18"/>
      <w:szCs w:val="18"/>
    </w:rPr>
  </w:style>
  <w:style w:type="character" w:customStyle="1" w:styleId="76">
    <w:name w:val="页眉 Char2"/>
    <w:basedOn w:val="42"/>
    <w:link w:val="30"/>
    <w:qFormat/>
    <w:uiPriority w:val="0"/>
    <w:rPr>
      <w:sz w:val="18"/>
      <w:szCs w:val="18"/>
    </w:rPr>
  </w:style>
  <w:style w:type="character" w:customStyle="1" w:styleId="77">
    <w:name w:val="脚注文本 Char"/>
    <w:basedOn w:val="42"/>
    <w:link w:val="32"/>
    <w:qFormat/>
    <w:uiPriority w:val="0"/>
    <w:rPr>
      <w:rFonts w:ascii="Calibri" w:hAnsi="Calibri" w:eastAsia="宋体" w:cs="Times New Roman"/>
      <w:sz w:val="18"/>
      <w:szCs w:val="18"/>
    </w:rPr>
  </w:style>
  <w:style w:type="character" w:customStyle="1" w:styleId="78">
    <w:name w:val="正文文本缩进 3 Char"/>
    <w:link w:val="33"/>
    <w:qFormat/>
    <w:uiPriority w:val="0"/>
    <w:rPr>
      <w:rFonts w:eastAsia="宋体"/>
      <w:sz w:val="28"/>
    </w:rPr>
  </w:style>
  <w:style w:type="character" w:customStyle="1" w:styleId="79">
    <w:name w:val="正文文本 2 Char"/>
    <w:link w:val="35"/>
    <w:qFormat/>
    <w:uiPriority w:val="0"/>
    <w:rPr>
      <w:rFonts w:ascii="Calibri" w:hAnsi="Calibri" w:eastAsia="宋体"/>
    </w:rPr>
  </w:style>
  <w:style w:type="character" w:customStyle="1" w:styleId="80">
    <w:name w:val="普通(网站) Char"/>
    <w:link w:val="37"/>
    <w:qFormat/>
    <w:uiPriority w:val="99"/>
    <w:rPr>
      <w:rFonts w:ascii="宋体" w:hAnsi="宋体"/>
      <w:sz w:val="24"/>
    </w:rPr>
  </w:style>
  <w:style w:type="character" w:customStyle="1" w:styleId="81">
    <w:name w:val="标题 Char"/>
    <w:link w:val="38"/>
    <w:qFormat/>
    <w:uiPriority w:val="0"/>
    <w:rPr>
      <w:rFonts w:ascii="Cambria" w:hAnsi="Cambria" w:eastAsia="宋体"/>
      <w:b/>
      <w:bCs/>
      <w:sz w:val="32"/>
      <w:szCs w:val="32"/>
    </w:rPr>
  </w:style>
  <w:style w:type="character" w:customStyle="1" w:styleId="82">
    <w:name w:val="批注主题 Char"/>
    <w:link w:val="39"/>
    <w:qFormat/>
    <w:uiPriority w:val="0"/>
    <w:rPr>
      <w:rFonts w:eastAsia="宋体"/>
      <w:b/>
      <w:bCs/>
      <w:szCs w:val="24"/>
    </w:rPr>
  </w:style>
  <w:style w:type="character" w:customStyle="1" w:styleId="83">
    <w:name w:val="正文首行缩进 Char"/>
    <w:link w:val="23"/>
    <w:qFormat/>
    <w:uiPriority w:val="0"/>
    <w:rPr>
      <w:rFonts w:ascii="Tahoma" w:hAnsi="Tahoma" w:eastAsia="宋体" w:cs="Times New Roman"/>
      <w:sz w:val="24"/>
      <w:szCs w:val="24"/>
    </w:rPr>
  </w:style>
  <w:style w:type="character" w:customStyle="1" w:styleId="84">
    <w:name w:val="正文首行缩进 2 Char"/>
    <w:link w:val="22"/>
    <w:qFormat/>
    <w:uiPriority w:val="99"/>
    <w:rPr>
      <w:rFonts w:ascii="Times New Roman" w:hAnsi="Times New Roman" w:eastAsia="宋体" w:cs="Times New Roman"/>
      <w:color w:val="000000"/>
      <w:kern w:val="10"/>
      <w:sz w:val="28"/>
      <w:szCs w:val="24"/>
    </w:rPr>
  </w:style>
  <w:style w:type="character" w:customStyle="1" w:styleId="85">
    <w:name w:val="标题 1 字符"/>
    <w:basedOn w:val="42"/>
    <w:qFormat/>
    <w:uiPriority w:val="0"/>
    <w:rPr>
      <w:rFonts w:ascii="Calibri" w:hAnsi="Calibri" w:eastAsia="宋体" w:cs="Times New Roman"/>
      <w:b/>
      <w:bCs/>
      <w:kern w:val="44"/>
      <w:sz w:val="44"/>
      <w:szCs w:val="44"/>
    </w:rPr>
  </w:style>
  <w:style w:type="character" w:customStyle="1" w:styleId="86">
    <w:name w:val="标题 2 字符"/>
    <w:basedOn w:val="42"/>
    <w:qFormat/>
    <w:uiPriority w:val="0"/>
    <w:rPr>
      <w:rFonts w:asciiTheme="majorHAnsi" w:hAnsiTheme="majorHAnsi" w:eastAsiaTheme="majorEastAsia" w:cstheme="majorBidi"/>
      <w:b/>
      <w:bCs/>
      <w:sz w:val="32"/>
      <w:szCs w:val="32"/>
    </w:rPr>
  </w:style>
  <w:style w:type="character" w:customStyle="1" w:styleId="87">
    <w:name w:val="标题 3 字符"/>
    <w:basedOn w:val="42"/>
    <w:qFormat/>
    <w:uiPriority w:val="0"/>
    <w:rPr>
      <w:rFonts w:ascii="Calibri" w:hAnsi="Calibri" w:eastAsia="宋体" w:cs="Times New Roman"/>
      <w:b/>
      <w:bCs/>
      <w:sz w:val="32"/>
      <w:szCs w:val="32"/>
    </w:rPr>
  </w:style>
  <w:style w:type="character" w:customStyle="1" w:styleId="88">
    <w:name w:val="标题 4 字符"/>
    <w:basedOn w:val="42"/>
    <w:qFormat/>
    <w:uiPriority w:val="0"/>
    <w:rPr>
      <w:rFonts w:asciiTheme="majorHAnsi" w:hAnsiTheme="majorHAnsi" w:eastAsiaTheme="majorEastAsia" w:cstheme="majorBidi"/>
      <w:b/>
      <w:bCs/>
      <w:sz w:val="28"/>
      <w:szCs w:val="28"/>
    </w:rPr>
  </w:style>
  <w:style w:type="character" w:customStyle="1" w:styleId="89">
    <w:name w:val="标题 5 字符"/>
    <w:basedOn w:val="42"/>
    <w:qFormat/>
    <w:uiPriority w:val="0"/>
    <w:rPr>
      <w:rFonts w:ascii="Calibri" w:hAnsi="Calibri" w:eastAsia="宋体" w:cs="Times New Roman"/>
      <w:b/>
      <w:bCs/>
      <w:sz w:val="28"/>
      <w:szCs w:val="28"/>
    </w:rPr>
  </w:style>
  <w:style w:type="character" w:customStyle="1" w:styleId="90">
    <w:name w:val="标题 6 字符"/>
    <w:basedOn w:val="42"/>
    <w:qFormat/>
    <w:uiPriority w:val="0"/>
    <w:rPr>
      <w:rFonts w:asciiTheme="majorHAnsi" w:hAnsiTheme="majorHAnsi" w:eastAsiaTheme="majorEastAsia" w:cstheme="majorBidi"/>
      <w:b/>
      <w:bCs/>
      <w:sz w:val="24"/>
      <w:szCs w:val="24"/>
    </w:rPr>
  </w:style>
  <w:style w:type="character" w:customStyle="1" w:styleId="91">
    <w:name w:val="标题 7 字符"/>
    <w:basedOn w:val="42"/>
    <w:qFormat/>
    <w:uiPriority w:val="0"/>
    <w:rPr>
      <w:rFonts w:ascii="Calibri" w:hAnsi="Calibri" w:eastAsia="宋体" w:cs="Times New Roman"/>
      <w:b/>
      <w:bCs/>
      <w:sz w:val="24"/>
      <w:szCs w:val="24"/>
    </w:rPr>
  </w:style>
  <w:style w:type="character" w:customStyle="1" w:styleId="92">
    <w:name w:val="标题 8 字符"/>
    <w:basedOn w:val="42"/>
    <w:qFormat/>
    <w:uiPriority w:val="0"/>
    <w:rPr>
      <w:rFonts w:asciiTheme="majorHAnsi" w:hAnsiTheme="majorHAnsi" w:eastAsiaTheme="majorEastAsia" w:cstheme="majorBidi"/>
      <w:sz w:val="24"/>
      <w:szCs w:val="24"/>
    </w:rPr>
  </w:style>
  <w:style w:type="character" w:customStyle="1" w:styleId="93">
    <w:name w:val="标题 9 字符"/>
    <w:basedOn w:val="42"/>
    <w:qFormat/>
    <w:uiPriority w:val="0"/>
    <w:rPr>
      <w:rFonts w:asciiTheme="majorHAnsi" w:hAnsiTheme="majorHAnsi" w:eastAsiaTheme="majorEastAsia" w:cstheme="majorBidi"/>
      <w:szCs w:val="21"/>
    </w:rPr>
  </w:style>
  <w:style w:type="character" w:customStyle="1" w:styleId="94">
    <w:name w:val="正文文本 2 Char1"/>
    <w:qFormat/>
    <w:uiPriority w:val="0"/>
    <w:rPr>
      <w:rFonts w:ascii="Times New Roman" w:hAnsi="Times New Roman" w:eastAsia="宋体" w:cs="Times New Roman"/>
      <w:szCs w:val="24"/>
    </w:rPr>
  </w:style>
  <w:style w:type="character" w:customStyle="1" w:styleId="95">
    <w:name w:val="soon2"/>
    <w:qFormat/>
    <w:uiPriority w:val="0"/>
    <w:rPr>
      <w:vanish/>
    </w:rPr>
  </w:style>
  <w:style w:type="paragraph" w:customStyle="1" w:styleId="96">
    <w:name w:val="_Style 31"/>
    <w:basedOn w:val="1"/>
    <w:next w:val="54"/>
    <w:qFormat/>
    <w:uiPriority w:val="34"/>
    <w:pPr>
      <w:spacing w:line="500" w:lineRule="exact"/>
      <w:ind w:firstLine="420" w:firstLineChars="200"/>
      <w:jc w:val="left"/>
    </w:pPr>
    <w:rPr>
      <w:rFonts w:ascii="宋体"/>
      <w:sz w:val="24"/>
      <w:szCs w:val="22"/>
    </w:rPr>
  </w:style>
  <w:style w:type="character" w:customStyle="1" w:styleId="97">
    <w:name w:val="正文（缩进） Char Char"/>
    <w:link w:val="98"/>
    <w:qFormat/>
    <w:uiPriority w:val="0"/>
    <w:rPr>
      <w:rFonts w:eastAsia="宋体"/>
      <w:sz w:val="24"/>
      <w:szCs w:val="24"/>
    </w:rPr>
  </w:style>
  <w:style w:type="paragraph" w:customStyle="1" w:styleId="98">
    <w:name w:val="正文（缩进）"/>
    <w:basedOn w:val="1"/>
    <w:link w:val="97"/>
    <w:qFormat/>
    <w:uiPriority w:val="0"/>
    <w:pPr>
      <w:widowControl/>
      <w:spacing w:before="156" w:after="156"/>
      <w:ind w:firstLine="480" w:firstLineChars="200"/>
      <w:jc w:val="left"/>
    </w:pPr>
    <w:rPr>
      <w:rFonts w:asciiTheme="minorHAnsi" w:hAnsiTheme="minorHAnsi" w:cstheme="minorBidi"/>
      <w:sz w:val="24"/>
    </w:rPr>
  </w:style>
  <w:style w:type="character" w:customStyle="1" w:styleId="99">
    <w:name w:val="current2"/>
    <w:qFormat/>
    <w:uiPriority w:val="0"/>
    <w:rPr>
      <w:b/>
      <w:color w:val="FFFFFF"/>
      <w:bdr w:val="single" w:color="000099" w:sz="6" w:space="0"/>
      <w:shd w:val="clear" w:color="auto" w:fill="000099"/>
    </w:rPr>
  </w:style>
  <w:style w:type="character" w:customStyle="1" w:styleId="100">
    <w:name w:val="页眉 Char"/>
    <w:qFormat/>
    <w:uiPriority w:val="99"/>
    <w:rPr>
      <w:rFonts w:eastAsia="宋体"/>
      <w:sz w:val="18"/>
      <w:szCs w:val="18"/>
    </w:rPr>
  </w:style>
  <w:style w:type="character" w:customStyle="1" w:styleId="101">
    <w:name w:val="正文文本缩进 2 Char1"/>
    <w:qFormat/>
    <w:uiPriority w:val="0"/>
    <w:rPr>
      <w:rFonts w:ascii="Times New Roman" w:hAnsi="Times New Roman" w:eastAsia="宋体" w:cs="Times New Roman"/>
      <w:szCs w:val="24"/>
    </w:rPr>
  </w:style>
  <w:style w:type="character" w:customStyle="1" w:styleId="102">
    <w:name w:val="引用 Char1"/>
    <w:qFormat/>
    <w:uiPriority w:val="99"/>
    <w:rPr>
      <w:rFonts w:ascii="Tahoma" w:hAnsi="Tahoma"/>
      <w:i/>
      <w:iCs/>
      <w:color w:val="000000"/>
      <w:kern w:val="2"/>
      <w:sz w:val="21"/>
      <w:szCs w:val="24"/>
    </w:rPr>
  </w:style>
  <w:style w:type="character" w:customStyle="1" w:styleId="103">
    <w:name w:val="纯文本 Char1"/>
    <w:qFormat/>
    <w:uiPriority w:val="0"/>
    <w:rPr>
      <w:rFonts w:ascii="宋体" w:hAnsi="Courier New" w:eastAsia="宋体" w:cs="Courier New"/>
      <w:szCs w:val="21"/>
    </w:rPr>
  </w:style>
  <w:style w:type="character" w:customStyle="1" w:styleId="104">
    <w:name w:val="bid"/>
    <w:qFormat/>
    <w:uiPriority w:val="0"/>
    <w:rPr>
      <w:b/>
      <w:sz w:val="18"/>
      <w:szCs w:val="18"/>
      <w:bdr w:val="single" w:color="FF9900" w:sz="6" w:space="0"/>
      <w:shd w:val="clear" w:color="auto" w:fill="FFE7C1"/>
    </w:rPr>
  </w:style>
  <w:style w:type="character" w:customStyle="1" w:styleId="105">
    <w:name w:val="批注文字 Char1"/>
    <w:qFormat/>
    <w:uiPriority w:val="0"/>
    <w:rPr>
      <w:rFonts w:ascii="Times New Roman" w:hAnsi="Times New Roman" w:eastAsia="宋体" w:cs="Times New Roman"/>
      <w:szCs w:val="24"/>
    </w:rPr>
  </w:style>
  <w:style w:type="character" w:customStyle="1" w:styleId="106">
    <w:name w:val="标题 Char1"/>
    <w:qFormat/>
    <w:uiPriority w:val="0"/>
    <w:rPr>
      <w:rFonts w:ascii="Cambria" w:hAnsi="Cambria" w:eastAsia="宋体" w:cs="Times New Roman"/>
      <w:b/>
      <w:bCs/>
      <w:sz w:val="32"/>
      <w:szCs w:val="32"/>
    </w:rPr>
  </w:style>
  <w:style w:type="character" w:customStyle="1" w:styleId="107">
    <w:name w:val="文档结构图 Char1"/>
    <w:qFormat/>
    <w:uiPriority w:val="0"/>
    <w:rPr>
      <w:rFonts w:ascii="宋体" w:hAnsi="Times New Roman" w:eastAsia="宋体" w:cs="Times New Roman"/>
      <w:sz w:val="18"/>
      <w:szCs w:val="18"/>
    </w:rPr>
  </w:style>
  <w:style w:type="character" w:customStyle="1" w:styleId="108">
    <w:name w:val="批注文字 Char"/>
    <w:qFormat/>
    <w:uiPriority w:val="0"/>
    <w:rPr>
      <w:rFonts w:eastAsia="宋体"/>
      <w:kern w:val="2"/>
      <w:sz w:val="21"/>
      <w:szCs w:val="24"/>
      <w:lang w:val="en-US" w:eastAsia="zh-CN" w:bidi="ar-SA"/>
    </w:rPr>
  </w:style>
  <w:style w:type="character" w:customStyle="1" w:styleId="109">
    <w:name w:val="disabled"/>
    <w:qFormat/>
    <w:uiPriority w:val="0"/>
    <w:rPr>
      <w:color w:val="DDDDDD"/>
      <w:bdr w:val="single" w:color="EEEEEE" w:sz="6" w:space="0"/>
    </w:rPr>
  </w:style>
  <w:style w:type="character" w:customStyle="1" w:styleId="110">
    <w:name w:val="font21"/>
    <w:qFormat/>
    <w:uiPriority w:val="0"/>
    <w:rPr>
      <w:rFonts w:hint="eastAsia" w:ascii="宋体" w:hAnsi="宋体" w:eastAsia="宋体" w:cs="宋体"/>
      <w:color w:val="000000"/>
      <w:sz w:val="20"/>
      <w:szCs w:val="20"/>
      <w:u w:val="none"/>
    </w:rPr>
  </w:style>
  <w:style w:type="character" w:customStyle="1" w:styleId="111">
    <w:name w:val="页眉 Char1"/>
    <w:qFormat/>
    <w:uiPriority w:val="99"/>
    <w:rPr>
      <w:rFonts w:ascii="Times New Roman" w:hAnsi="Times New Roman" w:eastAsia="宋体" w:cs="Times New Roman"/>
      <w:sz w:val="18"/>
      <w:szCs w:val="18"/>
    </w:rPr>
  </w:style>
  <w:style w:type="character" w:customStyle="1" w:styleId="112">
    <w:name w:val="批注框文本 Char1"/>
    <w:qFormat/>
    <w:uiPriority w:val="0"/>
    <w:rPr>
      <w:rFonts w:ascii="Times New Roman" w:hAnsi="Times New Roman" w:eastAsia="宋体" w:cs="Times New Roman"/>
      <w:sz w:val="18"/>
      <w:szCs w:val="18"/>
    </w:rPr>
  </w:style>
  <w:style w:type="character" w:customStyle="1" w:styleId="113">
    <w:name w:val="Char Char4"/>
    <w:qFormat/>
    <w:uiPriority w:val="0"/>
    <w:rPr>
      <w:rFonts w:ascii="宋体" w:hAnsi="宋体" w:cs="宋体"/>
      <w:sz w:val="24"/>
      <w:szCs w:val="24"/>
    </w:rPr>
  </w:style>
  <w:style w:type="character" w:customStyle="1" w:styleId="114">
    <w:name w:val="font31"/>
    <w:qFormat/>
    <w:uiPriority w:val="0"/>
    <w:rPr>
      <w:rFonts w:hint="default" w:ascii="微软雅黑" w:hAnsi="微软雅黑" w:eastAsia="微软雅黑" w:cs="微软雅黑"/>
      <w:color w:val="000000"/>
      <w:sz w:val="18"/>
      <w:szCs w:val="18"/>
      <w:u w:val="none"/>
    </w:rPr>
  </w:style>
  <w:style w:type="character" w:customStyle="1" w:styleId="115">
    <w:name w:val="普通文字1 Char"/>
    <w:qFormat/>
    <w:uiPriority w:val="0"/>
    <w:rPr>
      <w:rFonts w:ascii="宋体" w:hAnsi="Courier New" w:eastAsia="宋体"/>
      <w:kern w:val="2"/>
      <w:sz w:val="21"/>
      <w:lang w:val="en-US" w:eastAsia="zh-CN" w:bidi="ar-SA"/>
    </w:rPr>
  </w:style>
  <w:style w:type="character" w:customStyle="1" w:styleId="116">
    <w:name w:val="正文文本缩进 Char"/>
    <w:qFormat/>
    <w:uiPriority w:val="0"/>
    <w:rPr>
      <w:rFonts w:eastAsia="宋体"/>
      <w:color w:val="000000"/>
      <w:kern w:val="10"/>
      <w:sz w:val="28"/>
      <w:szCs w:val="24"/>
      <w:lang w:val="en-US" w:eastAsia="zh-CN" w:bidi="ar-SA"/>
    </w:rPr>
  </w:style>
  <w:style w:type="character" w:customStyle="1" w:styleId="117">
    <w:name w:val="apple-converted-space"/>
    <w:qFormat/>
    <w:uiPriority w:val="0"/>
  </w:style>
  <w:style w:type="character" w:customStyle="1" w:styleId="118">
    <w:name w:val="页脚 Char1"/>
    <w:qFormat/>
    <w:uiPriority w:val="99"/>
    <w:rPr>
      <w:rFonts w:ascii="Times New Roman" w:hAnsi="Times New Roman" w:eastAsia="宋体" w:cs="Times New Roman"/>
      <w:sz w:val="18"/>
      <w:szCs w:val="18"/>
    </w:rPr>
  </w:style>
  <w:style w:type="character" w:customStyle="1" w:styleId="119">
    <w:name w:val="正文文本缩进 3 Char1"/>
    <w:qFormat/>
    <w:uiPriority w:val="0"/>
    <w:rPr>
      <w:rFonts w:ascii="Times New Roman" w:hAnsi="Times New Roman" w:eastAsia="宋体" w:cs="Times New Roman"/>
      <w:sz w:val="16"/>
      <w:szCs w:val="16"/>
    </w:rPr>
  </w:style>
  <w:style w:type="character" w:customStyle="1" w:styleId="120">
    <w:name w:val="p0 Char Char"/>
    <w:link w:val="121"/>
    <w:qFormat/>
    <w:uiPriority w:val="0"/>
    <w:rPr>
      <w:rFonts w:eastAsia="宋体"/>
      <w:szCs w:val="21"/>
    </w:rPr>
  </w:style>
  <w:style w:type="paragraph" w:customStyle="1" w:styleId="121">
    <w:name w:val="p0"/>
    <w:basedOn w:val="1"/>
    <w:link w:val="120"/>
    <w:qFormat/>
    <w:uiPriority w:val="0"/>
    <w:pPr>
      <w:widowControl/>
    </w:pPr>
    <w:rPr>
      <w:rFonts w:asciiTheme="minorHAnsi" w:hAnsiTheme="minorHAnsi" w:cstheme="minorBidi"/>
      <w:szCs w:val="21"/>
    </w:rPr>
  </w:style>
  <w:style w:type="character" w:customStyle="1" w:styleId="122">
    <w:name w:val="正文文本 2 Char Char"/>
    <w:link w:val="123"/>
    <w:qFormat/>
    <w:uiPriority w:val="0"/>
    <w:rPr>
      <w:rFonts w:eastAsia="宋体"/>
    </w:rPr>
  </w:style>
  <w:style w:type="paragraph" w:customStyle="1" w:styleId="123">
    <w:name w:val="正文文本 21"/>
    <w:basedOn w:val="1"/>
    <w:link w:val="122"/>
    <w:qFormat/>
    <w:uiPriority w:val="0"/>
    <w:pPr>
      <w:spacing w:after="120" w:line="480" w:lineRule="auto"/>
    </w:pPr>
    <w:rPr>
      <w:rFonts w:asciiTheme="minorHAnsi" w:hAnsiTheme="minorHAnsi" w:cstheme="minorBidi"/>
      <w:szCs w:val="22"/>
    </w:rPr>
  </w:style>
  <w:style w:type="character" w:customStyle="1" w:styleId="124">
    <w:name w:val="日期 Char1"/>
    <w:qFormat/>
    <w:uiPriority w:val="0"/>
    <w:rPr>
      <w:rFonts w:ascii="Times New Roman" w:hAnsi="Times New Roman" w:eastAsia="宋体" w:cs="Times New Roman"/>
      <w:szCs w:val="24"/>
    </w:rPr>
  </w:style>
  <w:style w:type="character" w:customStyle="1" w:styleId="125">
    <w:name w:val="font101"/>
    <w:qFormat/>
    <w:uiPriority w:val="0"/>
    <w:rPr>
      <w:rFonts w:hint="eastAsia" w:ascii="宋体" w:hAnsi="宋体" w:eastAsia="宋体" w:cs="宋体"/>
      <w:color w:val="000000"/>
      <w:sz w:val="18"/>
      <w:szCs w:val="18"/>
      <w:u w:val="none"/>
    </w:rPr>
  </w:style>
  <w:style w:type="character" w:customStyle="1" w:styleId="126">
    <w:name w:val="Plain Text Char"/>
    <w:link w:val="127"/>
    <w:qFormat/>
    <w:locked/>
    <w:uiPriority w:val="0"/>
    <w:rPr>
      <w:rFonts w:ascii="宋体" w:hAnsi="Courier New"/>
    </w:rPr>
  </w:style>
  <w:style w:type="paragraph" w:customStyle="1" w:styleId="127">
    <w:name w:val="纯文本1"/>
    <w:basedOn w:val="1"/>
    <w:link w:val="126"/>
    <w:qFormat/>
    <w:uiPriority w:val="0"/>
    <w:rPr>
      <w:rFonts w:ascii="宋体" w:hAnsi="Courier New" w:eastAsiaTheme="minorEastAsia" w:cstheme="minorBidi"/>
      <w:szCs w:val="22"/>
    </w:rPr>
  </w:style>
  <w:style w:type="character" w:customStyle="1" w:styleId="128">
    <w:name w:val="正文文本 Char"/>
    <w:qFormat/>
    <w:uiPriority w:val="0"/>
    <w:rPr>
      <w:rFonts w:eastAsia="宋体"/>
      <w:kern w:val="2"/>
      <w:sz w:val="21"/>
      <w:szCs w:val="24"/>
      <w:lang w:val="en-US" w:eastAsia="zh-CN" w:bidi="ar-SA"/>
    </w:rPr>
  </w:style>
  <w:style w:type="character" w:customStyle="1" w:styleId="129">
    <w:name w:val="批注主题 Char1"/>
    <w:qFormat/>
    <w:uiPriority w:val="0"/>
    <w:rPr>
      <w:rFonts w:ascii="Times New Roman" w:hAnsi="Times New Roman" w:eastAsia="宋体" w:cs="Times New Roman"/>
      <w:b/>
      <w:bCs/>
      <w:szCs w:val="24"/>
    </w:rPr>
  </w:style>
  <w:style w:type="character" w:customStyle="1" w:styleId="130">
    <w:name w:val="z-窗体底端 Char"/>
    <w:link w:val="131"/>
    <w:qFormat/>
    <w:uiPriority w:val="0"/>
    <w:rPr>
      <w:rFonts w:ascii="Arial" w:hAnsi="Times New Roman" w:eastAsia="宋体" w:cs="Times New Roman"/>
      <w:vanish/>
      <w:sz w:val="16"/>
      <w:szCs w:val="24"/>
    </w:rPr>
  </w:style>
  <w:style w:type="paragraph" w:customStyle="1" w:styleId="131">
    <w:name w:val="z-窗体底端1"/>
    <w:basedOn w:val="1"/>
    <w:next w:val="1"/>
    <w:link w:val="130"/>
    <w:qFormat/>
    <w:uiPriority w:val="0"/>
    <w:pPr>
      <w:pBdr>
        <w:top w:val="single" w:color="auto" w:sz="6" w:space="1"/>
      </w:pBdr>
      <w:jc w:val="center"/>
    </w:pPr>
    <w:rPr>
      <w:rFonts w:ascii="Arial" w:hAnsi="Times New Roman"/>
      <w:vanish/>
      <w:sz w:val="16"/>
    </w:rPr>
  </w:style>
  <w:style w:type="character" w:customStyle="1" w:styleId="132">
    <w:name w:val="bidbd"/>
    <w:qFormat/>
    <w:uiPriority w:val="0"/>
    <w:rPr>
      <w:b/>
      <w:sz w:val="18"/>
      <w:szCs w:val="18"/>
      <w:bdr w:val="single" w:color="009933" w:sz="6" w:space="0"/>
      <w:shd w:val="clear" w:color="auto" w:fill="DDFFE8"/>
    </w:rPr>
  </w:style>
  <w:style w:type="character" w:customStyle="1" w:styleId="133">
    <w:name w:val="z-窗体顶端 Char"/>
    <w:link w:val="134"/>
    <w:qFormat/>
    <w:uiPriority w:val="0"/>
    <w:rPr>
      <w:rFonts w:ascii="Arial" w:hAnsi="Times New Roman" w:eastAsia="宋体" w:cs="Times New Roman"/>
      <w:vanish/>
      <w:sz w:val="16"/>
      <w:szCs w:val="24"/>
    </w:rPr>
  </w:style>
  <w:style w:type="paragraph" w:customStyle="1" w:styleId="134">
    <w:name w:val="z-窗体顶端1"/>
    <w:basedOn w:val="1"/>
    <w:next w:val="1"/>
    <w:link w:val="133"/>
    <w:qFormat/>
    <w:uiPriority w:val="0"/>
    <w:pPr>
      <w:pBdr>
        <w:bottom w:val="single" w:color="auto" w:sz="6" w:space="1"/>
      </w:pBdr>
      <w:jc w:val="center"/>
    </w:pPr>
    <w:rPr>
      <w:rFonts w:ascii="Arial" w:hAnsi="Times New Roman"/>
      <w:vanish/>
      <w:sz w:val="16"/>
    </w:rPr>
  </w:style>
  <w:style w:type="character" w:customStyle="1" w:styleId="135">
    <w:name w:val="页脚 Char"/>
    <w:qFormat/>
    <w:uiPriority w:val="99"/>
    <w:rPr>
      <w:rFonts w:eastAsia="宋体"/>
      <w:sz w:val="18"/>
      <w:szCs w:val="18"/>
    </w:rPr>
  </w:style>
  <w:style w:type="character" w:customStyle="1" w:styleId="136">
    <w:name w:val="font11"/>
    <w:qFormat/>
    <w:uiPriority w:val="0"/>
    <w:rPr>
      <w:rFonts w:ascii="Symbol" w:hAnsi="Symbol" w:cs="Symbol"/>
      <w:color w:val="000000"/>
      <w:sz w:val="18"/>
      <w:szCs w:val="18"/>
      <w:u w:val="none"/>
    </w:rPr>
  </w:style>
  <w:style w:type="character" w:customStyle="1" w:styleId="137">
    <w:name w:val="批注框文本 字符"/>
    <w:basedOn w:val="42"/>
    <w:qFormat/>
    <w:uiPriority w:val="0"/>
    <w:rPr>
      <w:rFonts w:ascii="Calibri" w:hAnsi="Calibri" w:eastAsia="宋体" w:cs="Times New Roman"/>
      <w:sz w:val="18"/>
      <w:szCs w:val="18"/>
    </w:rPr>
  </w:style>
  <w:style w:type="character" w:customStyle="1" w:styleId="138">
    <w:name w:val="批注主题 字符"/>
    <w:basedOn w:val="67"/>
    <w:qFormat/>
    <w:uiPriority w:val="0"/>
    <w:rPr>
      <w:rFonts w:ascii="Calibri" w:hAnsi="Calibri" w:eastAsia="宋体" w:cs="Times New Roman"/>
      <w:b/>
      <w:bCs/>
      <w:szCs w:val="24"/>
    </w:rPr>
  </w:style>
  <w:style w:type="character" w:customStyle="1" w:styleId="139">
    <w:name w:val="正文文本缩进 3 字符"/>
    <w:basedOn w:val="42"/>
    <w:qFormat/>
    <w:uiPriority w:val="0"/>
    <w:rPr>
      <w:rFonts w:ascii="Calibri" w:hAnsi="Calibri" w:eastAsia="宋体" w:cs="Times New Roman"/>
      <w:sz w:val="16"/>
      <w:szCs w:val="16"/>
    </w:rPr>
  </w:style>
  <w:style w:type="character" w:customStyle="1" w:styleId="140">
    <w:name w:val="纯文本 字符"/>
    <w:basedOn w:val="42"/>
    <w:qFormat/>
    <w:uiPriority w:val="0"/>
    <w:rPr>
      <w:rFonts w:hAnsi="Courier New" w:cs="Courier New" w:asciiTheme="minorEastAsia"/>
      <w:szCs w:val="24"/>
    </w:rPr>
  </w:style>
  <w:style w:type="character" w:customStyle="1" w:styleId="141">
    <w:name w:val="日期 字符"/>
    <w:basedOn w:val="42"/>
    <w:qFormat/>
    <w:uiPriority w:val="0"/>
    <w:rPr>
      <w:rFonts w:ascii="Calibri" w:hAnsi="Calibri" w:eastAsia="宋体" w:cs="Times New Roman"/>
      <w:szCs w:val="24"/>
    </w:rPr>
  </w:style>
  <w:style w:type="character" w:customStyle="1" w:styleId="142">
    <w:name w:val="正文文本 字符"/>
    <w:basedOn w:val="42"/>
    <w:qFormat/>
    <w:uiPriority w:val="0"/>
    <w:rPr>
      <w:rFonts w:ascii="Calibri" w:hAnsi="Calibri" w:eastAsia="宋体" w:cs="Times New Roman"/>
      <w:szCs w:val="24"/>
    </w:rPr>
  </w:style>
  <w:style w:type="character" w:customStyle="1" w:styleId="143">
    <w:name w:val="文档结构图 字符"/>
    <w:basedOn w:val="42"/>
    <w:qFormat/>
    <w:uiPriority w:val="0"/>
    <w:rPr>
      <w:rFonts w:ascii="Microsoft YaHei UI" w:hAnsi="Calibri" w:eastAsia="Microsoft YaHei UI" w:cs="Times New Roman"/>
      <w:sz w:val="18"/>
      <w:szCs w:val="18"/>
    </w:rPr>
  </w:style>
  <w:style w:type="character" w:customStyle="1" w:styleId="144">
    <w:name w:val="正文文本 2 字符"/>
    <w:basedOn w:val="42"/>
    <w:qFormat/>
    <w:uiPriority w:val="0"/>
    <w:rPr>
      <w:rFonts w:ascii="Calibri" w:hAnsi="Calibri" w:eastAsia="宋体" w:cs="Times New Roman"/>
      <w:szCs w:val="24"/>
    </w:rPr>
  </w:style>
  <w:style w:type="character" w:customStyle="1" w:styleId="145">
    <w:name w:val="正文文本缩进 2 字符"/>
    <w:basedOn w:val="42"/>
    <w:qFormat/>
    <w:uiPriority w:val="0"/>
    <w:rPr>
      <w:rFonts w:ascii="Calibri" w:hAnsi="Calibri" w:eastAsia="宋体" w:cs="Times New Roman"/>
      <w:szCs w:val="24"/>
    </w:rPr>
  </w:style>
  <w:style w:type="character" w:customStyle="1" w:styleId="146">
    <w:name w:val="正文文本缩进 字符"/>
    <w:basedOn w:val="42"/>
    <w:qFormat/>
    <w:uiPriority w:val="0"/>
    <w:rPr>
      <w:rFonts w:ascii="Calibri" w:hAnsi="Calibri" w:eastAsia="宋体" w:cs="Times New Roman"/>
      <w:szCs w:val="24"/>
    </w:rPr>
  </w:style>
  <w:style w:type="character" w:customStyle="1" w:styleId="147">
    <w:name w:val="z-窗体顶端 字符"/>
    <w:basedOn w:val="42"/>
    <w:semiHidden/>
    <w:qFormat/>
    <w:uiPriority w:val="99"/>
    <w:rPr>
      <w:rFonts w:ascii="Arial" w:hAnsi="Arial" w:eastAsia="宋体" w:cs="Arial"/>
      <w:vanish/>
      <w:sz w:val="16"/>
      <w:szCs w:val="16"/>
    </w:rPr>
  </w:style>
  <w:style w:type="paragraph" w:customStyle="1" w:styleId="148">
    <w:name w:val="列出段落1"/>
    <w:basedOn w:val="1"/>
    <w:next w:val="1"/>
    <w:qFormat/>
    <w:uiPriority w:val="0"/>
    <w:pPr>
      <w:ind w:firstLine="420" w:firstLineChars="200"/>
    </w:pPr>
    <w:rPr>
      <w:szCs w:val="22"/>
    </w:rPr>
  </w:style>
  <w:style w:type="character" w:customStyle="1" w:styleId="149">
    <w:name w:val="标题 字符"/>
    <w:basedOn w:val="42"/>
    <w:qFormat/>
    <w:uiPriority w:val="0"/>
    <w:rPr>
      <w:rFonts w:asciiTheme="majorHAnsi" w:hAnsiTheme="majorHAnsi" w:eastAsiaTheme="majorEastAsia" w:cstheme="majorBidi"/>
      <w:b/>
      <w:bCs/>
      <w:sz w:val="32"/>
      <w:szCs w:val="32"/>
    </w:rPr>
  </w:style>
  <w:style w:type="paragraph" w:customStyle="1" w:styleId="150">
    <w:name w:val="修订1"/>
    <w:semiHidden/>
    <w:qFormat/>
    <w:uiPriority w:val="99"/>
    <w:rPr>
      <w:rFonts w:ascii="Calibri" w:hAnsi="Calibri" w:eastAsia="宋体" w:cs="Times New Roman"/>
      <w:kern w:val="2"/>
      <w:sz w:val="21"/>
      <w:szCs w:val="24"/>
      <w:lang w:val="en-US" w:eastAsia="zh-CN" w:bidi="ar-SA"/>
    </w:rPr>
  </w:style>
  <w:style w:type="paragraph" w:customStyle="1" w:styleId="151">
    <w:name w:val="_Style 1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2">
    <w:name w:val="hei"/>
    <w:basedOn w:val="1"/>
    <w:qFormat/>
    <w:uiPriority w:val="0"/>
    <w:pPr>
      <w:widowControl/>
      <w:spacing w:before="100" w:beforeAutospacing="1" w:after="100" w:afterAutospacing="1"/>
      <w:jc w:val="left"/>
    </w:pPr>
    <w:rPr>
      <w:rFonts w:ascii="宋体" w:hAnsi="宋体"/>
      <w:kern w:val="0"/>
      <w:sz w:val="24"/>
    </w:rPr>
  </w:style>
  <w:style w:type="paragraph" w:customStyle="1" w:styleId="153">
    <w:name w:val="retrait3"/>
    <w:basedOn w:val="1"/>
    <w:qFormat/>
    <w:uiPriority w:val="0"/>
    <w:pPr>
      <w:widowControl/>
      <w:spacing w:before="20" w:after="20"/>
      <w:ind w:left="851"/>
      <w:jc w:val="left"/>
    </w:pPr>
    <w:rPr>
      <w:rFonts w:ascii="Arial" w:hAnsi="Arial"/>
      <w:kern w:val="0"/>
      <w:sz w:val="24"/>
      <w:lang w:val="en-GB" w:eastAsia="en-US"/>
    </w:rPr>
  </w:style>
  <w:style w:type="paragraph" w:customStyle="1" w:styleId="154">
    <w:name w:val="style1"/>
    <w:basedOn w:val="1"/>
    <w:qFormat/>
    <w:uiPriority w:val="0"/>
    <w:pPr>
      <w:widowControl/>
      <w:spacing w:before="100" w:beforeAutospacing="1" w:after="100" w:afterAutospacing="1"/>
      <w:jc w:val="left"/>
    </w:pPr>
    <w:rPr>
      <w:rFonts w:ascii="Arial Unicode MS" w:hAnsi="Arial Unicode MS" w:eastAsia="Arial Unicode MS"/>
      <w:kern w:val="0"/>
      <w:sz w:val="18"/>
      <w:szCs w:val="20"/>
    </w:rPr>
  </w:style>
  <w:style w:type="paragraph" w:customStyle="1" w:styleId="155">
    <w:name w:val="p15"/>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56">
    <w:name w:val="我"/>
    <w:basedOn w:val="1"/>
    <w:qFormat/>
    <w:uiPriority w:val="0"/>
    <w:pPr>
      <w:spacing w:line="360" w:lineRule="auto"/>
      <w:jc w:val="center"/>
      <w:outlineLvl w:val="0"/>
    </w:pPr>
    <w:rPr>
      <w:b/>
      <w:color w:val="000000"/>
      <w:kern w:val="10"/>
      <w:sz w:val="48"/>
      <w:szCs w:val="48"/>
    </w:rPr>
  </w:style>
  <w:style w:type="character" w:customStyle="1" w:styleId="157">
    <w:name w:val="z-窗体底端 字符"/>
    <w:basedOn w:val="42"/>
    <w:semiHidden/>
    <w:qFormat/>
    <w:uiPriority w:val="99"/>
    <w:rPr>
      <w:rFonts w:ascii="Arial" w:hAnsi="Arial" w:eastAsia="宋体" w:cs="Arial"/>
      <w:vanish/>
      <w:sz w:val="16"/>
      <w:szCs w:val="16"/>
    </w:rPr>
  </w:style>
  <w:style w:type="paragraph" w:customStyle="1" w:styleId="158">
    <w:name w:val="附件正文"/>
    <w:basedOn w:val="1"/>
    <w:qFormat/>
    <w:uiPriority w:val="99"/>
    <w:pPr>
      <w:snapToGrid w:val="0"/>
      <w:spacing w:line="360" w:lineRule="auto"/>
      <w:ind w:firstLine="562" w:firstLineChars="200"/>
    </w:pPr>
    <w:rPr>
      <w:rFonts w:ascii="宋体" w:hAnsi="宋体"/>
      <w:kern w:val="0"/>
      <w:sz w:val="28"/>
      <w:szCs w:val="28"/>
    </w:rPr>
  </w:style>
  <w:style w:type="paragraph" w:customStyle="1" w:styleId="159">
    <w:name w:val="List Paragraph1"/>
    <w:basedOn w:val="1"/>
    <w:qFormat/>
    <w:uiPriority w:val="99"/>
    <w:pPr>
      <w:ind w:firstLine="420" w:firstLineChars="200"/>
    </w:pPr>
  </w:style>
  <w:style w:type="paragraph" w:customStyle="1" w:styleId="160">
    <w:name w:val="样式 首行缩进:  2 字符"/>
    <w:basedOn w:val="1"/>
    <w:qFormat/>
    <w:uiPriority w:val="0"/>
    <w:pPr>
      <w:ind w:firstLine="560"/>
    </w:pPr>
    <w:rPr>
      <w:rFonts w:eastAsia="仿宋_GB2312" w:cs="宋体"/>
      <w:sz w:val="24"/>
      <w:szCs w:val="20"/>
    </w:rPr>
  </w:style>
  <w:style w:type="paragraph" w:customStyle="1" w:styleId="161">
    <w:name w:val="Normal_3"/>
    <w:qFormat/>
    <w:uiPriority w:val="0"/>
    <w:pPr>
      <w:spacing w:before="120" w:after="240"/>
      <w:jc w:val="both"/>
    </w:pPr>
    <w:rPr>
      <w:rFonts w:ascii="Calibri" w:hAnsi="Calibri" w:eastAsia="宋体" w:cs="Times New Roman"/>
      <w:sz w:val="22"/>
      <w:szCs w:val="22"/>
      <w:lang w:val="en-US" w:eastAsia="en-US" w:bidi="ar-SA"/>
    </w:rPr>
  </w:style>
  <w:style w:type="paragraph" w:customStyle="1" w:styleId="162">
    <w:name w:val="首行缩进"/>
    <w:basedOn w:val="1"/>
    <w:qFormat/>
    <w:uiPriority w:val="0"/>
    <w:pPr>
      <w:ind w:firstLine="480"/>
    </w:pPr>
  </w:style>
  <w:style w:type="paragraph" w:customStyle="1" w:styleId="163">
    <w:name w:val="列表段落1"/>
    <w:basedOn w:val="1"/>
    <w:qFormat/>
    <w:uiPriority w:val="99"/>
    <w:pPr>
      <w:spacing w:line="360" w:lineRule="auto"/>
      <w:ind w:firstLine="420" w:firstLineChars="200"/>
    </w:pPr>
  </w:style>
  <w:style w:type="paragraph" w:customStyle="1" w:styleId="164">
    <w:name w:val="pa-9"/>
    <w:basedOn w:val="1"/>
    <w:qFormat/>
    <w:uiPriority w:val="0"/>
    <w:pPr>
      <w:widowControl/>
      <w:spacing w:line="340" w:lineRule="atLeast"/>
      <w:jc w:val="center"/>
    </w:pPr>
    <w:rPr>
      <w:rFonts w:ascii="宋体" w:hAnsi="宋体"/>
      <w:kern w:val="0"/>
      <w:sz w:val="24"/>
      <w:szCs w:val="20"/>
    </w:rPr>
  </w:style>
  <w:style w:type="paragraph" w:customStyle="1" w:styleId="16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66">
    <w:name w:val="_Style 2"/>
    <w:basedOn w:val="1"/>
    <w:qFormat/>
    <w:uiPriority w:val="34"/>
    <w:pPr>
      <w:ind w:firstLine="420" w:firstLineChars="200"/>
    </w:pPr>
    <w:rPr>
      <w:szCs w:val="22"/>
    </w:rPr>
  </w:style>
  <w:style w:type="character" w:customStyle="1" w:styleId="167">
    <w:name w:val="Unresolved Mention"/>
    <w:semiHidden/>
    <w:unhideWhenUsed/>
    <w:qFormat/>
    <w:uiPriority w:val="99"/>
    <w:rPr>
      <w:color w:val="605E5C"/>
      <w:shd w:val="clear" w:color="auto" w:fill="E1DFDD"/>
    </w:rPr>
  </w:style>
  <w:style w:type="character" w:customStyle="1" w:styleId="168">
    <w:name w:val="正文文本首行缩进 2 字符"/>
    <w:basedOn w:val="146"/>
    <w:semiHidden/>
    <w:qFormat/>
    <w:uiPriority w:val="99"/>
    <w:rPr>
      <w:rFonts w:ascii="Calibri" w:hAnsi="Calibri" w:eastAsia="宋体" w:cs="Times New Roman"/>
      <w:szCs w:val="24"/>
    </w:rPr>
  </w:style>
  <w:style w:type="character" w:customStyle="1" w:styleId="169">
    <w:name w:val="正文文本首行缩进 字符"/>
    <w:basedOn w:val="142"/>
    <w:link w:val="170"/>
    <w:qFormat/>
    <w:uiPriority w:val="0"/>
    <w:rPr>
      <w:rFonts w:ascii="Calibri" w:hAnsi="Calibri" w:eastAsia="宋体" w:cs="Times New Roman"/>
      <w:szCs w:val="24"/>
    </w:rPr>
  </w:style>
  <w:style w:type="paragraph" w:customStyle="1" w:styleId="170">
    <w:name w:val="_Style 34"/>
    <w:basedOn w:val="1"/>
    <w:next w:val="1"/>
    <w:link w:val="169"/>
    <w:qFormat/>
    <w:uiPriority w:val="0"/>
    <w:rPr>
      <w:kern w:val="0"/>
      <w:sz w:val="20"/>
    </w:rPr>
  </w:style>
  <w:style w:type="paragraph" w:customStyle="1" w:styleId="171">
    <w:name w:val="列表段落2"/>
    <w:basedOn w:val="1"/>
    <w:qFormat/>
    <w:uiPriority w:val="99"/>
    <w:pPr>
      <w:ind w:firstLine="420" w:firstLineChars="200"/>
    </w:pPr>
  </w:style>
  <w:style w:type="paragraph" w:customStyle="1" w:styleId="172">
    <w:name w:val="TOC 标题1"/>
    <w:basedOn w:val="3"/>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val="0"/>
      <w:color w:val="376092" w:themeColor="accent1" w:themeShade="BF"/>
      <w:sz w:val="32"/>
      <w:szCs w:val="32"/>
    </w:rPr>
  </w:style>
  <w:style w:type="paragraph" w:customStyle="1" w:styleId="173">
    <w:name w:val="_Style 311"/>
    <w:basedOn w:val="1"/>
    <w:next w:val="54"/>
    <w:qFormat/>
    <w:uiPriority w:val="34"/>
    <w:pPr>
      <w:spacing w:line="500" w:lineRule="exact"/>
      <w:ind w:firstLine="420" w:firstLineChars="200"/>
      <w:jc w:val="left"/>
    </w:pPr>
    <w:rPr>
      <w:rFonts w:ascii="宋体"/>
      <w:sz w:val="24"/>
      <w:szCs w:val="22"/>
    </w:rPr>
  </w:style>
  <w:style w:type="paragraph" w:customStyle="1" w:styleId="174">
    <w:name w:val="Table Paragraph"/>
    <w:basedOn w:val="1"/>
    <w:qFormat/>
    <w:uiPriority w:val="1"/>
    <w:rPr>
      <w:rFonts w:ascii="宋体" w:hAnsi="宋体" w:cs="宋体"/>
      <w:lang w:val="zh-CN" w:bidi="zh-CN"/>
    </w:rPr>
  </w:style>
  <w:style w:type="table" w:customStyle="1" w:styleId="175">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176">
    <w:name w:val="正文段落"/>
    <w:basedOn w:val="1"/>
    <w:qFormat/>
    <w:uiPriority w:val="0"/>
    <w:pPr>
      <w:spacing w:line="360" w:lineRule="auto"/>
      <w:ind w:firstLine="440" w:firstLineChars="200"/>
    </w:pPr>
    <w:rPr>
      <w:rFonts w:ascii="宋体" w:hAnsi="宋体" w:cs="宋体"/>
      <w:kern w:val="0"/>
      <w:szCs w:val="21"/>
    </w:rPr>
  </w:style>
  <w:style w:type="character" w:customStyle="1" w:styleId="177">
    <w:name w:val="正文文本 3 Char"/>
    <w:basedOn w:val="42"/>
    <w:link w:val="18"/>
    <w:qFormat/>
    <w:uiPriority w:val="0"/>
    <w:rPr>
      <w:rFonts w:asciiTheme="minorHAnsi" w:hAnsiTheme="minorHAnsi" w:eastAsiaTheme="minorEastAsia" w:cstheme="minorBidi"/>
      <w:kern w:val="2"/>
      <w:sz w:val="16"/>
      <w:szCs w:val="16"/>
    </w:rPr>
  </w:style>
  <w:style w:type="character" w:customStyle="1" w:styleId="178">
    <w:name w:val="HTML 预设格式 Char2"/>
    <w:link w:val="36"/>
    <w:qFormat/>
    <w:uiPriority w:val="0"/>
    <w:rPr>
      <w:rFonts w:ascii="Courier New" w:hAnsi="Courier New" w:cs="Courier New" w:eastAsiaTheme="minorEastAsia"/>
      <w:kern w:val="2"/>
      <w:sz w:val="21"/>
      <w:szCs w:val="22"/>
    </w:rPr>
  </w:style>
  <w:style w:type="character" w:customStyle="1" w:styleId="179">
    <w:name w:val="HTML 预设格式 Char"/>
    <w:basedOn w:val="42"/>
    <w:qFormat/>
    <w:uiPriority w:val="0"/>
    <w:rPr>
      <w:rFonts w:ascii="Courier New" w:hAnsi="Courier New" w:cs="Courier New"/>
      <w:kern w:val="2"/>
    </w:rPr>
  </w:style>
  <w:style w:type="character" w:customStyle="1" w:styleId="180">
    <w:name w:val="标题 3 Char1"/>
    <w:qFormat/>
    <w:uiPriority w:val="0"/>
    <w:rPr>
      <w:rFonts w:ascii="Calibri" w:hAnsi="Calibri" w:eastAsia="宋体" w:cs="Times New Roman"/>
      <w:b/>
      <w:sz w:val="24"/>
      <w:szCs w:val="20"/>
      <w:lang w:val="zh-CN" w:eastAsia="zh-CN"/>
    </w:rPr>
  </w:style>
  <w:style w:type="character" w:customStyle="1" w:styleId="181">
    <w:name w:val="页眉 字符1"/>
    <w:qFormat/>
    <w:uiPriority w:val="99"/>
    <w:rPr>
      <w:kern w:val="2"/>
      <w:sz w:val="18"/>
    </w:rPr>
  </w:style>
  <w:style w:type="character" w:customStyle="1" w:styleId="182">
    <w:name w:val="正文文本 3 字符"/>
    <w:qFormat/>
    <w:uiPriority w:val="0"/>
    <w:rPr>
      <w:kern w:val="2"/>
      <w:sz w:val="16"/>
      <w:szCs w:val="16"/>
    </w:rPr>
  </w:style>
  <w:style w:type="character" w:customStyle="1" w:styleId="183">
    <w:name w:val="样式 标题 2 + Times New Roman 四号 非加粗 段前: 5 磅 段后: 0 磅 行距: 固定值 20... Char Char"/>
    <w:link w:val="184"/>
    <w:qFormat/>
    <w:uiPriority w:val="0"/>
    <w:rPr>
      <w:rFonts w:ascii="宋体" w:hAnsi="宋体" w:cs="宋体"/>
      <w:sz w:val="28"/>
    </w:rPr>
  </w:style>
  <w:style w:type="paragraph" w:customStyle="1" w:styleId="184">
    <w:name w:val="样式 标题 2 + Times New Roman 四号 非加粗 段前: 5 磅 段后: 0 磅 行距: 固定值 20..."/>
    <w:basedOn w:val="4"/>
    <w:link w:val="183"/>
    <w:qFormat/>
    <w:uiPriority w:val="0"/>
    <w:pPr>
      <w:numPr>
        <w:numId w:val="0"/>
      </w:numPr>
      <w:spacing w:before="100" w:after="0" w:line="400" w:lineRule="exact"/>
    </w:pPr>
    <w:rPr>
      <w:rFonts w:ascii="宋体" w:hAnsi="宋体" w:cs="宋体"/>
      <w:b w:val="0"/>
      <w:bCs w:val="0"/>
      <w:sz w:val="28"/>
      <w:szCs w:val="20"/>
    </w:rPr>
  </w:style>
  <w:style w:type="character" w:customStyle="1" w:styleId="185">
    <w:name w:val="纯文本 Char2"/>
    <w:qFormat/>
    <w:uiPriority w:val="0"/>
    <w:rPr>
      <w:rFonts w:ascii="宋体" w:hAnsi="Courier New" w:cs="Courier New"/>
      <w:szCs w:val="21"/>
    </w:rPr>
  </w:style>
  <w:style w:type="character" w:customStyle="1" w:styleId="186">
    <w:name w:val="样式 标题 2 + Times New Roman 四号 非加粗 段前: 5 磅 段后: 0 磅 行距: 固定值 20... Char Char Char"/>
    <w:qFormat/>
    <w:uiPriority w:val="0"/>
    <w:rPr>
      <w:rFonts w:ascii="Arial" w:hAnsi="Arial" w:eastAsia="黑体" w:cs="宋体"/>
      <w:b/>
      <w:kern w:val="2"/>
      <w:sz w:val="28"/>
      <w:szCs w:val="32"/>
      <w:lang w:val="en-US" w:eastAsia="zh-CN" w:bidi="ar"/>
    </w:rPr>
  </w:style>
  <w:style w:type="character" w:customStyle="1" w:styleId="187">
    <w:name w:val="15"/>
    <w:basedOn w:val="42"/>
    <w:qFormat/>
    <w:uiPriority w:val="0"/>
  </w:style>
  <w:style w:type="character" w:customStyle="1" w:styleId="188">
    <w:name w:val="Char Char24"/>
    <w:qFormat/>
    <w:uiPriority w:val="0"/>
    <w:rPr>
      <w:rFonts w:hint="eastAsia" w:ascii="宋体" w:hAnsi="宋体" w:eastAsia="宋体" w:cs="宋体"/>
      <w:szCs w:val="24"/>
      <w:lang w:bidi="ar"/>
    </w:rPr>
  </w:style>
  <w:style w:type="character" w:customStyle="1" w:styleId="189">
    <w:name w:val="Char Char12"/>
    <w:qFormat/>
    <w:uiPriority w:val="0"/>
    <w:rPr>
      <w:rFonts w:hint="eastAsia" w:ascii="宋体" w:hAnsi="宋体" w:eastAsia="宋体" w:cs="宋体"/>
      <w:kern w:val="2"/>
      <w:sz w:val="21"/>
      <w:szCs w:val="24"/>
      <w:lang w:bidi="ar"/>
    </w:rPr>
  </w:style>
  <w:style w:type="character" w:customStyle="1" w:styleId="190">
    <w:name w:val="new"/>
    <w:qFormat/>
    <w:uiPriority w:val="0"/>
    <w:rPr>
      <w:color w:val="999999"/>
    </w:rPr>
  </w:style>
  <w:style w:type="character" w:customStyle="1" w:styleId="191">
    <w:name w:val="普通文字 Char1"/>
    <w:qFormat/>
    <w:uiPriority w:val="0"/>
    <w:rPr>
      <w:rFonts w:hint="eastAsia" w:ascii="宋体" w:hAnsi="Courier New" w:eastAsia="宋体" w:cs="宋体"/>
      <w:szCs w:val="21"/>
      <w:lang w:bidi="ar"/>
    </w:rPr>
  </w:style>
  <w:style w:type="character" w:customStyle="1" w:styleId="192">
    <w:name w:val="正文文本缩进 Char2"/>
    <w:qFormat/>
    <w:uiPriority w:val="0"/>
    <w:rPr>
      <w:kern w:val="2"/>
      <w:sz w:val="21"/>
    </w:rPr>
  </w:style>
  <w:style w:type="character" w:customStyle="1" w:styleId="193">
    <w:name w:val="Char Char20"/>
    <w:qFormat/>
    <w:uiPriority w:val="0"/>
    <w:rPr>
      <w:rFonts w:hint="eastAsia" w:ascii="宋体" w:hAnsi="宋体" w:eastAsia="宋体" w:cs="宋体"/>
      <w:b/>
      <w:kern w:val="44"/>
      <w:sz w:val="44"/>
      <w:szCs w:val="44"/>
      <w:lang w:val="en-US" w:eastAsia="zh-CN" w:bidi="ar"/>
    </w:rPr>
  </w:style>
  <w:style w:type="character" w:customStyle="1" w:styleId="194">
    <w:name w:val="未处理的提及1"/>
    <w:unhideWhenUsed/>
    <w:qFormat/>
    <w:uiPriority w:val="99"/>
    <w:rPr>
      <w:color w:val="605E5C"/>
      <w:shd w:val="clear" w:color="auto" w:fill="E1DFDD"/>
    </w:rPr>
  </w:style>
  <w:style w:type="character" w:customStyle="1" w:styleId="195">
    <w:name w:val="HTML 预设格式 Char1"/>
    <w:qFormat/>
    <w:uiPriority w:val="0"/>
    <w:rPr>
      <w:rFonts w:hint="default" w:ascii="Courier New" w:hAnsi="Courier New" w:cs="Courier New"/>
      <w:kern w:val="2"/>
    </w:rPr>
  </w:style>
  <w:style w:type="character" w:customStyle="1" w:styleId="196">
    <w:name w:val="select-info"/>
    <w:basedOn w:val="42"/>
    <w:qFormat/>
    <w:uiPriority w:val="0"/>
  </w:style>
  <w:style w:type="character" w:customStyle="1" w:styleId="197">
    <w:name w:val="hover10"/>
    <w:qFormat/>
    <w:uiPriority w:val="0"/>
    <w:rPr>
      <w:shd w:val="clear" w:color="auto" w:fill="EEEEEE"/>
    </w:rPr>
  </w:style>
  <w:style w:type="character" w:customStyle="1" w:styleId="198">
    <w:name w:val="hover11"/>
    <w:qFormat/>
    <w:uiPriority w:val="0"/>
    <w:rPr>
      <w:shd w:val="clear" w:color="auto" w:fill="EEEEEE"/>
    </w:rPr>
  </w:style>
  <w:style w:type="character" w:customStyle="1" w:styleId="199">
    <w:name w:val="脚注文本 Char2"/>
    <w:qFormat/>
    <w:uiPriority w:val="0"/>
    <w:rPr>
      <w:sz w:val="18"/>
      <w:szCs w:val="18"/>
    </w:rPr>
  </w:style>
  <w:style w:type="character" w:customStyle="1" w:styleId="200">
    <w:name w:val="Char Char19"/>
    <w:qFormat/>
    <w:uiPriority w:val="0"/>
    <w:rPr>
      <w:rFonts w:hint="eastAsia" w:ascii="宋体" w:hAnsi="宋体" w:eastAsia="宋体" w:cs="宋体"/>
      <w:b/>
      <w:sz w:val="32"/>
      <w:szCs w:val="32"/>
      <w:lang w:val="en-US" w:eastAsia="zh-CN" w:bidi="ar"/>
    </w:rPr>
  </w:style>
  <w:style w:type="character" w:customStyle="1" w:styleId="201">
    <w:name w:val="批注框文本 Char2"/>
    <w:qFormat/>
    <w:uiPriority w:val="0"/>
    <w:rPr>
      <w:kern w:val="2"/>
      <w:sz w:val="18"/>
      <w:szCs w:val="18"/>
    </w:rPr>
  </w:style>
  <w:style w:type="character" w:customStyle="1" w:styleId="202">
    <w:name w:val="报告正文 Char1"/>
    <w:qFormat/>
    <w:uiPriority w:val="0"/>
    <w:rPr>
      <w:rFonts w:hint="eastAsia" w:ascii="华文细黑" w:hAnsi="华文细黑" w:eastAsia="华文细黑" w:cs="华文细黑"/>
    </w:rPr>
  </w:style>
  <w:style w:type="character" w:customStyle="1" w:styleId="203">
    <w:name w:val="Char Char8"/>
    <w:qFormat/>
    <w:uiPriority w:val="0"/>
    <w:rPr>
      <w:rFonts w:hint="eastAsia" w:ascii="宋体" w:hAnsi="宋体" w:eastAsia="宋体" w:cs="宋体"/>
      <w:kern w:val="2"/>
      <w:sz w:val="21"/>
      <w:szCs w:val="24"/>
      <w:lang w:val="en-US" w:eastAsia="zh-CN" w:bidi="ar"/>
    </w:rPr>
  </w:style>
  <w:style w:type="character" w:customStyle="1" w:styleId="204">
    <w:name w:val="hour_pm"/>
    <w:basedOn w:val="42"/>
    <w:qFormat/>
    <w:uiPriority w:val="0"/>
  </w:style>
  <w:style w:type="character" w:customStyle="1" w:styleId="205">
    <w:name w:val="ca-301"/>
    <w:qFormat/>
    <w:uiPriority w:val="0"/>
    <w:rPr>
      <w:rFonts w:hint="eastAsia" w:ascii="宋体" w:hAnsi="宋体" w:eastAsia="宋体" w:cs="宋体"/>
      <w:sz w:val="18"/>
    </w:rPr>
  </w:style>
  <w:style w:type="character" w:customStyle="1" w:styleId="206">
    <w:name w:val="edui-unclickable"/>
    <w:qFormat/>
    <w:uiPriority w:val="0"/>
    <w:rPr>
      <w:color w:val="808080"/>
    </w:rPr>
  </w:style>
  <w:style w:type="character" w:customStyle="1" w:styleId="207">
    <w:name w:val="批注文字 Char Char"/>
    <w:qFormat/>
    <w:uiPriority w:val="0"/>
    <w:rPr>
      <w:rFonts w:hint="default" w:ascii="Times New Roman" w:hAnsi="Times New Roman" w:cs="Times New Roman"/>
      <w:kern w:val="2"/>
      <w:sz w:val="21"/>
      <w:szCs w:val="24"/>
    </w:rPr>
  </w:style>
  <w:style w:type="character" w:customStyle="1" w:styleId="208">
    <w:name w:val="Char Char1 Char"/>
    <w:basedOn w:val="42"/>
    <w:qFormat/>
    <w:uiPriority w:val="0"/>
  </w:style>
  <w:style w:type="character" w:customStyle="1" w:styleId="209">
    <w:name w:val="批注主题 Char2"/>
    <w:qFormat/>
    <w:uiPriority w:val="0"/>
    <w:rPr>
      <w:b/>
    </w:rPr>
  </w:style>
  <w:style w:type="character" w:customStyle="1" w:styleId="210">
    <w:name w:val="Char Char6"/>
    <w:qFormat/>
    <w:uiPriority w:val="0"/>
    <w:rPr>
      <w:kern w:val="2"/>
      <w:sz w:val="18"/>
      <w:szCs w:val="18"/>
    </w:rPr>
  </w:style>
  <w:style w:type="character" w:customStyle="1" w:styleId="211">
    <w:name w:val="正文文本 字符1"/>
    <w:qFormat/>
    <w:uiPriority w:val="0"/>
    <w:rPr>
      <w:kern w:val="2"/>
      <w:sz w:val="21"/>
    </w:rPr>
  </w:style>
  <w:style w:type="character" w:customStyle="1" w:styleId="212">
    <w:name w:val="font161"/>
    <w:qFormat/>
    <w:uiPriority w:val="0"/>
    <w:rPr>
      <w:b/>
      <w:sz w:val="32"/>
      <w:szCs w:val="32"/>
    </w:rPr>
  </w:style>
  <w:style w:type="character" w:customStyle="1" w:styleId="213">
    <w:name w:val="正文缩进 字符"/>
    <w:qFormat/>
    <w:uiPriority w:val="0"/>
    <w:rPr>
      <w:kern w:val="2"/>
      <w:sz w:val="21"/>
    </w:rPr>
  </w:style>
  <w:style w:type="character" w:customStyle="1" w:styleId="214">
    <w:name w:val="页脚 字符1"/>
    <w:qFormat/>
    <w:uiPriority w:val="0"/>
    <w:rPr>
      <w:kern w:val="2"/>
      <w:sz w:val="18"/>
      <w:szCs w:val="18"/>
    </w:rPr>
  </w:style>
  <w:style w:type="character" w:customStyle="1" w:styleId="215">
    <w:name w:val="old"/>
    <w:qFormat/>
    <w:uiPriority w:val="0"/>
    <w:rPr>
      <w:color w:val="999999"/>
    </w:rPr>
  </w:style>
  <w:style w:type="character" w:customStyle="1" w:styleId="216">
    <w:name w:val="正文首行缩进 Char2"/>
    <w:qFormat/>
    <w:uiPriority w:val="0"/>
  </w:style>
  <w:style w:type="character" w:customStyle="1" w:styleId="217">
    <w:name w:val="正文文本 Char2"/>
    <w:basedOn w:val="42"/>
    <w:qFormat/>
    <w:uiPriority w:val="0"/>
    <w:rPr>
      <w:rFonts w:ascii="Calibri" w:hAnsi="Calibri" w:eastAsia="宋体" w:cs="Times New Roman"/>
      <w:szCs w:val="24"/>
    </w:rPr>
  </w:style>
  <w:style w:type="character" w:customStyle="1" w:styleId="218">
    <w:name w:val="标题 4 Char1"/>
    <w:qFormat/>
    <w:uiPriority w:val="0"/>
    <w:rPr>
      <w:rFonts w:hint="default" w:ascii="Arial" w:hAnsi="Arial" w:cs="Arial"/>
      <w:b/>
      <w:kern w:val="2"/>
      <w:sz w:val="21"/>
    </w:rPr>
  </w:style>
  <w:style w:type="character" w:customStyle="1" w:styleId="219">
    <w:name w:val="hour_am"/>
    <w:basedOn w:val="42"/>
    <w:qFormat/>
    <w:uiPriority w:val="0"/>
  </w:style>
  <w:style w:type="character" w:customStyle="1" w:styleId="220">
    <w:name w:val="Char Char Char"/>
    <w:qFormat/>
    <w:uiPriority w:val="0"/>
    <w:rPr>
      <w:rFonts w:hint="default" w:ascii="Arial" w:hAnsi="Arial" w:eastAsia="黑体" w:cs="Arial"/>
      <w:b/>
      <w:kern w:val="2"/>
      <w:sz w:val="32"/>
      <w:szCs w:val="32"/>
      <w:lang w:val="en-US" w:eastAsia="zh-CN" w:bidi="ar"/>
    </w:rPr>
  </w:style>
  <w:style w:type="character" w:customStyle="1" w:styleId="221">
    <w:name w:val="ca-321"/>
    <w:qFormat/>
    <w:uiPriority w:val="0"/>
    <w:rPr>
      <w:rFonts w:hint="default" w:ascii="Tahoma" w:hAnsi="Tahoma" w:eastAsia="Tahoma" w:cs="Tahoma"/>
      <w:b/>
      <w:spacing w:val="-20"/>
      <w:sz w:val="18"/>
    </w:rPr>
  </w:style>
  <w:style w:type="character" w:customStyle="1" w:styleId="222">
    <w:name w:val="hover14"/>
    <w:qFormat/>
    <w:uiPriority w:val="0"/>
    <w:rPr>
      <w:shd w:val="clear" w:color="auto" w:fill="EEEEEE"/>
    </w:rPr>
  </w:style>
  <w:style w:type="character" w:customStyle="1" w:styleId="223">
    <w:name w:val="脚注文本 Char1"/>
    <w:qFormat/>
    <w:uiPriority w:val="0"/>
    <w:rPr>
      <w:kern w:val="2"/>
      <w:sz w:val="18"/>
      <w:szCs w:val="18"/>
    </w:rPr>
  </w:style>
  <w:style w:type="character" w:customStyle="1" w:styleId="224">
    <w:name w:val="Char Char22"/>
    <w:qFormat/>
    <w:uiPriority w:val="0"/>
    <w:rPr>
      <w:b/>
      <w:kern w:val="2"/>
      <w:sz w:val="32"/>
      <w:szCs w:val="32"/>
    </w:rPr>
  </w:style>
  <w:style w:type="character" w:customStyle="1" w:styleId="225">
    <w:name w:val="Char Char3"/>
    <w:qFormat/>
    <w:uiPriority w:val="0"/>
    <w:rPr>
      <w:rFonts w:hint="eastAsia" w:ascii="宋体" w:hAnsi="宋体" w:eastAsia="宋体" w:cs="宋体"/>
      <w:kern w:val="2"/>
      <w:sz w:val="21"/>
      <w:szCs w:val="24"/>
      <w:lang w:val="en-US" w:eastAsia="zh-CN" w:bidi="ar"/>
    </w:rPr>
  </w:style>
  <w:style w:type="character" w:customStyle="1" w:styleId="226">
    <w:name w:val="样式6 Char Char Char"/>
    <w:qFormat/>
    <w:uiPriority w:val="0"/>
    <w:rPr>
      <w:rFonts w:hint="default" w:ascii="Arial" w:hAnsi="Arial" w:eastAsia="黑体" w:cs="宋体"/>
      <w:b/>
      <w:kern w:val="2"/>
      <w:sz w:val="36"/>
      <w:szCs w:val="36"/>
      <w:lang w:val="en-US" w:eastAsia="zh-CN" w:bidi="ar"/>
    </w:rPr>
  </w:style>
  <w:style w:type="character" w:customStyle="1" w:styleId="227">
    <w:name w:val="Char Char11"/>
    <w:qFormat/>
    <w:uiPriority w:val="0"/>
    <w:rPr>
      <w:rFonts w:hint="eastAsia" w:ascii="宋体" w:hAnsi="宋体" w:eastAsia="宋体" w:cs="宋体"/>
      <w:kern w:val="2"/>
      <w:sz w:val="18"/>
      <w:szCs w:val="18"/>
      <w:lang w:val="en-US" w:eastAsia="zh-CN" w:bidi="ar"/>
    </w:rPr>
  </w:style>
  <w:style w:type="character" w:customStyle="1" w:styleId="228">
    <w:name w:val="Char Char2"/>
    <w:qFormat/>
    <w:uiPriority w:val="0"/>
    <w:rPr>
      <w:rFonts w:hint="eastAsia" w:ascii="宋体" w:hAnsi="宋体" w:eastAsia="宋体" w:cs="宋体"/>
      <w:kern w:val="2"/>
      <w:sz w:val="21"/>
      <w:szCs w:val="24"/>
      <w:lang w:val="en-US" w:eastAsia="zh-CN" w:bidi="ar"/>
    </w:rPr>
  </w:style>
  <w:style w:type="character" w:customStyle="1" w:styleId="229">
    <w:name w:val="hover13"/>
    <w:qFormat/>
    <w:uiPriority w:val="0"/>
    <w:rPr>
      <w:shd w:val="clear" w:color="auto" w:fill="EEEEEE"/>
    </w:rPr>
  </w:style>
  <w:style w:type="character" w:customStyle="1" w:styleId="230">
    <w:name w:val="标题 1.1 Char"/>
    <w:qFormat/>
    <w:uiPriority w:val="0"/>
    <w:rPr>
      <w:rFonts w:hint="default" w:ascii="Arial" w:hAnsi="Arial" w:eastAsia="黑体" w:cs="Arial"/>
      <w:b/>
      <w:kern w:val="2"/>
      <w:sz w:val="32"/>
      <w:szCs w:val="32"/>
      <w:lang w:val="en-US" w:eastAsia="zh-CN" w:bidi="ar"/>
    </w:rPr>
  </w:style>
  <w:style w:type="character" w:customStyle="1" w:styleId="231">
    <w:name w:val="ca-131"/>
    <w:qFormat/>
    <w:uiPriority w:val="0"/>
    <w:rPr>
      <w:rFonts w:hint="eastAsia" w:ascii="宋体" w:hAnsi="宋体" w:eastAsia="宋体" w:cs="宋体"/>
      <w:sz w:val="21"/>
    </w:rPr>
  </w:style>
  <w:style w:type="character" w:customStyle="1" w:styleId="232">
    <w:name w:val="edui-clickable2"/>
    <w:qFormat/>
    <w:uiPriority w:val="0"/>
    <w:rPr>
      <w:color w:val="0000FF"/>
      <w:u w:val="single"/>
    </w:rPr>
  </w:style>
  <w:style w:type="character" w:customStyle="1" w:styleId="233">
    <w:name w:val="HTML 预设格式 字符"/>
    <w:qFormat/>
    <w:uiPriority w:val="0"/>
    <w:rPr>
      <w:rFonts w:hint="default" w:ascii="Courier New" w:hAnsi="Courier New" w:cs="Courier New"/>
      <w:kern w:val="2"/>
    </w:rPr>
  </w:style>
  <w:style w:type="character" w:customStyle="1" w:styleId="234">
    <w:name w:val="layui-this"/>
    <w:qFormat/>
    <w:uiPriority w:val="0"/>
    <w:rPr>
      <w:bdr w:val="single" w:color="EEEEEE" w:sz="6" w:space="0"/>
      <w:shd w:val="clear" w:color="auto" w:fill="FFFFFF"/>
    </w:rPr>
  </w:style>
  <w:style w:type="character" w:customStyle="1" w:styleId="235">
    <w:name w:val="hover15"/>
    <w:qFormat/>
    <w:uiPriority w:val="0"/>
    <w:rPr>
      <w:shd w:val="clear" w:color="auto" w:fill="EEEEEE"/>
    </w:rPr>
  </w:style>
  <w:style w:type="character" w:customStyle="1" w:styleId="236">
    <w:name w:val="Char Char10"/>
    <w:qFormat/>
    <w:uiPriority w:val="0"/>
    <w:rPr>
      <w:rFonts w:hint="default" w:ascii="Times New Roman" w:hAnsi="Times New Roman" w:cs="Times New Roman"/>
      <w:kern w:val="2"/>
      <w:sz w:val="18"/>
      <w:szCs w:val="18"/>
    </w:rPr>
  </w:style>
  <w:style w:type="character" w:customStyle="1" w:styleId="237">
    <w:name w:val="Blockquote Char"/>
    <w:qFormat/>
    <w:uiPriority w:val="0"/>
    <w:rPr>
      <w:rFonts w:hint="eastAsia" w:ascii="宋体" w:hAnsi="宋体" w:eastAsia="宋体" w:cs="宋体"/>
      <w:kern w:val="2"/>
      <w:sz w:val="24"/>
    </w:rPr>
  </w:style>
  <w:style w:type="character" w:customStyle="1" w:styleId="238">
    <w:name w:val="正文文本缩进 2 Char2"/>
    <w:qFormat/>
    <w:uiPriority w:val="0"/>
  </w:style>
  <w:style w:type="character" w:customStyle="1" w:styleId="239">
    <w:name w:val="old1"/>
    <w:qFormat/>
    <w:uiPriority w:val="0"/>
    <w:rPr>
      <w:color w:val="999999"/>
    </w:rPr>
  </w:style>
  <w:style w:type="character" w:customStyle="1" w:styleId="240">
    <w:name w:val="正文首行缩进 Char1"/>
    <w:basedOn w:val="42"/>
    <w:qFormat/>
    <w:uiPriority w:val="0"/>
  </w:style>
  <w:style w:type="character" w:customStyle="1" w:styleId="241">
    <w:name w:val="页码1"/>
    <w:qFormat/>
    <w:uiPriority w:val="0"/>
    <w:rPr>
      <w:rFonts w:hint="default" w:ascii="Times New Roman" w:hAnsi="Times New Roman" w:cs="Times New Roman"/>
      <w:lang w:bidi="ar"/>
    </w:rPr>
  </w:style>
  <w:style w:type="character" w:customStyle="1" w:styleId="242">
    <w:name w:val="报告正文 Char Char"/>
    <w:qFormat/>
    <w:uiPriority w:val="0"/>
    <w:rPr>
      <w:rFonts w:hint="eastAsia" w:ascii="华文细黑" w:hAnsi="华文细黑" w:eastAsia="华文细黑" w:cs="华文细黑"/>
      <w:kern w:val="2"/>
      <w:lang w:val="en-US" w:eastAsia="zh-CN"/>
    </w:rPr>
  </w:style>
  <w:style w:type="character" w:customStyle="1" w:styleId="243">
    <w:name w:val="first-child"/>
    <w:qFormat/>
    <w:uiPriority w:val="0"/>
  </w:style>
  <w:style w:type="character" w:customStyle="1" w:styleId="244">
    <w:name w:val="ca-341"/>
    <w:qFormat/>
    <w:uiPriority w:val="0"/>
    <w:rPr>
      <w:rFonts w:hint="eastAsia" w:ascii="宋体" w:hAnsi="宋体" w:eastAsia="宋体" w:cs="宋体"/>
      <w:color w:val="FF0000"/>
      <w:sz w:val="21"/>
    </w:rPr>
  </w:style>
  <w:style w:type="character" w:customStyle="1" w:styleId="245">
    <w:name w:val="批注文字 字符"/>
    <w:qFormat/>
    <w:uiPriority w:val="99"/>
    <w:rPr>
      <w:kern w:val="2"/>
      <w:sz w:val="21"/>
    </w:rPr>
  </w:style>
  <w:style w:type="character" w:customStyle="1" w:styleId="246">
    <w:name w:val="select-item"/>
    <w:basedOn w:val="42"/>
    <w:qFormat/>
    <w:uiPriority w:val="0"/>
  </w:style>
  <w:style w:type="character" w:customStyle="1" w:styleId="247">
    <w:name w:val="style2"/>
    <w:basedOn w:val="42"/>
    <w:qFormat/>
    <w:uiPriority w:val="0"/>
  </w:style>
  <w:style w:type="character" w:customStyle="1" w:styleId="248">
    <w:name w:val="正文文本 3 Char1"/>
    <w:qFormat/>
    <w:uiPriority w:val="0"/>
    <w:rPr>
      <w:rFonts w:hint="default" w:ascii="Times New Roman" w:hAnsi="Times New Roman" w:cs="Times New Roman"/>
      <w:kern w:val="2"/>
      <w:sz w:val="16"/>
      <w:szCs w:val="16"/>
    </w:rPr>
  </w:style>
  <w:style w:type="character" w:customStyle="1" w:styleId="249">
    <w:name w:val="edui-clickable"/>
    <w:qFormat/>
    <w:uiPriority w:val="0"/>
    <w:rPr>
      <w:color w:val="0000FF"/>
      <w:u w:val="single"/>
    </w:rPr>
  </w:style>
  <w:style w:type="character" w:customStyle="1" w:styleId="250">
    <w:name w:val="apple-style-span"/>
    <w:basedOn w:val="42"/>
    <w:qFormat/>
    <w:uiPriority w:val="0"/>
  </w:style>
  <w:style w:type="character" w:customStyle="1" w:styleId="251">
    <w:name w:val="Char Char1"/>
    <w:qFormat/>
    <w:uiPriority w:val="0"/>
    <w:rPr>
      <w:rFonts w:hint="eastAsia" w:ascii="宋体" w:hAnsi="宋体" w:eastAsia="宋体" w:cs="宋体"/>
      <w:kern w:val="2"/>
      <w:sz w:val="21"/>
      <w:szCs w:val="24"/>
      <w:lang w:val="en-US" w:eastAsia="zh-CN" w:bidi="ar"/>
    </w:rPr>
  </w:style>
  <w:style w:type="character" w:customStyle="1" w:styleId="252">
    <w:name w:val="ca-201"/>
    <w:qFormat/>
    <w:uiPriority w:val="0"/>
    <w:rPr>
      <w:rFonts w:hint="eastAsia" w:ascii="宋体" w:hAnsi="宋体" w:eastAsia="宋体" w:cs="宋体"/>
      <w:b/>
      <w:spacing w:val="-20"/>
      <w:sz w:val="21"/>
    </w:rPr>
  </w:style>
  <w:style w:type="character" w:customStyle="1" w:styleId="253">
    <w:name w:val="样式6 Char Char"/>
    <w:qFormat/>
    <w:uiPriority w:val="0"/>
    <w:rPr>
      <w:rFonts w:hint="default" w:ascii="Arial" w:hAnsi="Arial" w:cs="宋体"/>
      <w:b/>
      <w:kern w:val="2"/>
      <w:sz w:val="36"/>
      <w:szCs w:val="36"/>
    </w:rPr>
  </w:style>
  <w:style w:type="character" w:customStyle="1" w:styleId="254">
    <w:name w:val="脚注文本 字符"/>
    <w:qFormat/>
    <w:uiPriority w:val="0"/>
    <w:rPr>
      <w:kern w:val="2"/>
      <w:sz w:val="18"/>
      <w:szCs w:val="18"/>
    </w:rPr>
  </w:style>
  <w:style w:type="character" w:customStyle="1" w:styleId="255">
    <w:name w:val="Char Char"/>
    <w:qFormat/>
    <w:uiPriority w:val="0"/>
    <w:rPr>
      <w:rFonts w:hint="default" w:ascii="Arial" w:hAnsi="Arial" w:eastAsia="黑体" w:cs="Arial"/>
      <w:b/>
      <w:kern w:val="2"/>
      <w:sz w:val="32"/>
      <w:szCs w:val="32"/>
      <w:lang w:val="en-US" w:eastAsia="zh-CN" w:bidi="ar"/>
    </w:rPr>
  </w:style>
  <w:style w:type="character" w:customStyle="1" w:styleId="256">
    <w:name w:val="textcontents"/>
    <w:basedOn w:val="42"/>
    <w:qFormat/>
    <w:uiPriority w:val="0"/>
  </w:style>
  <w:style w:type="character" w:customStyle="1" w:styleId="257">
    <w:name w:val="ca-311"/>
    <w:qFormat/>
    <w:uiPriority w:val="0"/>
    <w:rPr>
      <w:rFonts w:hint="default" w:ascii="Tahoma" w:hAnsi="Tahoma" w:eastAsia="Tahoma" w:cs="Tahoma"/>
      <w:sz w:val="18"/>
    </w:rPr>
  </w:style>
  <w:style w:type="character" w:customStyle="1" w:styleId="258">
    <w:name w:val="Char Char Char Char Char Char"/>
    <w:qFormat/>
    <w:uiPriority w:val="0"/>
    <w:rPr>
      <w:rFonts w:hint="eastAsia" w:ascii="宋体" w:hAnsi="宋体" w:eastAsia="宋体" w:cs="宋体"/>
      <w:b/>
      <w:kern w:val="2"/>
      <w:sz w:val="21"/>
      <w:szCs w:val="24"/>
      <w:lang w:val="en-US" w:eastAsia="zh-CN" w:bidi="ar"/>
    </w:rPr>
  </w:style>
  <w:style w:type="character" w:customStyle="1" w:styleId="259">
    <w:name w:val="样式5 Char Char"/>
    <w:qFormat/>
    <w:uiPriority w:val="0"/>
    <w:rPr>
      <w:bCs/>
      <w:kern w:val="44"/>
      <w:sz w:val="52"/>
      <w:szCs w:val="44"/>
    </w:rPr>
  </w:style>
  <w:style w:type="character" w:customStyle="1" w:styleId="260">
    <w:name w:val="正文文本缩进 Char3"/>
    <w:qFormat/>
    <w:uiPriority w:val="0"/>
  </w:style>
  <w:style w:type="character" w:customStyle="1" w:styleId="261">
    <w:name w:val="标题 2 Char Char"/>
    <w:qFormat/>
    <w:uiPriority w:val="0"/>
    <w:rPr>
      <w:rFonts w:hint="default" w:ascii="Arial" w:hAnsi="Arial" w:eastAsia="黑体" w:cs="Arial"/>
      <w:b/>
      <w:kern w:val="2"/>
      <w:sz w:val="32"/>
      <w:szCs w:val="32"/>
      <w:lang w:val="en-US" w:eastAsia="zh-CN" w:bidi="ar"/>
    </w:rPr>
  </w:style>
  <w:style w:type="character" w:customStyle="1" w:styleId="262">
    <w:name w:val="hover16"/>
    <w:qFormat/>
    <w:uiPriority w:val="0"/>
    <w:rPr>
      <w:shd w:val="clear" w:color="auto" w:fill="EEEEEE"/>
    </w:rPr>
  </w:style>
  <w:style w:type="character" w:customStyle="1" w:styleId="263">
    <w:name w:val="ca-171"/>
    <w:qFormat/>
    <w:uiPriority w:val="0"/>
    <w:rPr>
      <w:rFonts w:hint="eastAsia" w:ascii="宋体" w:hAnsi="宋体" w:eastAsia="宋体" w:cs="宋体"/>
      <w:sz w:val="24"/>
    </w:rPr>
  </w:style>
  <w:style w:type="character" w:customStyle="1" w:styleId="264">
    <w:name w:val="标题 字符2"/>
    <w:basedOn w:val="42"/>
    <w:qFormat/>
    <w:uiPriority w:val="10"/>
    <w:rPr>
      <w:rFonts w:asciiTheme="majorHAnsi" w:hAnsiTheme="majorHAnsi" w:eastAsiaTheme="majorEastAsia" w:cstheme="majorBidi"/>
      <w:b/>
      <w:bCs/>
      <w:sz w:val="32"/>
      <w:szCs w:val="32"/>
    </w:rPr>
  </w:style>
  <w:style w:type="character" w:customStyle="1" w:styleId="265">
    <w:name w:val="页码2"/>
    <w:qFormat/>
    <w:uiPriority w:val="0"/>
    <w:rPr>
      <w:rFonts w:hint="default" w:ascii="Times New Roman" w:hAnsi="Times New Roman" w:cs="Times New Roman"/>
      <w:lang w:bidi="ar"/>
    </w:rPr>
  </w:style>
  <w:style w:type="character" w:customStyle="1" w:styleId="266">
    <w:name w:val="未处理的提及2"/>
    <w:unhideWhenUsed/>
    <w:qFormat/>
    <w:uiPriority w:val="99"/>
    <w:rPr>
      <w:color w:val="605E5C"/>
      <w:shd w:val="clear" w:color="auto" w:fill="E1DFDD"/>
    </w:rPr>
  </w:style>
  <w:style w:type="character" w:customStyle="1" w:styleId="267">
    <w:name w:val="hover12"/>
    <w:basedOn w:val="42"/>
    <w:qFormat/>
    <w:uiPriority w:val="0"/>
    <w:rPr>
      <w:shd w:val="clear" w:color="auto" w:fill="EEEEEE"/>
    </w:rPr>
  </w:style>
  <w:style w:type="paragraph" w:customStyle="1" w:styleId="268">
    <w:name w:val="正文文本首行缩进 21"/>
    <w:basedOn w:val="21"/>
    <w:unhideWhenUsed/>
    <w:qFormat/>
    <w:uiPriority w:val="99"/>
    <w:pPr>
      <w:ind w:firstLine="420" w:firstLineChars="200"/>
    </w:pPr>
  </w:style>
  <w:style w:type="character" w:customStyle="1" w:styleId="269">
    <w:name w:val="hover17"/>
    <w:basedOn w:val="42"/>
    <w:qFormat/>
    <w:uiPriority w:val="0"/>
    <w:rPr>
      <w:shd w:val="clear" w:color="auto" w:fill="EEEEEE"/>
    </w:rPr>
  </w:style>
  <w:style w:type="character" w:customStyle="1" w:styleId="270">
    <w:name w:val="NormalCharacter"/>
    <w:qFormat/>
    <w:uiPriority w:val="0"/>
    <w:rPr>
      <w:rFonts w:ascii="Times New Roman" w:hAnsi="Times New Roman" w:eastAsia="宋体"/>
    </w:rPr>
  </w:style>
  <w:style w:type="paragraph" w:customStyle="1" w:styleId="271">
    <w:name w:val="标题一"/>
    <w:basedOn w:val="3"/>
    <w:qFormat/>
    <w:uiPriority w:val="0"/>
    <w:pPr>
      <w:keepLines/>
      <w:spacing w:before="120" w:after="120" w:line="500" w:lineRule="exact"/>
    </w:pPr>
    <w:rPr>
      <w:rFonts w:ascii="宋体" w:hAnsi="宋体" w:eastAsiaTheme="minorEastAsia" w:cstheme="minorBidi"/>
      <w:kern w:val="44"/>
      <w:sz w:val="36"/>
      <w:szCs w:val="20"/>
    </w:rPr>
  </w:style>
  <w:style w:type="paragraph" w:customStyle="1" w:styleId="272">
    <w:name w:val="正文格式"/>
    <w:basedOn w:val="1"/>
    <w:qFormat/>
    <w:uiPriority w:val="0"/>
    <w:pPr>
      <w:topLinePunct/>
      <w:ind w:firstLine="420" w:firstLineChars="200"/>
    </w:pPr>
    <w:rPr>
      <w:rFonts w:ascii="宋体" w:hAnsi="宋体"/>
      <w:bCs/>
      <w:szCs w:val="21"/>
    </w:rPr>
  </w:style>
  <w:style w:type="paragraph" w:customStyle="1" w:styleId="273">
    <w:name w:val="正文 New"/>
    <w:next w:val="148"/>
    <w:qFormat/>
    <w:uiPriority w:val="0"/>
    <w:pPr>
      <w:widowControl w:val="0"/>
      <w:jc w:val="both"/>
    </w:pPr>
    <w:rPr>
      <w:rFonts w:ascii="Calibri" w:hAnsi="Calibri" w:eastAsia="宋体" w:cs="黑体"/>
      <w:kern w:val="2"/>
      <w:sz w:val="21"/>
      <w:szCs w:val="22"/>
      <w:lang w:val="en-US" w:eastAsia="zh-CN" w:bidi="ar-SA"/>
    </w:rPr>
  </w:style>
  <w:style w:type="paragraph" w:customStyle="1" w:styleId="274">
    <w:name w:val="000 空行"/>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1AD1B6-6456-41E7-9E75-7F46FBCD879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74</Pages>
  <Words>31729</Words>
  <Characters>33460</Characters>
  <Lines>204</Lines>
  <Paragraphs>57</Paragraphs>
  <TotalTime>2</TotalTime>
  <ScaleCrop>false</ScaleCrop>
  <LinksUpToDate>false</LinksUpToDate>
  <CharactersWithSpaces>35869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2020-10-29T03:28:00Z</dcterms:created>
  <dc:creator>冯彤</dc:creator>
  <cp:lastModifiedBy>1234567</cp:lastModifiedBy>
  <cp:lastPrinted>2021-08-16T03:46:00Z</cp:lastPrinted>
  <dcterms:modified xsi:type="dcterms:W3CDTF">2023-08-24T07:53:25Z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E10D8A346A3644FE8917FEB9089FEDDC</vt:lpwstr>
  </property>
</Properties>
</file>