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F4E97">
      <w:pPr>
        <w:pStyle w:val="15"/>
        <w:spacing w:line="360" w:lineRule="auto"/>
        <w:jc w:val="center"/>
        <w:rPr>
          <w:rFonts w:hint="eastAsia" w:hAnsi="宋体" w:cs="宋体"/>
          <w:b/>
          <w:bCs/>
          <w:color w:val="auto"/>
          <w:spacing w:val="-20"/>
          <w:kern w:val="16"/>
          <w:sz w:val="44"/>
          <w:szCs w:val="44"/>
          <w:highlight w:val="none"/>
        </w:rPr>
      </w:pPr>
      <w:bookmarkStart w:id="0" w:name="_Toc381880843"/>
    </w:p>
    <w:p w14:paraId="3A8CBC30">
      <w:pPr>
        <w:pStyle w:val="15"/>
        <w:keepNext w:val="0"/>
        <w:keepLines w:val="0"/>
        <w:pageBreakBefore w:val="0"/>
        <w:widowControl w:val="0"/>
        <w:kinsoku/>
        <w:wordWrap/>
        <w:overflowPunct/>
        <w:topLinePunct w:val="0"/>
        <w:autoSpaceDE/>
        <w:autoSpaceDN/>
        <w:bidi w:val="0"/>
        <w:adjustRightInd w:val="0"/>
        <w:snapToGrid/>
        <w:spacing w:line="600" w:lineRule="auto"/>
        <w:jc w:val="center"/>
        <w:textAlignment w:val="baseline"/>
        <w:rPr>
          <w:rFonts w:hint="eastAsia" w:hAnsi="宋体" w:eastAsia="宋体" w:cs="宋体"/>
          <w:b/>
          <w:bCs/>
          <w:color w:val="auto"/>
          <w:spacing w:val="-20"/>
          <w:kern w:val="16"/>
          <w:sz w:val="48"/>
          <w:szCs w:val="48"/>
          <w:highlight w:val="none"/>
          <w:lang w:eastAsia="zh-CN"/>
        </w:rPr>
      </w:pPr>
      <w:r>
        <w:rPr>
          <w:rFonts w:hint="eastAsia" w:hAnsi="宋体" w:cs="宋体"/>
          <w:b/>
          <w:bCs/>
          <w:color w:val="auto"/>
          <w:kern w:val="16"/>
          <w:sz w:val="44"/>
          <w:szCs w:val="44"/>
          <w:highlight w:val="none"/>
          <w:lang w:eastAsia="zh-CN"/>
        </w:rPr>
        <w:t>邹城市钢山街道办事处钢山花园小区李官村三期栏杆、铝合金格栅、电梯包口采购与安装项目</w:t>
      </w:r>
    </w:p>
    <w:p w14:paraId="58821EBC">
      <w:pPr>
        <w:pStyle w:val="15"/>
        <w:spacing w:line="360" w:lineRule="auto"/>
        <w:jc w:val="center"/>
        <w:rPr>
          <w:rFonts w:hint="eastAsia" w:hAnsi="宋体" w:cs="宋体"/>
          <w:b/>
          <w:bCs/>
          <w:color w:val="auto"/>
          <w:spacing w:val="-20"/>
          <w:kern w:val="16"/>
          <w:sz w:val="44"/>
          <w:szCs w:val="44"/>
          <w:highlight w:val="none"/>
        </w:rPr>
      </w:pPr>
    </w:p>
    <w:p w14:paraId="5DC0129F">
      <w:pPr>
        <w:pStyle w:val="15"/>
        <w:spacing w:line="360" w:lineRule="auto"/>
        <w:jc w:val="center"/>
        <w:rPr>
          <w:rFonts w:hint="eastAsia" w:hAnsi="宋体" w:cs="宋体"/>
          <w:b/>
          <w:bCs/>
          <w:color w:val="auto"/>
          <w:spacing w:val="-20"/>
          <w:kern w:val="16"/>
          <w:sz w:val="44"/>
          <w:szCs w:val="44"/>
          <w:highlight w:val="none"/>
        </w:rPr>
      </w:pPr>
    </w:p>
    <w:p w14:paraId="7DE29511">
      <w:pPr>
        <w:pStyle w:val="15"/>
        <w:spacing w:line="360" w:lineRule="auto"/>
        <w:jc w:val="center"/>
        <w:rPr>
          <w:rFonts w:hint="eastAsia" w:hAnsi="宋体" w:cs="宋体"/>
          <w:b/>
          <w:color w:val="auto"/>
          <w:sz w:val="72"/>
          <w:szCs w:val="72"/>
          <w:highlight w:val="none"/>
        </w:rPr>
      </w:pPr>
      <w:r>
        <w:rPr>
          <w:rFonts w:hint="eastAsia" w:hAnsi="宋体" w:cs="宋体"/>
          <w:b/>
          <w:color w:val="auto"/>
          <w:sz w:val="84"/>
          <w:szCs w:val="84"/>
          <w:highlight w:val="none"/>
        </w:rPr>
        <w:t>竞争性磋商文件</w:t>
      </w:r>
      <w:bookmarkEnd w:id="0"/>
    </w:p>
    <w:p w14:paraId="4BFF25AE">
      <w:pPr>
        <w:spacing w:before="146" w:beforeLines="50" w:line="360" w:lineRule="auto"/>
        <w:jc w:val="center"/>
        <w:rPr>
          <w:rFonts w:ascii="宋体" w:hAnsi="宋体"/>
          <w:b/>
          <w:color w:val="auto"/>
          <w:sz w:val="28"/>
          <w:szCs w:val="28"/>
          <w:highlight w:val="none"/>
        </w:rPr>
      </w:pPr>
    </w:p>
    <w:p w14:paraId="506A2EC7">
      <w:pPr>
        <w:spacing w:before="146" w:beforeLines="50" w:line="360" w:lineRule="auto"/>
        <w:jc w:val="center"/>
        <w:rPr>
          <w:rFonts w:hint="eastAsia" w:ascii="宋体" w:hAnsi="宋体" w:eastAsia="宋体" w:cs="宋体"/>
          <w:b/>
          <w:bCs/>
          <w:color w:val="auto"/>
          <w:sz w:val="28"/>
          <w:szCs w:val="28"/>
          <w:highlight w:val="none"/>
          <w:lang w:eastAsia="zh-CN"/>
        </w:rPr>
      </w:pPr>
      <w:r>
        <w:rPr>
          <w:rFonts w:ascii="宋体" w:hAnsi="宋体"/>
          <w:b/>
          <w:color w:val="auto"/>
          <w:sz w:val="28"/>
          <w:szCs w:val="28"/>
          <w:highlight w:val="none"/>
        </w:rPr>
        <w:t>项目编号：</w:t>
      </w:r>
      <w:r>
        <w:rPr>
          <w:rFonts w:hint="eastAsia" w:ascii="宋体" w:hAnsi="宋体" w:cs="宋体"/>
          <w:b/>
          <w:bCs/>
          <w:color w:val="auto"/>
          <w:sz w:val="28"/>
          <w:szCs w:val="28"/>
          <w:highlight w:val="none"/>
          <w:lang w:eastAsia="zh-CN"/>
        </w:rPr>
        <w:t>SDTS-ZCZB2024-023</w:t>
      </w:r>
    </w:p>
    <w:p w14:paraId="30083356">
      <w:pPr>
        <w:pStyle w:val="8"/>
        <w:rPr>
          <w:color w:val="auto"/>
          <w:highlight w:val="none"/>
        </w:rPr>
      </w:pPr>
    </w:p>
    <w:p w14:paraId="7DBF74C1">
      <w:pPr>
        <w:spacing w:line="360" w:lineRule="auto"/>
        <w:jc w:val="center"/>
        <w:rPr>
          <w:rFonts w:ascii="宋体" w:hAnsi="宋体" w:cs="宋体"/>
          <w:b/>
          <w:bCs/>
          <w:color w:val="auto"/>
          <w:kern w:val="16"/>
          <w:sz w:val="36"/>
          <w:szCs w:val="36"/>
          <w:highlight w:val="none"/>
        </w:rPr>
      </w:pPr>
    </w:p>
    <w:p w14:paraId="41C1CC82">
      <w:pPr>
        <w:spacing w:line="360" w:lineRule="auto"/>
        <w:jc w:val="center"/>
        <w:rPr>
          <w:rFonts w:ascii="宋体" w:hAnsi="宋体" w:cs="宋体"/>
          <w:b/>
          <w:bCs/>
          <w:color w:val="auto"/>
          <w:kern w:val="16"/>
          <w:sz w:val="36"/>
          <w:szCs w:val="36"/>
          <w:highlight w:val="none"/>
        </w:rPr>
      </w:pPr>
    </w:p>
    <w:p w14:paraId="0CB91183">
      <w:pPr>
        <w:pStyle w:val="8"/>
        <w:rPr>
          <w:rFonts w:ascii="宋体" w:hAnsi="宋体" w:cs="宋体"/>
          <w:b/>
          <w:bCs/>
          <w:color w:val="auto"/>
          <w:kern w:val="16"/>
          <w:sz w:val="36"/>
          <w:szCs w:val="36"/>
          <w:highlight w:val="none"/>
        </w:rPr>
      </w:pPr>
    </w:p>
    <w:p w14:paraId="2A215C72">
      <w:pPr>
        <w:rPr>
          <w:rFonts w:ascii="宋体" w:hAnsi="宋体" w:cs="宋体"/>
          <w:b/>
          <w:bCs/>
          <w:color w:val="auto"/>
          <w:kern w:val="16"/>
          <w:sz w:val="36"/>
          <w:szCs w:val="36"/>
          <w:highlight w:val="none"/>
        </w:rPr>
      </w:pPr>
    </w:p>
    <w:p w14:paraId="1BB837C7">
      <w:pPr>
        <w:pStyle w:val="8"/>
        <w:rPr>
          <w:rFonts w:ascii="宋体" w:hAnsi="宋体" w:cs="宋体"/>
          <w:b/>
          <w:bCs/>
          <w:color w:val="auto"/>
          <w:kern w:val="16"/>
          <w:sz w:val="36"/>
          <w:szCs w:val="36"/>
          <w:highlight w:val="none"/>
        </w:rPr>
      </w:pPr>
    </w:p>
    <w:p w14:paraId="2EFC9D69">
      <w:pPr>
        <w:rPr>
          <w:rFonts w:ascii="宋体" w:hAnsi="宋体" w:cs="宋体"/>
          <w:b/>
          <w:bCs/>
          <w:color w:val="auto"/>
          <w:kern w:val="16"/>
          <w:sz w:val="36"/>
          <w:szCs w:val="36"/>
          <w:highlight w:val="none"/>
        </w:rPr>
      </w:pPr>
    </w:p>
    <w:p w14:paraId="7287B5B3">
      <w:pPr>
        <w:pStyle w:val="62"/>
        <w:spacing w:line="360" w:lineRule="auto"/>
        <w:jc w:val="center"/>
        <w:rPr>
          <w:rFonts w:hint="eastAsia" w:ascii="宋体" w:hAnsi="宋体" w:cs="宋体"/>
          <w:color w:val="auto"/>
          <w:szCs w:val="21"/>
          <w:highlight w:val="none"/>
        </w:rPr>
      </w:pPr>
    </w:p>
    <w:p w14:paraId="59F96A44">
      <w:pPr>
        <w:pStyle w:val="62"/>
        <w:spacing w:line="360" w:lineRule="auto"/>
        <w:jc w:val="center"/>
        <w:rPr>
          <w:rFonts w:hint="eastAsia" w:ascii="宋体" w:hAnsi="宋体" w:cs="宋体"/>
          <w:color w:val="auto"/>
          <w:sz w:val="32"/>
          <w:highlight w:val="none"/>
        </w:rPr>
      </w:pPr>
    </w:p>
    <w:p w14:paraId="4435BDE3">
      <w:pPr>
        <w:pStyle w:val="62"/>
        <w:spacing w:line="640" w:lineRule="exact"/>
        <w:ind w:left="960" w:leftChars="457" w:firstLine="684" w:firstLineChars="213"/>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 购 人：</w:t>
      </w:r>
      <w:r>
        <w:rPr>
          <w:rFonts w:hint="eastAsia" w:ascii="宋体" w:hAnsi="宋体" w:cs="宋体"/>
          <w:b/>
          <w:color w:val="auto"/>
          <w:sz w:val="32"/>
          <w:szCs w:val="32"/>
          <w:highlight w:val="none"/>
          <w:lang w:eastAsia="zh-CN"/>
        </w:rPr>
        <w:t>邹城市钢山街道李官庄村村民委员会</w:t>
      </w:r>
    </w:p>
    <w:p w14:paraId="3B087B11">
      <w:pPr>
        <w:pStyle w:val="62"/>
        <w:spacing w:line="640" w:lineRule="exact"/>
        <w:ind w:firstLine="1606" w:firstLineChars="5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代理机构：</w:t>
      </w:r>
      <w:r>
        <w:rPr>
          <w:rFonts w:hint="eastAsia" w:ascii="宋体" w:hAnsi="宋体" w:cs="宋体"/>
          <w:b/>
          <w:color w:val="auto"/>
          <w:sz w:val="32"/>
          <w:szCs w:val="32"/>
          <w:highlight w:val="none"/>
          <w:lang w:eastAsia="zh-CN"/>
        </w:rPr>
        <w:t>山东泰山工程项目管理有限公司</w:t>
      </w:r>
    </w:p>
    <w:p w14:paraId="421F1FFD">
      <w:pPr>
        <w:pStyle w:val="62"/>
        <w:spacing w:line="640" w:lineRule="exact"/>
        <w:ind w:left="2485" w:leftChars="781" w:hanging="845" w:hangingChars="263"/>
        <w:rPr>
          <w:rFonts w:ascii="宋体" w:hAnsi="宋体" w:cs="宋体"/>
          <w:b/>
          <w:color w:val="auto"/>
          <w:sz w:val="32"/>
          <w:szCs w:val="32"/>
          <w:highlight w:val="none"/>
        </w:rPr>
      </w:pPr>
      <w:r>
        <w:rPr>
          <w:rFonts w:ascii="宋体" w:hAnsi="宋体" w:cs="宋体"/>
          <w:b/>
          <w:color w:val="auto"/>
          <w:sz w:val="32"/>
          <w:szCs w:val="32"/>
          <w:highlight w:val="none"/>
        </w:rPr>
        <w:t>日    期：二○二</w:t>
      </w:r>
      <w:r>
        <w:rPr>
          <w:rFonts w:hint="eastAsia" w:ascii="宋体" w:hAnsi="宋体" w:cs="宋体"/>
          <w:b/>
          <w:color w:val="auto"/>
          <w:sz w:val="32"/>
          <w:szCs w:val="32"/>
          <w:highlight w:val="none"/>
          <w:lang w:eastAsia="zh-CN"/>
        </w:rPr>
        <w:t>四</w:t>
      </w:r>
      <w:r>
        <w:rPr>
          <w:rFonts w:ascii="宋体" w:hAnsi="宋体" w:cs="宋体"/>
          <w:b/>
          <w:color w:val="auto"/>
          <w:sz w:val="32"/>
          <w:szCs w:val="32"/>
          <w:highlight w:val="none"/>
        </w:rPr>
        <w:t>年</w:t>
      </w:r>
      <w:r>
        <w:rPr>
          <w:rFonts w:hint="eastAsia" w:ascii="宋体" w:hAnsi="宋体" w:cs="宋体"/>
          <w:b/>
          <w:color w:val="auto"/>
          <w:sz w:val="32"/>
          <w:szCs w:val="32"/>
          <w:highlight w:val="none"/>
          <w:lang w:eastAsia="zh-CN"/>
        </w:rPr>
        <w:t>八</w:t>
      </w:r>
      <w:r>
        <w:rPr>
          <w:rFonts w:ascii="宋体" w:hAnsi="宋体" w:cs="宋体"/>
          <w:b/>
          <w:color w:val="auto"/>
          <w:sz w:val="32"/>
          <w:szCs w:val="32"/>
          <w:highlight w:val="none"/>
        </w:rPr>
        <w:t>月</w:t>
      </w:r>
    </w:p>
    <w:p w14:paraId="0DD5ED28">
      <w:pPr>
        <w:pStyle w:val="70"/>
        <w:spacing w:before="73"/>
        <w:jc w:val="both"/>
        <w:rPr>
          <w:color w:val="auto"/>
          <w:highlight w:val="none"/>
        </w:rPr>
      </w:pPr>
    </w:p>
    <w:p w14:paraId="7C7E299C">
      <w:pPr>
        <w:jc w:val="center"/>
        <w:rPr>
          <w:rFonts w:ascii="宋体" w:hAnsi="宋体" w:cs="宋体"/>
          <w:b/>
          <w:bCs/>
          <w:color w:val="auto"/>
          <w:sz w:val="44"/>
          <w:szCs w:val="44"/>
          <w:highlight w:val="none"/>
        </w:rPr>
      </w:pPr>
      <w:r>
        <w:rPr>
          <w:rFonts w:ascii="宋体" w:hAnsi="宋体" w:cs="宋体"/>
          <w:b/>
          <w:bCs/>
          <w:color w:val="auto"/>
          <w:sz w:val="44"/>
          <w:szCs w:val="44"/>
          <w:highlight w:val="none"/>
        </w:rPr>
        <w:t>目  录</w:t>
      </w:r>
    </w:p>
    <w:p w14:paraId="53A00F88">
      <w:pPr>
        <w:pStyle w:val="24"/>
        <w:tabs>
          <w:tab w:val="right" w:leader="dot" w:pos="9638"/>
        </w:tabs>
        <w:rPr>
          <w:rFonts w:ascii="宋体" w:hAnsi="宋体" w:cs="宋体"/>
          <w:color w:val="auto"/>
          <w:sz w:val="24"/>
          <w:szCs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TOC \o "1-1" \h \u </w:instrText>
      </w:r>
      <w:r>
        <w:rPr>
          <w:rFonts w:ascii="宋体" w:hAnsi="宋体" w:cs="宋体"/>
          <w:color w:val="auto"/>
          <w:sz w:val="24"/>
          <w:highlight w:val="none"/>
        </w:rPr>
        <w:fldChar w:fldCharType="separate"/>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_Toc32592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第一部分  竞争性磋商公告</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_Toc32592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3</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33C4A762">
      <w:pPr>
        <w:pStyle w:val="24"/>
        <w:tabs>
          <w:tab w:val="right" w:leader="dot" w:pos="9638"/>
        </w:tabs>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_Toc24157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 xml:space="preserve">第二部分  </w:t>
      </w:r>
      <w:r>
        <w:rPr>
          <w:rFonts w:hint="eastAsia" w:ascii="宋体" w:hAnsi="宋体" w:cs="宋体"/>
          <w:color w:val="auto"/>
          <w:sz w:val="24"/>
          <w:szCs w:val="24"/>
          <w:highlight w:val="none"/>
          <w:lang w:eastAsia="zh-CN"/>
        </w:rPr>
        <w:t>供应商</w:t>
      </w:r>
      <w:r>
        <w:rPr>
          <w:rFonts w:ascii="宋体" w:hAnsi="宋体" w:cs="宋体"/>
          <w:color w:val="auto"/>
          <w:sz w:val="24"/>
          <w:szCs w:val="24"/>
          <w:highlight w:val="none"/>
        </w:rPr>
        <w:t>须知及响应方须知前附表</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_Toc24157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6</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5093CE22">
      <w:pPr>
        <w:pStyle w:val="24"/>
        <w:tabs>
          <w:tab w:val="right" w:leader="dot" w:pos="9638"/>
        </w:tabs>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_Toc19927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第三部分  磋商组织、步骤与评审方法</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_Toc19927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17</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112FD24D">
      <w:pPr>
        <w:pStyle w:val="24"/>
        <w:tabs>
          <w:tab w:val="right" w:leader="dot" w:pos="9638"/>
        </w:tabs>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_Toc2171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第四部分  采购内容及要求</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_Toc2171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27</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36B6A94E">
      <w:pPr>
        <w:pStyle w:val="24"/>
        <w:tabs>
          <w:tab w:val="right" w:leader="dot" w:pos="9638"/>
        </w:tabs>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_Toc28805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第五部分  合同授予</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_Toc28805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28</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1BCECD61">
      <w:pPr>
        <w:pStyle w:val="24"/>
        <w:tabs>
          <w:tab w:val="right" w:leader="dot" w:pos="9638"/>
        </w:tabs>
        <w:rPr>
          <w:color w:val="auto"/>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HYPERLINK \l _Toc5876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第六部分  响应文件部分格式</w:t>
      </w:r>
      <w:r>
        <w:rPr>
          <w:rFonts w:ascii="宋体" w:hAnsi="宋体" w:cs="宋体"/>
          <w:color w:val="auto"/>
          <w:sz w:val="24"/>
          <w:szCs w:val="24"/>
          <w:highlight w:val="none"/>
        </w:rPr>
        <w:tab/>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PAGEREF _Toc5876 </w:instrText>
      </w:r>
      <w:r>
        <w:rPr>
          <w:rFonts w:ascii="宋体" w:hAnsi="宋体" w:cs="宋体"/>
          <w:color w:val="auto"/>
          <w:sz w:val="24"/>
          <w:szCs w:val="24"/>
          <w:highlight w:val="none"/>
        </w:rPr>
        <w:fldChar w:fldCharType="separate"/>
      </w:r>
      <w:r>
        <w:rPr>
          <w:rFonts w:ascii="宋体" w:hAnsi="宋体" w:cs="宋体"/>
          <w:color w:val="auto"/>
          <w:sz w:val="24"/>
          <w:szCs w:val="24"/>
          <w:highlight w:val="none"/>
        </w:rPr>
        <w:t>45</w:t>
      </w:r>
      <w:r>
        <w:rPr>
          <w:rFonts w:ascii="宋体" w:hAnsi="宋体" w:cs="宋体"/>
          <w:color w:val="auto"/>
          <w:sz w:val="24"/>
          <w:szCs w:val="24"/>
          <w:highlight w:val="none"/>
        </w:rPr>
        <w:fldChar w:fldCharType="end"/>
      </w:r>
      <w:r>
        <w:rPr>
          <w:rFonts w:ascii="宋体" w:hAnsi="宋体" w:cs="宋体"/>
          <w:color w:val="auto"/>
          <w:sz w:val="24"/>
          <w:szCs w:val="24"/>
          <w:highlight w:val="none"/>
        </w:rPr>
        <w:fldChar w:fldCharType="end"/>
      </w:r>
    </w:p>
    <w:p w14:paraId="779E7F7C">
      <w:pPr>
        <w:pStyle w:val="24"/>
        <w:tabs>
          <w:tab w:val="right" w:leader="dot" w:pos="9638"/>
        </w:tabs>
        <w:rPr>
          <w:color w:val="auto"/>
          <w:highlight w:val="none"/>
        </w:rPr>
      </w:pPr>
    </w:p>
    <w:p w14:paraId="06710E90">
      <w:pPr>
        <w:rPr>
          <w:rFonts w:ascii="宋体" w:hAnsi="宋体" w:cs="宋体"/>
          <w:color w:val="auto"/>
          <w:sz w:val="24"/>
          <w:highlight w:val="none"/>
        </w:rPr>
      </w:pPr>
      <w:r>
        <w:rPr>
          <w:rFonts w:ascii="宋体" w:hAnsi="宋体" w:cs="宋体"/>
          <w:color w:val="auto"/>
          <w:highlight w:val="none"/>
        </w:rPr>
        <w:fldChar w:fldCharType="end"/>
      </w:r>
    </w:p>
    <w:p w14:paraId="255B493B">
      <w:pPr>
        <w:spacing w:line="600" w:lineRule="exact"/>
        <w:rPr>
          <w:rFonts w:ascii="宋体" w:hAnsi="宋体" w:cs="宋体"/>
          <w:color w:val="auto"/>
          <w:sz w:val="32"/>
          <w:szCs w:val="32"/>
          <w:highlight w:val="none"/>
        </w:rPr>
        <w:sectPr>
          <w:headerReference r:id="rId6" w:type="first"/>
          <w:footerReference r:id="rId8" w:type="first"/>
          <w:headerReference r:id="rId5" w:type="default"/>
          <w:footerReference r:id="rId7" w:type="default"/>
          <w:type w:val="nextColumn"/>
          <w:pgSz w:w="11906" w:h="16838"/>
          <w:pgMar w:top="1134" w:right="1134" w:bottom="1134" w:left="1134" w:header="851" w:footer="851" w:gutter="0"/>
          <w:lnNumType w:countBy="0" w:restart="continuous"/>
          <w:pgNumType w:start="1"/>
          <w:cols w:space="720" w:num="1"/>
          <w:docGrid w:type="lines" w:linePitch="292" w:charSpace="0"/>
        </w:sectPr>
      </w:pPr>
    </w:p>
    <w:p w14:paraId="7DA687D9">
      <w:pPr>
        <w:jc w:val="center"/>
        <w:outlineLvl w:val="0"/>
        <w:rPr>
          <w:rFonts w:ascii="宋体" w:hAnsi="宋体" w:cs="宋体"/>
          <w:b/>
          <w:color w:val="auto"/>
          <w:sz w:val="32"/>
          <w:szCs w:val="32"/>
          <w:highlight w:val="none"/>
        </w:rPr>
      </w:pPr>
      <w:bookmarkStart w:id="1" w:name="_Toc11659837"/>
      <w:bookmarkStart w:id="2" w:name="_Toc16001_WPSOffice_Level1"/>
      <w:bookmarkStart w:id="3" w:name="_Toc32592"/>
      <w:r>
        <w:rPr>
          <w:rFonts w:ascii="宋体" w:hAnsi="宋体" w:cs="宋体"/>
          <w:b/>
          <w:color w:val="auto"/>
          <w:sz w:val="32"/>
          <w:szCs w:val="32"/>
          <w:highlight w:val="none"/>
        </w:rPr>
        <w:t>第一部分  竞争性磋商公告</w:t>
      </w:r>
      <w:bookmarkEnd w:id="1"/>
      <w:bookmarkEnd w:id="2"/>
      <w:bookmarkEnd w:id="3"/>
    </w:p>
    <w:p w14:paraId="39214E77">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center"/>
        <w:textAlignment w:val="auto"/>
        <w:rPr>
          <w:rFonts w:ascii="宋体" w:hAnsi="宋体" w:cs="宋体"/>
          <w:b/>
          <w:bCs/>
          <w:color w:val="auto"/>
          <w:kern w:val="0"/>
          <w:sz w:val="24"/>
          <w:highlight w:val="none"/>
        </w:rPr>
      </w:pPr>
      <w:r>
        <w:rPr>
          <w:rFonts w:hint="eastAsia" w:ascii="宋体" w:hAnsi="宋体" w:cs="宋体"/>
          <w:b/>
          <w:bCs/>
          <w:color w:val="auto"/>
          <w:kern w:val="0"/>
          <w:sz w:val="24"/>
          <w:highlight w:val="none"/>
          <w:lang w:eastAsia="zh-CN"/>
        </w:rPr>
        <w:t>邹城市钢山街道办事处钢山花园小区李官村三期栏杆、铝合金格栅、电梯包口采购与安装项目</w:t>
      </w:r>
      <w:r>
        <w:rPr>
          <w:rFonts w:ascii="宋体" w:hAnsi="宋体" w:cs="宋体"/>
          <w:b/>
          <w:bCs/>
          <w:color w:val="auto"/>
          <w:kern w:val="0"/>
          <w:sz w:val="24"/>
          <w:highlight w:val="none"/>
        </w:rPr>
        <w:t>竞争性磋商公告</w:t>
      </w:r>
    </w:p>
    <w:p w14:paraId="317D90AF">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shd w:val="clear" w:fill="FFFFFF"/>
        </w:rPr>
        <w:t>一、采购项目名称：</w:t>
      </w:r>
      <w:r>
        <w:rPr>
          <w:rFonts w:hint="eastAsia" w:cs="宋体"/>
          <w:b/>
          <w:bCs/>
          <w:color w:val="auto"/>
          <w:sz w:val="24"/>
          <w:szCs w:val="24"/>
          <w:shd w:val="clear" w:fill="FFFFFF"/>
          <w:lang w:eastAsia="zh-CN"/>
        </w:rPr>
        <w:t>邹城市钢山街道办事处钢山花园小区李官村三期栏杆、铝合金格栅、电梯包口采购与安装项目</w:t>
      </w:r>
    </w:p>
    <w:p w14:paraId="62F706B7">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shd w:val="clear" w:fill="FFFFFF"/>
        </w:rPr>
        <w:t>二、采购项目编号：</w:t>
      </w:r>
      <w:r>
        <w:rPr>
          <w:rFonts w:hint="eastAsia" w:cs="宋体"/>
          <w:b/>
          <w:bCs/>
          <w:color w:val="auto"/>
          <w:sz w:val="24"/>
          <w:szCs w:val="24"/>
          <w:shd w:val="clear" w:fill="FFFFFF"/>
          <w:lang w:eastAsia="zh-CN"/>
        </w:rPr>
        <w:t>SDTS-ZCZB2024-023</w:t>
      </w:r>
    </w:p>
    <w:p w14:paraId="0D46816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三、采购内容：</w:t>
      </w:r>
      <w:r>
        <w:rPr>
          <w:rFonts w:hint="eastAsia" w:ascii="宋体" w:hAnsi="宋体" w:eastAsia="宋体" w:cs="宋体"/>
          <w:color w:val="auto"/>
          <w:sz w:val="24"/>
          <w:szCs w:val="24"/>
          <w:shd w:val="clear" w:fill="FFFFFF"/>
        </w:rPr>
        <w:t>本</w:t>
      </w:r>
      <w:r>
        <w:rPr>
          <w:rFonts w:hint="eastAsia" w:ascii="宋体" w:hAnsi="宋体" w:eastAsia="宋体" w:cs="宋体"/>
          <w:color w:val="auto"/>
          <w:sz w:val="24"/>
          <w:szCs w:val="24"/>
          <w:shd w:val="clear" w:fill="FFFFFF"/>
          <w:lang w:eastAsia="zh-CN"/>
        </w:rPr>
        <w:t>项目</w:t>
      </w:r>
      <w:r>
        <w:rPr>
          <w:rFonts w:hint="eastAsia" w:ascii="宋体" w:hAnsi="宋体" w:eastAsia="宋体" w:cs="宋体"/>
          <w:color w:val="auto"/>
          <w:sz w:val="24"/>
          <w:szCs w:val="24"/>
          <w:shd w:val="clear" w:fill="FFFFFF"/>
        </w:rPr>
        <w:t>为</w:t>
      </w:r>
      <w:r>
        <w:rPr>
          <w:rFonts w:hint="eastAsia" w:cs="宋体"/>
          <w:color w:val="auto"/>
          <w:sz w:val="24"/>
          <w:szCs w:val="24"/>
          <w:shd w:val="clear" w:fill="FFFFFF"/>
          <w:lang w:eastAsia="zh-CN"/>
        </w:rPr>
        <w:t>邹城市钢山街道办事处钢山花园小区李官村三期栏杆、铝合金格栅、电梯包口采购与安装项目</w:t>
      </w:r>
      <w:r>
        <w:rPr>
          <w:rFonts w:hint="eastAsia" w:ascii="宋体" w:hAnsi="宋体" w:eastAsia="宋体" w:cs="宋体"/>
          <w:color w:val="auto"/>
          <w:sz w:val="24"/>
          <w:szCs w:val="24"/>
          <w:shd w:val="clear" w:fill="FFFFFF"/>
          <w:lang w:val="en-US" w:eastAsia="zh-CN"/>
        </w:rPr>
        <w:t>,主要内容包括栏杆、铝合金格栅采购与安装工程，包括A1#、A2#、A3#、A5#、A6#、A7#、商业1#及商业2#楼施工图纸范围内450mm规格、600mm规格、650mm规格、900mm规格栏杆</w:t>
      </w:r>
      <w:r>
        <w:rPr>
          <w:rFonts w:hint="eastAsia" w:cs="宋体"/>
          <w:color w:val="auto"/>
          <w:sz w:val="24"/>
          <w:szCs w:val="24"/>
          <w:shd w:val="clear" w:fill="FFFFFF"/>
          <w:lang w:val="en-US" w:eastAsia="zh-CN"/>
        </w:rPr>
        <w:t>、</w:t>
      </w:r>
      <w:r>
        <w:rPr>
          <w:rFonts w:hint="eastAsia" w:ascii="宋体" w:hAnsi="宋体" w:eastAsia="宋体" w:cs="宋体"/>
          <w:color w:val="auto"/>
          <w:sz w:val="24"/>
          <w:szCs w:val="24"/>
          <w:shd w:val="clear" w:fill="FFFFFF"/>
          <w:lang w:val="en-US" w:eastAsia="zh-CN"/>
        </w:rPr>
        <w:t>铝合金格栅</w:t>
      </w:r>
      <w:r>
        <w:rPr>
          <w:rFonts w:hint="eastAsia" w:cs="宋体"/>
          <w:color w:val="auto"/>
          <w:sz w:val="24"/>
          <w:szCs w:val="24"/>
          <w:shd w:val="clear" w:fill="FFFFFF"/>
          <w:lang w:val="en-US" w:eastAsia="zh-CN"/>
        </w:rPr>
        <w:t>及电梯包口</w:t>
      </w:r>
      <w:r>
        <w:rPr>
          <w:rFonts w:hint="eastAsia" w:ascii="宋体" w:hAnsi="宋体" w:eastAsia="宋体" w:cs="宋体"/>
          <w:color w:val="auto"/>
          <w:sz w:val="24"/>
          <w:szCs w:val="24"/>
          <w:shd w:val="clear" w:fill="FFFFFF"/>
          <w:lang w:val="en-US" w:eastAsia="zh-CN"/>
        </w:rPr>
        <w:t>等的制作与安装</w:t>
      </w:r>
      <w:r>
        <w:rPr>
          <w:rFonts w:hint="eastAsia" w:ascii="宋体" w:hAnsi="宋体" w:eastAsia="宋体" w:cs="宋体"/>
          <w:color w:val="auto"/>
          <w:sz w:val="24"/>
          <w:szCs w:val="24"/>
          <w:shd w:val="clear" w:fill="FFFFFF"/>
        </w:rPr>
        <w:t>。</w:t>
      </w:r>
      <w:r>
        <w:rPr>
          <w:rFonts w:hint="eastAsia" w:ascii="宋体" w:hAnsi="宋体" w:eastAsia="宋体" w:cs="宋体"/>
          <w:b/>
          <w:bCs/>
          <w:color w:val="auto"/>
          <w:sz w:val="24"/>
          <w:szCs w:val="24"/>
          <w:shd w:val="clear" w:fill="FFFFFF"/>
        </w:rPr>
        <w:t>采购预算</w:t>
      </w:r>
      <w:r>
        <w:rPr>
          <w:rFonts w:hint="eastAsia" w:ascii="宋体" w:hAnsi="宋体" w:eastAsia="宋体" w:cs="宋体"/>
          <w:color w:val="auto"/>
          <w:sz w:val="24"/>
          <w:szCs w:val="24"/>
          <w:shd w:val="clear" w:fill="FFFFFF"/>
        </w:rPr>
        <w:t>：</w:t>
      </w:r>
      <w:r>
        <w:rPr>
          <w:rFonts w:hint="eastAsia" w:cs="宋体"/>
          <w:color w:val="auto"/>
          <w:sz w:val="24"/>
          <w:szCs w:val="24"/>
          <w:shd w:val="clear" w:fill="FFFFFF"/>
          <w:lang w:val="en-US" w:eastAsia="zh-CN"/>
        </w:rPr>
        <w:t>544500.00</w:t>
      </w:r>
      <w:r>
        <w:rPr>
          <w:rFonts w:hint="eastAsia" w:ascii="宋体" w:hAnsi="宋体" w:eastAsia="宋体" w:cs="宋体"/>
          <w:color w:val="auto"/>
          <w:sz w:val="24"/>
          <w:szCs w:val="24"/>
          <w:shd w:val="clear" w:fill="FFFFFF"/>
        </w:rPr>
        <w:t>元</w:t>
      </w:r>
      <w:r>
        <w:rPr>
          <w:rFonts w:hint="eastAsia" w:ascii="宋体" w:hAnsi="宋体" w:eastAsia="宋体" w:cs="宋体"/>
          <w:b/>
          <w:bCs/>
          <w:color w:val="auto"/>
          <w:sz w:val="24"/>
          <w:szCs w:val="24"/>
          <w:shd w:val="clear" w:fill="FFFFFF"/>
        </w:rPr>
        <w:t>。</w:t>
      </w:r>
      <w:r>
        <w:rPr>
          <w:rFonts w:hint="eastAsia" w:ascii="宋体" w:hAnsi="宋体" w:eastAsia="宋体" w:cs="宋体"/>
          <w:color w:val="auto"/>
          <w:sz w:val="24"/>
          <w:szCs w:val="24"/>
          <w:shd w:val="clear" w:fill="FFFFFF"/>
        </w:rPr>
        <w:t>（具体内容详见第四部分采购内容及要求）</w:t>
      </w:r>
    </w:p>
    <w:p w14:paraId="0A2B4FD8">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四、供应商资格要求</w:t>
      </w:r>
    </w:p>
    <w:p w14:paraId="0863D7DF">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1、具备《政府采购法》第二十二条规定的条件。</w:t>
      </w:r>
    </w:p>
    <w:p w14:paraId="2015FEC7">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（一）具有独立承担民事责任的能力；</w:t>
      </w:r>
    </w:p>
    <w:p w14:paraId="01690173">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（二）具有良好的商业信誉和健全的财务会计制度；</w:t>
      </w:r>
    </w:p>
    <w:p w14:paraId="279769E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（三）具有履行合同所必需的货物和专业技术能力；</w:t>
      </w:r>
    </w:p>
    <w:p w14:paraId="4A9C605E">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（四）有依法缴纳税收和社会保障资金的良好记录；</w:t>
      </w:r>
    </w:p>
    <w:p w14:paraId="1A0EBF94">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（五）参加政府采购活动前三年内，在经营活动中没有重大违法记录；</w:t>
      </w:r>
    </w:p>
    <w:p w14:paraId="60BAC1D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（六）法律、行政法规规定的其他条件。</w:t>
      </w:r>
    </w:p>
    <w:p w14:paraId="43353C90">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2、本次采购要求：</w:t>
      </w:r>
      <w:r>
        <w:rPr>
          <w:rFonts w:hint="eastAsia" w:ascii="宋体" w:hAnsi="宋体" w:eastAsia="宋体" w:cs="宋体"/>
          <w:b/>
          <w:bCs/>
          <w:color w:val="auto"/>
          <w:sz w:val="24"/>
          <w:szCs w:val="24"/>
          <w:u w:val="single"/>
          <w:shd w:val="clear" w:fill="FFFFFF"/>
        </w:rPr>
        <w:t>供应商须为国内注册具有独立法人资格，并在人员、设备、资金等方面具有相应的能力。</w:t>
      </w:r>
    </w:p>
    <w:p w14:paraId="064F1C6A">
      <w:pPr>
        <w:pStyle w:val="11"/>
        <w:keepNext w:val="0"/>
        <w:keepLines w:val="0"/>
        <w:pageBreakBefore w:val="0"/>
        <w:widowControl w:val="0"/>
        <w:kinsoku/>
        <w:wordWrap/>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shd w:val="clear" w:fill="FFFFFF"/>
        </w:rPr>
        <w:t>3、供应商在递交响应文件时需同时提供：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本单位营业执照</w:t>
      </w:r>
      <w:r>
        <w:rPr>
          <w:rFonts w:hint="eastAsia" w:ascii="宋体" w:hAnsi="宋体" w:eastAsia="宋体" w:cs="宋体"/>
          <w:b/>
          <w:bCs/>
          <w:color w:val="auto"/>
          <w:sz w:val="24"/>
          <w:szCs w:val="24"/>
          <w:highlight w:val="none"/>
          <w:lang w:eastAsia="zh-CN"/>
        </w:rPr>
        <w:t>副本（</w:t>
      </w:r>
      <w:r>
        <w:rPr>
          <w:rFonts w:hint="eastAsia" w:ascii="宋体" w:hAnsi="宋体" w:eastAsia="宋体" w:cs="宋体"/>
          <w:b/>
          <w:bCs/>
          <w:color w:val="auto"/>
          <w:sz w:val="24"/>
          <w:szCs w:val="24"/>
          <w:highlight w:val="none"/>
          <w:lang w:val="en-US" w:eastAsia="zh-CN"/>
        </w:rPr>
        <w:t>加盖公章的复印件）、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）法定代表人身份证明原件（如有授权代表人，须同时提供法定代表人身份证明和授权委托书）、（</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）缴纳税收和社会保障资金等证明告知承诺书原件、（</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）具有履行合同所必需的设备和专业技术能力承诺书原件</w:t>
      </w:r>
      <w:r>
        <w:rPr>
          <w:rFonts w:hint="eastAsia" w:ascii="宋体" w:hAnsi="宋体" w:eastAsia="宋体" w:cs="宋体"/>
          <w:b/>
          <w:bCs/>
          <w:color w:val="auto"/>
          <w:sz w:val="24"/>
          <w:szCs w:val="24"/>
          <w:highlight w:val="none"/>
        </w:rPr>
        <w:t>。</w:t>
      </w:r>
    </w:p>
    <w:p w14:paraId="7B8D6A16">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lang w:val="en-US" w:eastAsia="zh-CN"/>
        </w:rPr>
        <w:t>供应商提交的正本响应文件中已经涵盖了</w:t>
      </w:r>
      <w:r>
        <w:rPr>
          <w:rFonts w:hint="eastAsia" w:ascii="宋体" w:hAnsi="宋体" w:eastAsia="宋体" w:cs="宋体"/>
          <w:b/>
          <w:bCs/>
          <w:color w:val="auto"/>
          <w:sz w:val="24"/>
          <w:highlight w:val="none"/>
        </w:rPr>
        <w:t>以上</w:t>
      </w:r>
      <w:r>
        <w:rPr>
          <w:rFonts w:hint="eastAsia" w:ascii="宋体" w:hAnsi="宋体" w:eastAsia="宋体" w:cs="宋体"/>
          <w:b/>
          <w:bCs/>
          <w:color w:val="auto"/>
          <w:sz w:val="24"/>
          <w:highlight w:val="none"/>
          <w:lang w:eastAsia="zh-CN"/>
        </w:rPr>
        <w:t>资料的，</w:t>
      </w:r>
      <w:r>
        <w:rPr>
          <w:rFonts w:hint="eastAsia" w:ascii="宋体" w:hAnsi="宋体" w:eastAsia="宋体" w:cs="宋体"/>
          <w:b/>
          <w:bCs/>
          <w:color w:val="auto"/>
          <w:sz w:val="24"/>
          <w:highlight w:val="none"/>
          <w:lang w:val="en-US" w:eastAsia="zh-CN"/>
        </w:rPr>
        <w:t>无需再单独提交</w:t>
      </w:r>
      <w:r>
        <w:rPr>
          <w:rFonts w:hint="eastAsia" w:ascii="宋体" w:hAnsi="宋体" w:eastAsia="宋体" w:cs="宋体"/>
          <w:b/>
          <w:bCs/>
          <w:color w:val="auto"/>
          <w:sz w:val="24"/>
          <w:highlight w:val="none"/>
          <w:lang w:eastAsia="zh-CN"/>
        </w:rPr>
        <w:t>；其中第（</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-（4）项要求，供应商提交的正本响应文件中提供了加盖公章（鲜章）的相关资料，视同提供了原件，无需再单独提交</w:t>
      </w:r>
      <w:r>
        <w:rPr>
          <w:rFonts w:hint="eastAsia" w:ascii="宋体" w:hAnsi="宋体" w:eastAsia="宋体" w:cs="宋体"/>
          <w:b/>
          <w:bCs/>
          <w:color w:val="auto"/>
          <w:sz w:val="24"/>
          <w:highlight w:val="none"/>
        </w:rPr>
        <w:t>。</w:t>
      </w:r>
    </w:p>
    <w:p w14:paraId="2BE40A1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highlight w:val="none"/>
        </w:rPr>
        <w:t>未提供或未按要求提供</w:t>
      </w:r>
      <w:r>
        <w:rPr>
          <w:rFonts w:hint="eastAsia" w:ascii="宋体" w:hAnsi="宋体" w:eastAsia="宋体" w:cs="宋体"/>
          <w:b/>
          <w:bCs/>
          <w:color w:val="auto"/>
          <w:sz w:val="24"/>
          <w:highlight w:val="none"/>
          <w:lang w:eastAsia="zh-CN"/>
        </w:rPr>
        <w:t>相关证件或材料</w:t>
      </w:r>
      <w:r>
        <w:rPr>
          <w:rFonts w:hint="eastAsia" w:ascii="宋体" w:hAnsi="宋体" w:eastAsia="宋体" w:cs="宋体"/>
          <w:b/>
          <w:bCs/>
          <w:color w:val="auto"/>
          <w:sz w:val="24"/>
          <w:highlight w:val="none"/>
        </w:rPr>
        <w:t>的，按无效磋商响应文件处理。</w:t>
      </w:r>
    </w:p>
    <w:p w14:paraId="5995CD7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4、本次</w:t>
      </w:r>
      <w:r>
        <w:rPr>
          <w:rFonts w:hint="eastAsia" w:ascii="宋体" w:hAnsi="宋体" w:eastAsia="宋体" w:cs="宋体"/>
          <w:color w:val="auto"/>
          <w:sz w:val="24"/>
          <w:szCs w:val="24"/>
          <w:shd w:val="clear" w:fill="FFFFFF"/>
          <w:lang w:eastAsia="zh-CN"/>
        </w:rPr>
        <w:t>竞争性磋商</w:t>
      </w:r>
      <w:r>
        <w:rPr>
          <w:rFonts w:hint="eastAsia" w:ascii="宋体" w:hAnsi="宋体" w:eastAsia="宋体" w:cs="宋体"/>
          <w:color w:val="auto"/>
          <w:sz w:val="24"/>
          <w:szCs w:val="24"/>
          <w:shd w:val="clear" w:fill="FFFFFF"/>
        </w:rPr>
        <w:t>不接受联合体。</w:t>
      </w:r>
    </w:p>
    <w:p w14:paraId="7F54C2C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五、</w:t>
      </w:r>
      <w:r>
        <w:rPr>
          <w:rFonts w:hint="eastAsia" w:ascii="宋体" w:hAnsi="宋体" w:eastAsia="宋体" w:cs="宋体"/>
          <w:b/>
          <w:bCs/>
          <w:color w:val="auto"/>
          <w:sz w:val="24"/>
          <w:szCs w:val="24"/>
          <w:shd w:val="clear" w:fill="FFFFFF"/>
          <w:lang w:eastAsia="zh-CN"/>
        </w:rPr>
        <w:t>磋商</w:t>
      </w:r>
      <w:r>
        <w:rPr>
          <w:rFonts w:hint="eastAsia" w:ascii="宋体" w:hAnsi="宋体" w:eastAsia="宋体" w:cs="宋体"/>
          <w:b/>
          <w:bCs/>
          <w:color w:val="auto"/>
          <w:sz w:val="24"/>
          <w:szCs w:val="24"/>
          <w:shd w:val="clear" w:fill="FFFFFF"/>
        </w:rPr>
        <w:t>文件的获取：</w:t>
      </w:r>
    </w:p>
    <w:p w14:paraId="7764405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文件获取时间：2024年</w:t>
      </w:r>
      <w:r>
        <w:rPr>
          <w:rFonts w:hint="eastAsia" w:cs="宋体"/>
          <w:color w:val="auto"/>
          <w:sz w:val="24"/>
          <w:szCs w:val="24"/>
          <w:shd w:val="clear" w:fill="FFFFFF"/>
          <w:lang w:val="en-US" w:eastAsia="zh-CN"/>
        </w:rPr>
        <w:t>8</w:t>
      </w:r>
      <w:r>
        <w:rPr>
          <w:rFonts w:hint="eastAsia" w:ascii="宋体" w:hAnsi="宋体" w:eastAsia="宋体" w:cs="宋体"/>
          <w:color w:val="auto"/>
          <w:sz w:val="24"/>
          <w:szCs w:val="24"/>
          <w:shd w:val="clear" w:fill="FFFFFF"/>
        </w:rPr>
        <w:t>月</w:t>
      </w:r>
      <w:r>
        <w:rPr>
          <w:rFonts w:hint="eastAsia" w:cs="宋体"/>
          <w:color w:val="auto"/>
          <w:sz w:val="24"/>
          <w:szCs w:val="24"/>
          <w:shd w:val="clear" w:fill="FFFFFF"/>
          <w:lang w:val="en-US" w:eastAsia="zh-CN"/>
        </w:rPr>
        <w:t>13</w:t>
      </w:r>
      <w:r>
        <w:rPr>
          <w:rFonts w:hint="eastAsia" w:ascii="宋体" w:hAnsi="宋体" w:eastAsia="宋体" w:cs="宋体"/>
          <w:color w:val="auto"/>
          <w:sz w:val="24"/>
          <w:szCs w:val="24"/>
          <w:shd w:val="clear" w:fill="FFFFFF"/>
        </w:rPr>
        <w:t>日至</w:t>
      </w:r>
      <w:r>
        <w:rPr>
          <w:rFonts w:hint="eastAsia" w:cs="宋体"/>
          <w:color w:val="auto"/>
          <w:sz w:val="24"/>
          <w:szCs w:val="24"/>
          <w:shd w:val="clear" w:fill="FFFFFF"/>
          <w:lang w:eastAsia="zh-CN"/>
        </w:rPr>
        <w:t>2024年</w:t>
      </w:r>
      <w:r>
        <w:rPr>
          <w:rFonts w:hint="eastAsia" w:cs="宋体"/>
          <w:color w:val="auto"/>
          <w:sz w:val="24"/>
          <w:szCs w:val="24"/>
          <w:shd w:val="clear" w:fill="FFFFFF"/>
          <w:lang w:val="en-US" w:eastAsia="zh-CN"/>
        </w:rPr>
        <w:t>8</w:t>
      </w:r>
      <w:r>
        <w:rPr>
          <w:rFonts w:hint="eastAsia" w:cs="宋体"/>
          <w:color w:val="auto"/>
          <w:sz w:val="24"/>
          <w:szCs w:val="24"/>
          <w:shd w:val="clear" w:fill="FFFFFF"/>
          <w:lang w:eastAsia="zh-CN"/>
        </w:rPr>
        <w:t>月</w:t>
      </w:r>
      <w:r>
        <w:rPr>
          <w:rFonts w:hint="eastAsia" w:cs="宋体"/>
          <w:color w:val="auto"/>
          <w:sz w:val="24"/>
          <w:szCs w:val="24"/>
          <w:shd w:val="clear" w:fill="FFFFFF"/>
          <w:lang w:val="en-US" w:eastAsia="zh-CN"/>
        </w:rPr>
        <w:t>27</w:t>
      </w:r>
      <w:r>
        <w:rPr>
          <w:rFonts w:hint="eastAsia" w:cs="宋体"/>
          <w:color w:val="auto"/>
          <w:sz w:val="24"/>
          <w:szCs w:val="24"/>
          <w:shd w:val="clear" w:fill="FFFFFF"/>
          <w:lang w:eastAsia="zh-CN"/>
        </w:rPr>
        <w:t>日09时00分</w:t>
      </w:r>
      <w:r>
        <w:rPr>
          <w:rFonts w:hint="eastAsia" w:ascii="宋体" w:hAnsi="宋体" w:eastAsia="宋体" w:cs="宋体"/>
          <w:color w:val="auto"/>
          <w:sz w:val="24"/>
          <w:szCs w:val="24"/>
          <w:shd w:val="clear" w:fill="FFFFFF"/>
        </w:rPr>
        <w:t>（北京时间）</w:t>
      </w:r>
    </w:p>
    <w:p w14:paraId="5A1D761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文件获取方式：供应商不必办理报名手续，登录邹城市外宣网(http://www.mencius.gov.cn/)-乡镇采购直接点击公告下方附件下载</w:t>
      </w:r>
      <w:r>
        <w:rPr>
          <w:rFonts w:hint="eastAsia" w:ascii="宋体" w:hAnsi="宋体" w:eastAsia="宋体" w:cs="宋体"/>
          <w:color w:val="auto"/>
          <w:sz w:val="24"/>
          <w:szCs w:val="24"/>
          <w:shd w:val="clear" w:fill="FFFFFF"/>
          <w:lang w:eastAsia="zh-CN"/>
        </w:rPr>
        <w:t>竞争性磋商</w:t>
      </w:r>
      <w:r>
        <w:rPr>
          <w:rFonts w:hint="eastAsia" w:ascii="宋体" w:hAnsi="宋体" w:eastAsia="宋体" w:cs="宋体"/>
          <w:color w:val="auto"/>
          <w:sz w:val="24"/>
          <w:szCs w:val="24"/>
          <w:shd w:val="clear" w:fill="FFFFFF"/>
        </w:rPr>
        <w:t>文件。</w:t>
      </w:r>
    </w:p>
    <w:p w14:paraId="4149B9DF">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六、</w:t>
      </w:r>
      <w:r>
        <w:rPr>
          <w:rFonts w:hint="eastAsia" w:ascii="宋体" w:hAnsi="宋体" w:eastAsia="宋体" w:cs="宋体"/>
          <w:b/>
          <w:bCs/>
          <w:color w:val="auto"/>
          <w:sz w:val="24"/>
          <w:szCs w:val="24"/>
          <w:shd w:val="clear" w:fill="FFFFFF"/>
          <w:lang w:eastAsia="zh-CN"/>
        </w:rPr>
        <w:t>磋商</w:t>
      </w:r>
      <w:r>
        <w:rPr>
          <w:rFonts w:hint="eastAsia" w:ascii="宋体" w:hAnsi="宋体" w:eastAsia="宋体" w:cs="宋体"/>
          <w:b/>
          <w:bCs/>
          <w:color w:val="auto"/>
          <w:sz w:val="24"/>
          <w:szCs w:val="24"/>
          <w:shd w:val="clear" w:fill="FFFFFF"/>
        </w:rPr>
        <w:t>响应文件的递交时间及地点：</w:t>
      </w:r>
    </w:p>
    <w:p w14:paraId="374D142E">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1、邹城市钢山街道李官庄村村民委员会于</w:t>
      </w:r>
      <w:r>
        <w:rPr>
          <w:rFonts w:hint="eastAsia" w:cs="宋体"/>
          <w:color w:val="auto"/>
          <w:sz w:val="24"/>
          <w:szCs w:val="24"/>
          <w:shd w:val="clear" w:fill="FFFFFF"/>
          <w:lang w:eastAsia="zh-CN"/>
        </w:rPr>
        <w:t>2024年</w:t>
      </w:r>
      <w:r>
        <w:rPr>
          <w:rFonts w:hint="eastAsia" w:cs="宋体"/>
          <w:color w:val="auto"/>
          <w:sz w:val="24"/>
          <w:szCs w:val="24"/>
          <w:shd w:val="clear" w:fill="FFFFFF"/>
          <w:lang w:val="en-US" w:eastAsia="zh-CN"/>
        </w:rPr>
        <w:t>8</w:t>
      </w:r>
      <w:r>
        <w:rPr>
          <w:rFonts w:hint="eastAsia" w:cs="宋体"/>
          <w:color w:val="auto"/>
          <w:sz w:val="24"/>
          <w:szCs w:val="24"/>
          <w:shd w:val="clear" w:fill="FFFFFF"/>
          <w:lang w:eastAsia="zh-CN"/>
        </w:rPr>
        <w:t>月</w:t>
      </w:r>
      <w:r>
        <w:rPr>
          <w:rFonts w:hint="eastAsia" w:cs="宋体"/>
          <w:color w:val="auto"/>
          <w:sz w:val="24"/>
          <w:szCs w:val="24"/>
          <w:shd w:val="clear" w:fill="FFFFFF"/>
          <w:lang w:val="en-US" w:eastAsia="zh-CN"/>
        </w:rPr>
        <w:t>27</w:t>
      </w:r>
      <w:r>
        <w:rPr>
          <w:rFonts w:hint="eastAsia" w:cs="宋体"/>
          <w:color w:val="auto"/>
          <w:sz w:val="24"/>
          <w:szCs w:val="24"/>
          <w:shd w:val="clear" w:fill="FFFFFF"/>
          <w:lang w:eastAsia="zh-CN"/>
        </w:rPr>
        <w:t>日09时00分</w:t>
      </w:r>
      <w:r>
        <w:rPr>
          <w:rFonts w:hint="eastAsia" w:ascii="宋体" w:hAnsi="宋体" w:eastAsia="宋体" w:cs="宋体"/>
          <w:color w:val="auto"/>
          <w:sz w:val="24"/>
          <w:szCs w:val="24"/>
          <w:shd w:val="clear" w:fill="FFFFFF"/>
        </w:rPr>
        <w:t>（北京时间）</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开始前在</w:t>
      </w:r>
      <w:r>
        <w:rPr>
          <w:rFonts w:hint="eastAsia" w:ascii="宋体" w:hAnsi="宋体" w:eastAsia="宋体" w:cs="宋体"/>
          <w:color w:val="auto"/>
          <w:sz w:val="24"/>
          <w:szCs w:val="24"/>
          <w:shd w:val="clear" w:fill="FFFFFF"/>
          <w:lang w:eastAsia="zh-CN"/>
        </w:rPr>
        <w:t>邹城市钢山街道公共资源交易中心开标室</w:t>
      </w:r>
      <w:r>
        <w:rPr>
          <w:rFonts w:hint="eastAsia" w:ascii="宋体" w:hAnsi="宋体" w:eastAsia="宋体" w:cs="宋体"/>
          <w:color w:val="auto"/>
          <w:sz w:val="24"/>
          <w:szCs w:val="24"/>
          <w:shd w:val="clear" w:fill="FFFFFF"/>
        </w:rPr>
        <w:t>受理供应商</w:t>
      </w:r>
      <w:r>
        <w:rPr>
          <w:rFonts w:hint="eastAsia" w:ascii="宋体" w:hAnsi="宋体" w:eastAsia="宋体" w:cs="宋体"/>
          <w:color w:val="auto"/>
          <w:sz w:val="24"/>
          <w:szCs w:val="24"/>
          <w:shd w:val="clear" w:fill="FFFFFF"/>
          <w:lang w:eastAsia="zh-CN"/>
        </w:rPr>
        <w:t>磋</w:t>
      </w:r>
      <w:bookmarkStart w:id="38" w:name="_GoBack"/>
      <w:bookmarkEnd w:id="38"/>
      <w:r>
        <w:rPr>
          <w:rFonts w:hint="eastAsia" w:ascii="宋体" w:hAnsi="宋体" w:eastAsia="宋体" w:cs="宋体"/>
          <w:color w:val="auto"/>
          <w:sz w:val="24"/>
          <w:szCs w:val="24"/>
          <w:shd w:val="clear" w:fill="FFFFFF"/>
          <w:lang w:eastAsia="zh-CN"/>
        </w:rPr>
        <w:t>商</w:t>
      </w:r>
      <w:r>
        <w:rPr>
          <w:rFonts w:hint="eastAsia" w:ascii="宋体" w:hAnsi="宋体" w:eastAsia="宋体" w:cs="宋体"/>
          <w:color w:val="auto"/>
          <w:sz w:val="24"/>
          <w:szCs w:val="24"/>
          <w:shd w:val="clear" w:fill="FFFFFF"/>
        </w:rPr>
        <w:t>响应文件的递交；</w:t>
      </w:r>
    </w:p>
    <w:p w14:paraId="118B5CB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2、逾期送达或未送达指定地点的</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响应文件，采购人不予受理。</w:t>
      </w:r>
    </w:p>
    <w:p w14:paraId="1BE4033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七、</w:t>
      </w:r>
      <w:r>
        <w:rPr>
          <w:rFonts w:hint="eastAsia" w:ascii="宋体" w:hAnsi="宋体" w:eastAsia="宋体" w:cs="宋体"/>
          <w:b/>
          <w:bCs/>
          <w:color w:val="auto"/>
          <w:sz w:val="24"/>
          <w:szCs w:val="24"/>
          <w:shd w:val="clear" w:fill="FFFFFF"/>
          <w:lang w:eastAsia="zh-CN"/>
        </w:rPr>
        <w:t>磋商</w:t>
      </w:r>
      <w:r>
        <w:rPr>
          <w:rFonts w:hint="eastAsia" w:ascii="宋体" w:hAnsi="宋体" w:eastAsia="宋体" w:cs="宋体"/>
          <w:b/>
          <w:bCs/>
          <w:color w:val="auto"/>
          <w:sz w:val="24"/>
          <w:szCs w:val="24"/>
          <w:shd w:val="clear" w:fill="FFFFFF"/>
        </w:rPr>
        <w:t>（开启）时间及地点</w:t>
      </w:r>
    </w:p>
    <w:p w14:paraId="59449B34">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1.时间：</w:t>
      </w:r>
      <w:r>
        <w:rPr>
          <w:rFonts w:hint="eastAsia" w:cs="宋体"/>
          <w:color w:val="auto"/>
          <w:sz w:val="24"/>
          <w:szCs w:val="24"/>
          <w:shd w:val="clear" w:fill="FFFFFF"/>
          <w:lang w:eastAsia="zh-CN"/>
        </w:rPr>
        <w:t>2024年</w:t>
      </w:r>
      <w:r>
        <w:rPr>
          <w:rFonts w:hint="eastAsia" w:cs="宋体"/>
          <w:color w:val="auto"/>
          <w:sz w:val="24"/>
          <w:szCs w:val="24"/>
          <w:shd w:val="clear" w:fill="FFFFFF"/>
          <w:lang w:val="en-US" w:eastAsia="zh-CN"/>
        </w:rPr>
        <w:t>8</w:t>
      </w:r>
      <w:r>
        <w:rPr>
          <w:rFonts w:hint="eastAsia" w:cs="宋体"/>
          <w:color w:val="auto"/>
          <w:sz w:val="24"/>
          <w:szCs w:val="24"/>
          <w:shd w:val="clear" w:fill="FFFFFF"/>
          <w:lang w:eastAsia="zh-CN"/>
        </w:rPr>
        <w:t>月</w:t>
      </w:r>
      <w:r>
        <w:rPr>
          <w:rFonts w:hint="eastAsia" w:cs="宋体"/>
          <w:color w:val="auto"/>
          <w:sz w:val="24"/>
          <w:szCs w:val="24"/>
          <w:shd w:val="clear" w:fill="FFFFFF"/>
          <w:lang w:val="en-US" w:eastAsia="zh-CN"/>
        </w:rPr>
        <w:t>27</w:t>
      </w:r>
      <w:r>
        <w:rPr>
          <w:rFonts w:hint="eastAsia" w:cs="宋体"/>
          <w:color w:val="auto"/>
          <w:sz w:val="24"/>
          <w:szCs w:val="24"/>
          <w:shd w:val="clear" w:fill="FFFFFF"/>
          <w:lang w:eastAsia="zh-CN"/>
        </w:rPr>
        <w:t>日09时00分</w:t>
      </w:r>
      <w:r>
        <w:rPr>
          <w:rFonts w:hint="eastAsia" w:ascii="宋体" w:hAnsi="宋体" w:eastAsia="宋体" w:cs="宋体"/>
          <w:color w:val="auto"/>
          <w:sz w:val="24"/>
          <w:szCs w:val="24"/>
          <w:shd w:val="clear" w:fill="FFFFFF"/>
        </w:rPr>
        <w:t>（北京时间）</w:t>
      </w:r>
    </w:p>
    <w:p w14:paraId="2C53A602">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2.地点：</w:t>
      </w:r>
      <w:r>
        <w:rPr>
          <w:rFonts w:hint="eastAsia" w:ascii="宋体" w:hAnsi="宋体" w:eastAsia="宋体" w:cs="宋体"/>
          <w:color w:val="auto"/>
          <w:sz w:val="24"/>
          <w:szCs w:val="24"/>
          <w:shd w:val="clear" w:fill="FFFFFF"/>
          <w:lang w:eastAsia="zh-CN"/>
        </w:rPr>
        <w:t>邹城市钢山街道公共资源交易中心开标室</w:t>
      </w:r>
      <w:r>
        <w:rPr>
          <w:rFonts w:hint="eastAsia" w:ascii="宋体" w:hAnsi="宋体" w:eastAsia="宋体" w:cs="宋体"/>
          <w:color w:val="auto"/>
          <w:sz w:val="24"/>
          <w:szCs w:val="24"/>
          <w:shd w:val="clear" w:fill="FFFFFF"/>
        </w:rPr>
        <w:t> </w:t>
      </w:r>
    </w:p>
    <w:p w14:paraId="29E9CEF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八、联系方式：</w:t>
      </w:r>
    </w:p>
    <w:p w14:paraId="23185BA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1.采购人信息 </w:t>
      </w:r>
    </w:p>
    <w:p w14:paraId="4C3DEFE6">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名  称：邹城市钢山街道李官庄村村民委员会     </w:t>
      </w:r>
    </w:p>
    <w:p w14:paraId="3215ED89">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  址：邹城市护驾山路3666号钢山花园社区高层2号楼 </w:t>
      </w:r>
    </w:p>
    <w:p w14:paraId="716731BA">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联系人：王朋                                 </w:t>
      </w:r>
    </w:p>
    <w:p w14:paraId="479FF3A5">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话：18865044555</w:t>
      </w:r>
    </w:p>
    <w:p w14:paraId="61522559">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2.采购代理机构信息 </w:t>
      </w:r>
    </w:p>
    <w:p w14:paraId="7E612E72">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代理机构：山东泰山工程项目管理有限公司       </w:t>
      </w:r>
    </w:p>
    <w:p w14:paraId="07A34CCE">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址：济南市经十东路28666号超算中心科技园2号楼4层</w:t>
      </w:r>
    </w:p>
    <w:p w14:paraId="0CE3BB8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 系 人：顾晓斌                               </w:t>
      </w:r>
    </w:p>
    <w:p w14:paraId="5FF1314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联系方式：18354743698 </w:t>
      </w:r>
    </w:p>
    <w:p w14:paraId="531DF156">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九、重要说明</w:t>
      </w:r>
    </w:p>
    <w:p w14:paraId="2A8E63B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shd w:val="clear" w:fill="FFFFFF"/>
        </w:rPr>
        <w:t>1、</w:t>
      </w:r>
      <w:r>
        <w:rPr>
          <w:rFonts w:hint="eastAsia" w:ascii="宋体" w:hAnsi="宋体" w:eastAsia="宋体" w:cs="宋体"/>
          <w:b/>
          <w:bCs/>
          <w:color w:val="auto"/>
          <w:sz w:val="24"/>
          <w:szCs w:val="24"/>
          <w:shd w:val="clear" w:fill="FFFFFF"/>
          <w:lang w:eastAsia="zh-CN"/>
        </w:rPr>
        <w:t>项目实施</w:t>
      </w:r>
      <w:r>
        <w:rPr>
          <w:rFonts w:hint="eastAsia" w:ascii="宋体" w:hAnsi="宋体" w:eastAsia="宋体" w:cs="宋体"/>
          <w:b/>
          <w:bCs/>
          <w:color w:val="auto"/>
          <w:sz w:val="24"/>
          <w:szCs w:val="24"/>
          <w:shd w:val="clear" w:fill="FFFFFF"/>
        </w:rPr>
        <w:t>期间的地方关系协调由成交单位自行处理。</w:t>
      </w:r>
    </w:p>
    <w:p w14:paraId="7D3B5B71">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w:t>
      </w:r>
      <w:r>
        <w:rPr>
          <w:rFonts w:hint="eastAsia" w:ascii="宋体" w:hAnsi="宋体" w:eastAsia="宋体" w:cs="宋体"/>
          <w:color w:val="auto"/>
          <w:sz w:val="24"/>
          <w:szCs w:val="24"/>
          <w:shd w:val="clear" w:fill="FFFFFF"/>
          <w:lang w:eastAsia="zh-CN"/>
        </w:rPr>
        <w:t>竞争性磋商</w:t>
      </w:r>
      <w:r>
        <w:rPr>
          <w:rFonts w:hint="eastAsia" w:ascii="宋体" w:hAnsi="宋体" w:eastAsia="宋体" w:cs="宋体"/>
          <w:color w:val="auto"/>
          <w:sz w:val="24"/>
          <w:szCs w:val="24"/>
          <w:shd w:val="clear" w:fill="FFFFFF"/>
        </w:rPr>
        <w:t>文件一经在邹城市外宣网（http://www.mencius.gov.cn/）发布，视作已发放给所有潜在供应商（发布时间即为发出</w:t>
      </w:r>
      <w:r>
        <w:rPr>
          <w:rFonts w:hint="eastAsia" w:ascii="宋体" w:hAnsi="宋体" w:eastAsia="宋体" w:cs="宋体"/>
          <w:color w:val="auto"/>
          <w:sz w:val="24"/>
          <w:szCs w:val="24"/>
          <w:shd w:val="clear" w:fill="FFFFFF"/>
          <w:lang w:eastAsia="zh-CN"/>
        </w:rPr>
        <w:t>磋商</w:t>
      </w:r>
      <w:r>
        <w:rPr>
          <w:rFonts w:hint="eastAsia" w:ascii="宋体" w:hAnsi="宋体" w:eastAsia="宋体" w:cs="宋体"/>
          <w:color w:val="auto"/>
          <w:sz w:val="24"/>
          <w:szCs w:val="24"/>
          <w:shd w:val="clear" w:fill="FFFFFF"/>
        </w:rPr>
        <w:t>文件的时间），各供应商应随时关注项目信息并及时在邹城市外宣网（http://www.mencius.gov.cn/）下载电子版</w:t>
      </w:r>
      <w:r>
        <w:rPr>
          <w:rFonts w:hint="eastAsia" w:ascii="宋体" w:hAnsi="宋体" w:eastAsia="宋体" w:cs="宋体"/>
          <w:color w:val="auto"/>
          <w:sz w:val="24"/>
          <w:szCs w:val="24"/>
          <w:shd w:val="clear" w:fill="FFFFFF"/>
          <w:lang w:eastAsia="zh-CN"/>
        </w:rPr>
        <w:t>竞争性磋商</w:t>
      </w:r>
      <w:r>
        <w:rPr>
          <w:rFonts w:hint="eastAsia" w:ascii="宋体" w:hAnsi="宋体" w:eastAsia="宋体" w:cs="宋体"/>
          <w:color w:val="auto"/>
          <w:sz w:val="24"/>
          <w:szCs w:val="24"/>
          <w:shd w:val="clear" w:fill="FFFFFF"/>
        </w:rPr>
        <w:t>文件。否则所造成的一切后果由供应商自负。</w:t>
      </w:r>
    </w:p>
    <w:p w14:paraId="24A2BA71">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3、本项目如有必要澄清和修改需要发布变更公告的，将在本网站及时发布。请各潜在供应商及时关注相关信息。同时，依据相关法律法规规定，变更公告一旦发布即视为以书面形式通知所有潜在供应商。</w:t>
      </w:r>
    </w:p>
    <w:p w14:paraId="2F1CA6BD">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 </w:t>
      </w:r>
    </w:p>
    <w:p w14:paraId="59424D1A">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邹城市钢山街道李官庄村村民委员会</w:t>
      </w:r>
    </w:p>
    <w:p w14:paraId="23DCD26C">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山东泰山工程项目管理有限公司</w:t>
      </w:r>
    </w:p>
    <w:p w14:paraId="1D8A4D05">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发布时间：2024年</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lang w:val="zh-CN"/>
        </w:rPr>
        <w:t>月</w:t>
      </w:r>
      <w:r>
        <w:rPr>
          <w:rFonts w:hint="eastAsia" w:ascii="宋体" w:hAnsi="宋体" w:cs="宋体"/>
          <w:color w:val="auto"/>
          <w:kern w:val="0"/>
          <w:sz w:val="24"/>
          <w:highlight w:val="none"/>
          <w:lang w:val="en-US" w:eastAsia="zh-CN"/>
        </w:rPr>
        <w:t>13</w:t>
      </w:r>
      <w:r>
        <w:rPr>
          <w:rFonts w:hint="eastAsia" w:ascii="宋体" w:hAnsi="宋体" w:eastAsia="宋体" w:cs="宋体"/>
          <w:color w:val="auto"/>
          <w:kern w:val="0"/>
          <w:sz w:val="24"/>
          <w:highlight w:val="none"/>
          <w:lang w:val="zh-CN"/>
        </w:rPr>
        <w:t>日</w:t>
      </w:r>
    </w:p>
    <w:p w14:paraId="7E71162E">
      <w:pPr>
        <w:keepNext w:val="0"/>
        <w:keepLines w:val="0"/>
        <w:pageBreakBefore w:val="0"/>
        <w:kinsoku/>
        <w:wordWrap/>
        <w:overflowPunct/>
        <w:topLinePunct w:val="0"/>
        <w:autoSpaceDE/>
        <w:autoSpaceDN/>
        <w:bidi w:val="0"/>
        <w:adjustRightInd w:val="0"/>
        <w:snapToGrid w:val="0"/>
        <w:spacing w:line="360" w:lineRule="auto"/>
        <w:ind w:firstLine="480" w:firstLineChars="200"/>
        <w:jc w:val="right"/>
        <w:textAlignment w:val="auto"/>
        <w:rPr>
          <w:rFonts w:ascii="宋体" w:hAnsi="宋体" w:eastAsia="宋体" w:cs="宋体"/>
          <w:color w:val="auto"/>
          <w:kern w:val="0"/>
          <w:sz w:val="24"/>
          <w:highlight w:val="none"/>
          <w:lang w:val="zh-CN"/>
        </w:rPr>
        <w:sectPr>
          <w:footerReference r:id="rId10" w:type="first"/>
          <w:footerReference r:id="rId9" w:type="default"/>
          <w:pgSz w:w="11906" w:h="16838"/>
          <w:pgMar w:top="1134" w:right="1134" w:bottom="1134" w:left="1134" w:header="851" w:footer="851" w:gutter="0"/>
          <w:lnNumType w:countBy="0" w:restart="continuous"/>
          <w:cols w:space="720" w:num="1"/>
          <w:docGrid w:type="lines" w:linePitch="292" w:charSpace="0"/>
        </w:sectPr>
      </w:pPr>
    </w:p>
    <w:p w14:paraId="5998D6A6">
      <w:pPr>
        <w:spacing w:line="560" w:lineRule="exact"/>
        <w:jc w:val="center"/>
        <w:outlineLvl w:val="0"/>
        <w:rPr>
          <w:rFonts w:ascii="宋体" w:hAnsi="宋体" w:cs="宋体"/>
          <w:b/>
          <w:color w:val="auto"/>
          <w:sz w:val="24"/>
          <w:highlight w:val="none"/>
        </w:rPr>
      </w:pPr>
      <w:bookmarkStart w:id="4" w:name="_Toc11659838"/>
      <w:bookmarkStart w:id="5" w:name="_Toc24157"/>
      <w:bookmarkStart w:id="6" w:name="_Toc16898_WPSOffice_Level1"/>
      <w:r>
        <w:rPr>
          <w:rFonts w:ascii="宋体" w:hAnsi="宋体" w:cs="宋体"/>
          <w:b/>
          <w:color w:val="auto"/>
          <w:sz w:val="24"/>
          <w:highlight w:val="none"/>
        </w:rPr>
        <w:t xml:space="preserve">第二部分  </w:t>
      </w:r>
      <w:r>
        <w:rPr>
          <w:rFonts w:hint="eastAsia" w:ascii="宋体" w:hAnsi="宋体" w:cs="宋体"/>
          <w:b/>
          <w:color w:val="auto"/>
          <w:sz w:val="24"/>
          <w:highlight w:val="none"/>
          <w:lang w:eastAsia="zh-CN"/>
        </w:rPr>
        <w:t>供应商</w:t>
      </w:r>
      <w:r>
        <w:rPr>
          <w:rFonts w:ascii="宋体" w:hAnsi="宋体" w:cs="宋体"/>
          <w:b/>
          <w:color w:val="auto"/>
          <w:sz w:val="24"/>
          <w:highlight w:val="none"/>
        </w:rPr>
        <w:t>须知及响应方须知前附表</w:t>
      </w:r>
      <w:bookmarkEnd w:id="4"/>
      <w:bookmarkEnd w:id="5"/>
      <w:bookmarkEnd w:id="6"/>
    </w:p>
    <w:p w14:paraId="331DEABB">
      <w:pPr>
        <w:pStyle w:val="65"/>
        <w:spacing w:before="292" w:beforeLines="100" w:line="560" w:lineRule="exact"/>
        <w:jc w:val="center"/>
        <w:rPr>
          <w:rFonts w:hint="eastAsia" w:hAnsi="宋体" w:cs="宋体"/>
          <w:b/>
          <w:color w:val="auto"/>
          <w:highlight w:val="none"/>
        </w:rPr>
      </w:pPr>
      <w:r>
        <w:rPr>
          <w:rFonts w:hint="eastAsia" w:hAnsi="宋体" w:cs="宋体"/>
          <w:b/>
          <w:color w:val="auto"/>
          <w:highlight w:val="none"/>
        </w:rPr>
        <w:t>一、响应方须知前附表</w:t>
      </w:r>
    </w:p>
    <w:tbl>
      <w:tblPr>
        <w:tblStyle w:val="35"/>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90"/>
        <w:gridCol w:w="7304"/>
      </w:tblGrid>
      <w:tr w14:paraId="1031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1E50B88C">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项号</w:t>
            </w:r>
          </w:p>
        </w:tc>
        <w:tc>
          <w:tcPr>
            <w:tcW w:w="1590" w:type="dxa"/>
            <w:noWrap w:val="0"/>
            <w:vAlign w:val="center"/>
          </w:tcPr>
          <w:p w14:paraId="7C772720">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内容</w:t>
            </w:r>
          </w:p>
        </w:tc>
        <w:tc>
          <w:tcPr>
            <w:tcW w:w="7304" w:type="dxa"/>
            <w:noWrap w:val="0"/>
            <w:vAlign w:val="center"/>
          </w:tcPr>
          <w:p w14:paraId="55792FC1">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说明与要求</w:t>
            </w:r>
          </w:p>
        </w:tc>
      </w:tr>
      <w:tr w14:paraId="6BF5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79B92AE3">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1</w:t>
            </w:r>
          </w:p>
        </w:tc>
        <w:tc>
          <w:tcPr>
            <w:tcW w:w="1590" w:type="dxa"/>
            <w:noWrap w:val="0"/>
            <w:vAlign w:val="center"/>
          </w:tcPr>
          <w:p w14:paraId="61046735">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项目名称</w:t>
            </w:r>
          </w:p>
        </w:tc>
        <w:tc>
          <w:tcPr>
            <w:tcW w:w="7304" w:type="dxa"/>
            <w:noWrap w:val="0"/>
            <w:vAlign w:val="center"/>
          </w:tcPr>
          <w:p w14:paraId="6B52B207">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邹城市钢山街道办事处钢山花园小区李官村三期栏杆、铝合金格栅、电梯包口采购与安装项目</w:t>
            </w:r>
          </w:p>
        </w:tc>
      </w:tr>
      <w:tr w14:paraId="2B9F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5A3C3E6">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2</w:t>
            </w:r>
          </w:p>
        </w:tc>
        <w:tc>
          <w:tcPr>
            <w:tcW w:w="1590" w:type="dxa"/>
            <w:noWrap w:val="0"/>
            <w:vAlign w:val="center"/>
          </w:tcPr>
          <w:p w14:paraId="25D42076">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项目编号</w:t>
            </w:r>
          </w:p>
        </w:tc>
        <w:tc>
          <w:tcPr>
            <w:tcW w:w="7304" w:type="dxa"/>
            <w:noWrap w:val="0"/>
            <w:vAlign w:val="center"/>
          </w:tcPr>
          <w:p w14:paraId="0B205E5D">
            <w:pPr>
              <w:keepNext w:val="0"/>
              <w:keepLines w:val="0"/>
              <w:suppressLineNumbers w:val="0"/>
              <w:spacing w:before="0" w:beforeAutospacing="0" w:after="0" w:afterAutospacing="0" w:line="560" w:lineRule="exact"/>
              <w:ind w:left="0" w:right="0"/>
              <w:rPr>
                <w:rFonts w:hint="eastAsia" w:ascii="宋体" w:hAnsi="宋体" w:eastAsia="宋体" w:cs="宋体"/>
                <w:bCs/>
                <w:color w:val="auto"/>
                <w:sz w:val="24"/>
                <w:highlight w:val="none"/>
                <w:lang w:eastAsia="zh-CN"/>
              </w:rPr>
            </w:pPr>
            <w:r>
              <w:rPr>
                <w:rFonts w:hint="eastAsia" w:ascii="宋体" w:hAnsi="宋体" w:cs="宋体"/>
                <w:color w:val="auto"/>
                <w:kern w:val="0"/>
                <w:sz w:val="24"/>
                <w:highlight w:val="none"/>
                <w:lang w:eastAsia="zh-CN"/>
              </w:rPr>
              <w:t>SDTS-ZCZB2024-023</w:t>
            </w:r>
          </w:p>
        </w:tc>
      </w:tr>
      <w:tr w14:paraId="2F171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206F6F14">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3</w:t>
            </w:r>
          </w:p>
        </w:tc>
        <w:tc>
          <w:tcPr>
            <w:tcW w:w="1590" w:type="dxa"/>
            <w:noWrap w:val="0"/>
            <w:vAlign w:val="center"/>
          </w:tcPr>
          <w:p w14:paraId="0E65962D">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hint="eastAsia" w:ascii="宋体" w:hAnsi="宋体" w:eastAsia="宋体" w:cs="宋体"/>
                <w:color w:val="auto"/>
                <w:sz w:val="24"/>
                <w:highlight w:val="none"/>
                <w:lang w:eastAsia="zh-CN"/>
              </w:rPr>
              <w:t>项目</w:t>
            </w:r>
            <w:r>
              <w:rPr>
                <w:rFonts w:ascii="宋体" w:hAnsi="宋体" w:eastAsia="Times New Roman" w:cs="宋体"/>
                <w:color w:val="auto"/>
                <w:sz w:val="24"/>
                <w:highlight w:val="none"/>
              </w:rPr>
              <w:t>地点</w:t>
            </w:r>
          </w:p>
        </w:tc>
        <w:tc>
          <w:tcPr>
            <w:tcW w:w="7304" w:type="dxa"/>
            <w:noWrap w:val="0"/>
            <w:vAlign w:val="center"/>
          </w:tcPr>
          <w:p w14:paraId="0894AD4A">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采购人指定地点</w:t>
            </w:r>
          </w:p>
        </w:tc>
      </w:tr>
      <w:tr w14:paraId="6BEB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14C4144D">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4</w:t>
            </w:r>
          </w:p>
        </w:tc>
        <w:tc>
          <w:tcPr>
            <w:tcW w:w="1590" w:type="dxa"/>
            <w:noWrap w:val="0"/>
            <w:vAlign w:val="center"/>
          </w:tcPr>
          <w:p w14:paraId="69E21BEA">
            <w:pPr>
              <w:keepNext w:val="0"/>
              <w:keepLines w:val="0"/>
              <w:suppressLineNumbers w:val="0"/>
              <w:spacing w:before="0" w:beforeAutospacing="0" w:after="0" w:afterAutospacing="0" w:line="560" w:lineRule="exact"/>
              <w:ind w:left="0" w:right="0"/>
              <w:jc w:val="cente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合同履行期限</w:t>
            </w:r>
          </w:p>
        </w:tc>
        <w:tc>
          <w:tcPr>
            <w:tcW w:w="7304" w:type="dxa"/>
            <w:noWrap w:val="0"/>
            <w:vAlign w:val="center"/>
          </w:tcPr>
          <w:p w14:paraId="43E7B7F0">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合同签订生效后</w:t>
            </w: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en-US" w:eastAsia="zh-CN"/>
              </w:rPr>
              <w:t>日历天内供货、安装完毕，交付使用</w:t>
            </w:r>
          </w:p>
          <w:p w14:paraId="2B5867A3">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w:t>
            </w:r>
          </w:p>
          <w:p w14:paraId="61A5EE29">
            <w:pPr>
              <w:keepNext w:val="0"/>
              <w:keepLines w:val="0"/>
              <w:suppressLineNumbers w:val="0"/>
              <w:spacing w:before="0" w:beforeAutospacing="0" w:after="0" w:afterAutospacing="0" w:line="360" w:lineRule="auto"/>
              <w:ind w:left="0" w:right="0"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实际开工日期以甲方签署的开工指令为准；竣工日期以建设、监理、设计、施工等五方验收通过并且经甲方书面确认的全部整体工程竣工验收通过日期为准。乙方须根据甲方进度要求进行施工，除甲方书面调整外，无论何种原因，竣工日期不变。以上工期总日历天数的约定已考虑施工期间的节假日、以及城市创卫、环保扬尘治理、冬雨季施工、施工现场场地条件和环境条件、农忙及恶劣气候（包括但不限于大风、沙尘、冰雹、持续高温等）、政府部门政治性会议或其他事件对施工的限制、设计变更导致工程量的增（减）加或工程的返工工期等因素（一次性设计变更超过合同价款的10%并经甲方书面签证的除外）。</w:t>
            </w:r>
          </w:p>
          <w:p w14:paraId="69F8C973">
            <w:pPr>
              <w:keepNext w:val="0"/>
              <w:keepLines w:val="0"/>
              <w:suppressLineNumbers w:val="0"/>
              <w:spacing w:before="0" w:beforeAutospacing="0" w:after="0" w:afterAutospacing="0" w:line="560" w:lineRule="exact"/>
              <w:ind w:left="0" w:right="0"/>
              <w:rPr>
                <w:rFonts w:hint="eastAsia" w:ascii="宋体" w:hAnsi="宋体" w:cs="宋体"/>
                <w:color w:val="auto"/>
                <w:sz w:val="24"/>
                <w:highlight w:val="none"/>
                <w:lang w:eastAsia="zh-CN"/>
              </w:rPr>
            </w:pPr>
            <w:r>
              <w:rPr>
                <w:rFonts w:hint="eastAsia" w:ascii="宋体" w:hAnsi="宋体" w:eastAsia="宋体" w:cs="宋体"/>
                <w:color w:val="auto"/>
                <w:sz w:val="24"/>
                <w:szCs w:val="24"/>
                <w:highlight w:val="none"/>
                <w:lang w:val="en-US" w:eastAsia="zh-CN"/>
              </w:rPr>
              <w:t>（2）安装期限：根据甲方项目部所要求的部位进度施工，乙方配合工地所需进度先行（预埋）穿线。乙方必须与甲方项目部、物业公司负责人及时保持沟通，满足项目进度要求，合理组织安排安装，确保解决交叉施工所遇到的问题，保证施工顺利完成。</w:t>
            </w:r>
          </w:p>
        </w:tc>
      </w:tr>
      <w:tr w14:paraId="2AEF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49A6A0A7">
            <w:pPr>
              <w:keepNext w:val="0"/>
              <w:keepLines w:val="0"/>
              <w:widowControl/>
              <w:suppressLineNumbers w:val="0"/>
              <w:spacing w:before="0" w:beforeAutospacing="0" w:after="0" w:afterAutospacing="0" w:line="560" w:lineRule="exact"/>
              <w:ind w:left="0" w:right="0"/>
              <w:jc w:val="center"/>
              <w:textAlignment w:val="center"/>
              <w:rPr>
                <w:rFonts w:ascii="宋体" w:hAnsi="宋体" w:eastAsia="Times New Roman" w:cs="宋体"/>
                <w:color w:val="auto"/>
                <w:sz w:val="24"/>
                <w:highlight w:val="none"/>
              </w:rPr>
            </w:pPr>
            <w:r>
              <w:rPr>
                <w:rFonts w:ascii="宋体" w:hAnsi="宋体" w:eastAsia="Times New Roman" w:cs="宋体"/>
                <w:color w:val="auto"/>
                <w:kern w:val="0"/>
                <w:sz w:val="24"/>
                <w:highlight w:val="none"/>
                <w:lang w:bidi="ar"/>
              </w:rPr>
              <w:t>5</w:t>
            </w:r>
          </w:p>
        </w:tc>
        <w:tc>
          <w:tcPr>
            <w:tcW w:w="1590" w:type="dxa"/>
            <w:noWrap w:val="0"/>
            <w:vAlign w:val="center"/>
          </w:tcPr>
          <w:p w14:paraId="2AF16F10">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质量标准</w:t>
            </w:r>
          </w:p>
        </w:tc>
        <w:tc>
          <w:tcPr>
            <w:tcW w:w="7304" w:type="dxa"/>
            <w:noWrap w:val="0"/>
            <w:vAlign w:val="center"/>
          </w:tcPr>
          <w:p w14:paraId="395296BB">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合格</w:t>
            </w:r>
          </w:p>
        </w:tc>
      </w:tr>
      <w:tr w14:paraId="58D2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8AE36F8">
            <w:pPr>
              <w:keepNext w:val="0"/>
              <w:keepLines w:val="0"/>
              <w:widowControl/>
              <w:suppressLineNumbers w:val="0"/>
              <w:spacing w:before="0" w:beforeAutospacing="0" w:after="0" w:afterAutospacing="0" w:line="560" w:lineRule="exact"/>
              <w:ind w:left="0" w:right="0"/>
              <w:jc w:val="center"/>
              <w:textAlignment w:val="center"/>
              <w:rPr>
                <w:rFonts w:ascii="宋体" w:hAnsi="宋体" w:eastAsia="宋体" w:cs="宋体"/>
                <w:color w:val="auto"/>
                <w:sz w:val="24"/>
                <w:highlight w:val="none"/>
              </w:rPr>
            </w:pPr>
            <w:r>
              <w:rPr>
                <w:rFonts w:ascii="宋体" w:hAnsi="宋体" w:eastAsia="Times New Roman" w:cs="宋体"/>
                <w:color w:val="auto"/>
                <w:kern w:val="0"/>
                <w:sz w:val="24"/>
                <w:highlight w:val="none"/>
                <w:lang w:bidi="ar"/>
              </w:rPr>
              <w:t>6</w:t>
            </w:r>
          </w:p>
        </w:tc>
        <w:tc>
          <w:tcPr>
            <w:tcW w:w="1590" w:type="dxa"/>
            <w:noWrap w:val="0"/>
            <w:vAlign w:val="center"/>
          </w:tcPr>
          <w:p w14:paraId="3A3B7216">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采购内容</w:t>
            </w:r>
          </w:p>
        </w:tc>
        <w:tc>
          <w:tcPr>
            <w:tcW w:w="7304" w:type="dxa"/>
            <w:noWrap w:val="0"/>
            <w:vAlign w:val="center"/>
          </w:tcPr>
          <w:p w14:paraId="1090A323">
            <w:pPr>
              <w:pStyle w:val="64"/>
              <w:keepNext w:val="0"/>
              <w:keepLines w:val="0"/>
              <w:suppressLineNumbers w:val="0"/>
              <w:spacing w:before="0" w:beforeAutospacing="0" w:after="0" w:afterAutospacing="0" w:line="560" w:lineRule="exact"/>
              <w:ind w:left="0" w:right="0" w:firstLine="0" w:firstLineChars="0"/>
              <w:rPr>
                <w:rFonts w:ascii="宋体" w:hAnsi="宋体" w:cs="宋体"/>
                <w:bCs/>
                <w:color w:val="auto"/>
                <w:sz w:val="24"/>
                <w:highlight w:val="none"/>
              </w:rPr>
            </w:pPr>
            <w:r>
              <w:rPr>
                <w:rFonts w:ascii="宋体" w:hAnsi="宋体" w:cs="宋体"/>
                <w:bCs/>
                <w:color w:val="auto"/>
                <w:sz w:val="24"/>
                <w:highlight w:val="none"/>
              </w:rPr>
              <w:t>详见第四部分采购内容及要求</w:t>
            </w:r>
          </w:p>
        </w:tc>
      </w:tr>
      <w:tr w14:paraId="022D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740B8A55">
            <w:pPr>
              <w:keepNext w:val="0"/>
              <w:keepLines w:val="0"/>
              <w:widowControl/>
              <w:suppressLineNumbers w:val="0"/>
              <w:spacing w:before="0" w:beforeAutospacing="0" w:after="0" w:afterAutospacing="0" w:line="560" w:lineRule="exact"/>
              <w:ind w:left="0" w:right="0"/>
              <w:jc w:val="center"/>
              <w:textAlignment w:val="center"/>
              <w:rPr>
                <w:rFonts w:ascii="宋体" w:hAnsi="宋体" w:eastAsia="宋体" w:cs="宋体"/>
                <w:color w:val="auto"/>
                <w:sz w:val="24"/>
                <w:highlight w:val="none"/>
              </w:rPr>
            </w:pPr>
            <w:r>
              <w:rPr>
                <w:rFonts w:ascii="宋体" w:hAnsi="宋体" w:eastAsia="Times New Roman" w:cs="宋体"/>
                <w:color w:val="auto"/>
                <w:kern w:val="0"/>
                <w:sz w:val="24"/>
                <w:highlight w:val="none"/>
                <w:lang w:bidi="ar"/>
              </w:rPr>
              <w:t>7</w:t>
            </w:r>
          </w:p>
        </w:tc>
        <w:tc>
          <w:tcPr>
            <w:tcW w:w="1590" w:type="dxa"/>
            <w:noWrap w:val="0"/>
            <w:vAlign w:val="center"/>
          </w:tcPr>
          <w:p w14:paraId="06FA0A04">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付款方式</w:t>
            </w:r>
          </w:p>
        </w:tc>
        <w:tc>
          <w:tcPr>
            <w:tcW w:w="7304" w:type="dxa"/>
            <w:noWrap w:val="0"/>
            <w:vAlign w:val="center"/>
          </w:tcPr>
          <w:p w14:paraId="7B7D915E">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合同签订5日内支付暂定合同额30%预付款</w:t>
            </w:r>
            <w:r>
              <w:rPr>
                <w:rFonts w:hint="eastAsia" w:ascii="宋体" w:hAnsi="宋体" w:eastAsia="宋体" w:cs="宋体"/>
                <w:color w:val="auto"/>
                <w:sz w:val="24"/>
                <w:lang w:val="en-US" w:eastAsia="zh-CN"/>
              </w:rPr>
              <w:t xml:space="preserve">。 </w:t>
            </w:r>
          </w:p>
          <w:p w14:paraId="741B2898">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安装完成总工程量的1/2后经甲方、监理验收合格支付暂定合同含税价款的30%</w:t>
            </w:r>
            <w:r>
              <w:rPr>
                <w:rFonts w:hint="eastAsia" w:ascii="宋体" w:hAnsi="宋体" w:eastAsia="宋体" w:cs="宋体"/>
                <w:color w:val="auto"/>
                <w:sz w:val="24"/>
                <w:lang w:val="en-US" w:eastAsia="zh-CN"/>
              </w:rPr>
              <w:t>；</w:t>
            </w:r>
          </w:p>
          <w:p w14:paraId="2415B575">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全部安装完成，并经甲方、监理验收合格后累计支付暂定合同含税价款的 20%</w:t>
            </w:r>
            <w:r>
              <w:rPr>
                <w:rFonts w:hint="eastAsia" w:ascii="宋体" w:hAnsi="宋体" w:eastAsia="宋体" w:cs="宋体"/>
                <w:color w:val="auto"/>
                <w:sz w:val="24"/>
                <w:lang w:val="en-US" w:eastAsia="zh-CN"/>
              </w:rPr>
              <w:t>；</w:t>
            </w:r>
          </w:p>
          <w:p w14:paraId="5F105083">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（4）待整体工程竣工验收合格移交工程竣工资料并工程备案完毕、完成竣工结算办理手续后，累计支付到工程结算总价的97%，</w:t>
            </w:r>
          </w:p>
          <w:p w14:paraId="524FD13D">
            <w:pPr>
              <w:keepNext w:val="0"/>
              <w:keepLines w:val="0"/>
              <w:suppressLineNumbers w:val="0"/>
              <w:spacing w:before="0" w:beforeAutospacing="0" w:after="0" w:afterAutospacing="0" w:line="560" w:lineRule="exact"/>
              <w:ind w:left="0" w:right="0" w:firstLine="480" w:firstLineChars="200"/>
              <w:rPr>
                <w:rFonts w:hint="default" w:ascii="宋体" w:hAnsi="宋体" w:eastAsia="宋体" w:cs="宋体"/>
                <w:bCs/>
                <w:color w:val="auto"/>
                <w:sz w:val="24"/>
                <w:highlight w:val="none"/>
                <w:lang w:val="en-US" w:eastAsia="zh-CN"/>
              </w:rPr>
            </w:pPr>
            <w:r>
              <w:rPr>
                <w:rFonts w:hint="eastAsia" w:ascii="宋体" w:hAnsi="宋体" w:eastAsia="宋体" w:cs="宋体"/>
                <w:color w:val="auto"/>
                <w:sz w:val="24"/>
                <w:lang w:val="en-US" w:eastAsia="zh-CN"/>
              </w:rPr>
              <w:t>（5）余款3%作为工程质量保证金，在工程竣工验收合格之日起满2年后，如工程无质量问题、乙方无违约行为（在保修金支付前乙方应提前20天书面申请甲方对工程进行验收，待甲方组织验收无质量问题并加盖公章书面确认后）后30日内无息付清</w:t>
            </w:r>
            <w:r>
              <w:rPr>
                <w:rFonts w:hint="eastAsia" w:ascii="宋体" w:hAnsi="宋体" w:cs="宋体"/>
                <w:color w:val="auto"/>
                <w:sz w:val="24"/>
              </w:rPr>
              <w:t>。</w:t>
            </w:r>
          </w:p>
        </w:tc>
      </w:tr>
      <w:tr w14:paraId="31CB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CDF1566">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Times New Roman" w:cs="宋体"/>
                <w:color w:val="auto"/>
                <w:kern w:val="0"/>
                <w:sz w:val="24"/>
                <w:highlight w:val="none"/>
                <w:lang w:val="en-US" w:eastAsia="zh-CN" w:bidi="ar"/>
              </w:rPr>
            </w:pPr>
            <w:r>
              <w:rPr>
                <w:rFonts w:hint="eastAsia" w:ascii="宋体" w:hAnsi="宋体" w:eastAsia="Times New Roman" w:cs="宋体"/>
                <w:color w:val="auto"/>
                <w:kern w:val="0"/>
                <w:sz w:val="24"/>
                <w:highlight w:val="none"/>
                <w:lang w:val="en-US" w:eastAsia="zh-CN" w:bidi="ar"/>
              </w:rPr>
              <w:t>8</w:t>
            </w:r>
          </w:p>
        </w:tc>
        <w:tc>
          <w:tcPr>
            <w:tcW w:w="1590" w:type="dxa"/>
            <w:noWrap w:val="0"/>
            <w:vAlign w:val="center"/>
          </w:tcPr>
          <w:p w14:paraId="30EC1113">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Times New Roman" w:cs="宋体"/>
                <w:color w:val="auto"/>
                <w:kern w:val="0"/>
                <w:sz w:val="24"/>
                <w:highlight w:val="none"/>
                <w:lang w:eastAsia="zh-CN" w:bidi="ar"/>
              </w:rPr>
            </w:pPr>
            <w:r>
              <w:rPr>
                <w:rFonts w:hint="eastAsia" w:ascii="宋体" w:hAnsi="宋体" w:eastAsia="Times New Roman" w:cs="宋体"/>
                <w:color w:val="auto"/>
                <w:kern w:val="0"/>
                <w:sz w:val="24"/>
                <w:highlight w:val="none"/>
                <w:lang w:eastAsia="zh-CN" w:bidi="ar"/>
              </w:rPr>
              <w:t>免费质保期</w:t>
            </w:r>
          </w:p>
        </w:tc>
        <w:tc>
          <w:tcPr>
            <w:tcW w:w="7304" w:type="dxa"/>
            <w:noWrap w:val="0"/>
            <w:vAlign w:val="center"/>
          </w:tcPr>
          <w:p w14:paraId="5E6A976D">
            <w:pPr>
              <w:keepNext w:val="0"/>
              <w:keepLines w:val="0"/>
              <w:widowControl/>
              <w:suppressLineNumbers w:val="0"/>
              <w:spacing w:before="0" w:beforeAutospacing="0" w:after="0" w:afterAutospacing="0" w:line="560" w:lineRule="exact"/>
              <w:ind w:left="0" w:right="0"/>
              <w:jc w:val="center"/>
              <w:textAlignment w:val="center"/>
              <w:rPr>
                <w:rFonts w:hint="eastAsia" w:ascii="宋体" w:hAnsi="宋体" w:eastAsia="Times New Roman" w:cs="宋体"/>
                <w:color w:val="auto"/>
                <w:kern w:val="0"/>
                <w:sz w:val="24"/>
                <w:highlight w:val="none"/>
                <w:lang w:val="en-US" w:eastAsia="zh-CN" w:bidi="ar"/>
              </w:rPr>
            </w:pPr>
            <w:r>
              <w:rPr>
                <w:rFonts w:hint="eastAsia" w:ascii="宋体" w:hAnsi="宋体"/>
                <w:color w:val="auto"/>
                <w:sz w:val="24"/>
              </w:rPr>
              <w:t>从验收合格之日起，免费质保期</w:t>
            </w:r>
            <w:r>
              <w:rPr>
                <w:rFonts w:hint="eastAsia" w:ascii="宋体" w:hAnsi="宋体"/>
                <w:color w:val="auto"/>
                <w:sz w:val="24"/>
                <w:lang w:val="en-US" w:eastAsia="zh-CN"/>
              </w:rPr>
              <w:t>2</w:t>
            </w:r>
            <w:r>
              <w:rPr>
                <w:rFonts w:hint="eastAsia" w:ascii="宋体" w:hAnsi="宋体"/>
                <w:color w:val="auto"/>
                <w:sz w:val="24"/>
              </w:rPr>
              <w:t>年</w:t>
            </w:r>
          </w:p>
        </w:tc>
      </w:tr>
      <w:tr w14:paraId="58626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C74D514">
            <w:pPr>
              <w:keepNext w:val="0"/>
              <w:keepLines w:val="0"/>
              <w:widowControl/>
              <w:suppressLineNumbers w:val="0"/>
              <w:spacing w:before="0" w:beforeAutospacing="0" w:after="0" w:afterAutospacing="0" w:line="560" w:lineRule="exact"/>
              <w:ind w:left="0" w:leftChars="0" w:right="0" w:rightChars="0"/>
              <w:jc w:val="center"/>
              <w:textAlignment w:val="center"/>
              <w:rPr>
                <w:rFonts w:hint="default" w:ascii="宋体" w:hAnsi="宋体" w:eastAsia="宋体" w:cs="宋体"/>
                <w:color w:val="auto"/>
                <w:kern w:val="2"/>
                <w:sz w:val="24"/>
                <w:szCs w:val="24"/>
                <w:highlight w:val="none"/>
                <w:lang w:val="en-US" w:eastAsia="zh-CN" w:bidi="ar-SA"/>
              </w:rPr>
            </w:pPr>
            <w:r>
              <w:rPr>
                <w:rFonts w:ascii="宋体" w:hAnsi="宋体" w:eastAsia="Times New Roman" w:cs="宋体"/>
                <w:color w:val="auto"/>
                <w:sz w:val="24"/>
                <w:highlight w:val="none"/>
              </w:rPr>
              <w:t>9</w:t>
            </w:r>
          </w:p>
        </w:tc>
        <w:tc>
          <w:tcPr>
            <w:tcW w:w="1590" w:type="dxa"/>
            <w:noWrap w:val="0"/>
            <w:vAlign w:val="center"/>
          </w:tcPr>
          <w:p w14:paraId="40569BDD">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资格要求</w:t>
            </w:r>
          </w:p>
        </w:tc>
        <w:tc>
          <w:tcPr>
            <w:tcW w:w="7304" w:type="dxa"/>
            <w:noWrap w:val="0"/>
            <w:vAlign w:val="center"/>
          </w:tcPr>
          <w:p w14:paraId="205C6ED6">
            <w:pPr>
              <w:pStyle w:val="32"/>
              <w:keepNext w:val="0"/>
              <w:keepLines w:val="0"/>
              <w:suppressLineNumbers w:val="0"/>
              <w:spacing w:before="0" w:beforeAutospacing="0" w:after="0" w:afterAutospacing="0" w:line="560" w:lineRule="exact"/>
              <w:ind w:left="0" w:right="0"/>
              <w:jc w:val="both"/>
              <w:rPr>
                <w:rFonts w:ascii="宋体" w:hAnsi="宋体" w:cs="宋体"/>
                <w:color w:val="auto"/>
                <w:kern w:val="2"/>
                <w:highlight w:val="none"/>
              </w:rPr>
            </w:pPr>
            <w:r>
              <w:rPr>
                <w:rFonts w:ascii="宋体" w:hAnsi="宋体" w:cs="宋体"/>
                <w:color w:val="auto"/>
                <w:kern w:val="2"/>
                <w:highlight w:val="none"/>
              </w:rPr>
              <w:t>详见</w:t>
            </w:r>
            <w:r>
              <w:rPr>
                <w:rFonts w:hint="eastAsia" w:ascii="宋体" w:hAnsi="宋体" w:cs="宋体"/>
                <w:color w:val="auto"/>
                <w:kern w:val="2"/>
                <w:highlight w:val="none"/>
                <w:lang w:eastAsia="zh-CN"/>
              </w:rPr>
              <w:t>供应商</w:t>
            </w:r>
            <w:r>
              <w:rPr>
                <w:rFonts w:ascii="宋体" w:hAnsi="宋体" w:cs="宋体"/>
                <w:color w:val="auto"/>
                <w:kern w:val="2"/>
                <w:highlight w:val="none"/>
              </w:rPr>
              <w:t>须知三、</w:t>
            </w:r>
            <w:r>
              <w:rPr>
                <w:rFonts w:hint="eastAsia" w:ascii="宋体" w:hAnsi="宋体" w:cs="宋体"/>
                <w:color w:val="auto"/>
                <w:kern w:val="2"/>
                <w:highlight w:val="none"/>
                <w:lang w:eastAsia="zh-CN"/>
              </w:rPr>
              <w:t>供应商</w:t>
            </w:r>
            <w:r>
              <w:rPr>
                <w:rFonts w:ascii="宋体" w:hAnsi="宋体" w:cs="宋体"/>
                <w:color w:val="auto"/>
                <w:kern w:val="2"/>
                <w:highlight w:val="none"/>
              </w:rPr>
              <w:t>应具备的条件</w:t>
            </w:r>
          </w:p>
        </w:tc>
      </w:tr>
      <w:tr w14:paraId="34CC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71398675">
            <w:pPr>
              <w:keepNext w:val="0"/>
              <w:keepLines w:val="0"/>
              <w:widowControl/>
              <w:suppressLineNumbers w:val="0"/>
              <w:spacing w:before="0" w:beforeAutospacing="0" w:after="0" w:afterAutospacing="0" w:line="560" w:lineRule="exact"/>
              <w:ind w:left="0" w:leftChars="0" w:right="0" w:rightChars="0"/>
              <w:jc w:val="center"/>
              <w:textAlignment w:val="center"/>
              <w:rPr>
                <w:rFonts w:hint="default"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10</w:t>
            </w:r>
          </w:p>
        </w:tc>
        <w:tc>
          <w:tcPr>
            <w:tcW w:w="1590" w:type="dxa"/>
            <w:noWrap w:val="0"/>
            <w:vAlign w:val="center"/>
          </w:tcPr>
          <w:p w14:paraId="5430081E">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资格审查方式</w:t>
            </w:r>
          </w:p>
        </w:tc>
        <w:tc>
          <w:tcPr>
            <w:tcW w:w="7304" w:type="dxa"/>
            <w:noWrap w:val="0"/>
            <w:vAlign w:val="center"/>
          </w:tcPr>
          <w:p w14:paraId="16118757">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资格后审</w:t>
            </w:r>
          </w:p>
        </w:tc>
      </w:tr>
      <w:tr w14:paraId="7B09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52F50C19">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11</w:t>
            </w:r>
          </w:p>
        </w:tc>
        <w:tc>
          <w:tcPr>
            <w:tcW w:w="1590" w:type="dxa"/>
            <w:noWrap w:val="0"/>
            <w:vAlign w:val="center"/>
          </w:tcPr>
          <w:p w14:paraId="4081D951">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磋商有效期</w:t>
            </w:r>
          </w:p>
        </w:tc>
        <w:tc>
          <w:tcPr>
            <w:tcW w:w="7304" w:type="dxa"/>
            <w:noWrap w:val="0"/>
            <w:vAlign w:val="center"/>
          </w:tcPr>
          <w:p w14:paraId="59D0C46F">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自递交磋商响应文件截止之日起60个日历日</w:t>
            </w:r>
          </w:p>
        </w:tc>
      </w:tr>
      <w:tr w14:paraId="3A40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11F2C247">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12</w:t>
            </w:r>
          </w:p>
        </w:tc>
        <w:tc>
          <w:tcPr>
            <w:tcW w:w="1590" w:type="dxa"/>
            <w:noWrap w:val="0"/>
            <w:vAlign w:val="center"/>
          </w:tcPr>
          <w:p w14:paraId="4DBA39CD">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磋商保证金</w:t>
            </w:r>
          </w:p>
        </w:tc>
        <w:tc>
          <w:tcPr>
            <w:tcW w:w="7304" w:type="dxa"/>
            <w:noWrap w:val="0"/>
            <w:vAlign w:val="center"/>
          </w:tcPr>
          <w:p w14:paraId="4F5EF9A5">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宋体" w:cs="宋体"/>
                <w:b/>
                <w:bCs/>
                <w:color w:val="auto"/>
                <w:sz w:val="24"/>
                <w:highlight w:val="none"/>
              </w:rPr>
              <w:t>根据《山东省财政厅关于取消政府采购投标保证金等有关事项的通知》（鲁财采〔2019〕40号），本项目不收取磋商保证金。</w:t>
            </w:r>
          </w:p>
        </w:tc>
      </w:tr>
      <w:tr w14:paraId="42A6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jc w:val="center"/>
        </w:trPr>
        <w:tc>
          <w:tcPr>
            <w:tcW w:w="698" w:type="dxa"/>
            <w:noWrap w:val="0"/>
            <w:vAlign w:val="center"/>
          </w:tcPr>
          <w:p w14:paraId="6BCE752A">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13</w:t>
            </w:r>
          </w:p>
        </w:tc>
        <w:tc>
          <w:tcPr>
            <w:tcW w:w="1590" w:type="dxa"/>
            <w:noWrap w:val="0"/>
            <w:vAlign w:val="center"/>
          </w:tcPr>
          <w:p w14:paraId="5A83F355">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响应文件份数及装订要求</w:t>
            </w:r>
          </w:p>
        </w:tc>
        <w:tc>
          <w:tcPr>
            <w:tcW w:w="7304" w:type="dxa"/>
            <w:noWrap w:val="0"/>
            <w:vAlign w:val="center"/>
          </w:tcPr>
          <w:p w14:paraId="57526104">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一份正本，</w:t>
            </w:r>
            <w:r>
              <w:rPr>
                <w:rFonts w:hint="eastAsia" w:ascii="宋体" w:hAnsi="宋体" w:eastAsia="宋体" w:cs="宋体"/>
                <w:color w:val="auto"/>
                <w:sz w:val="24"/>
                <w:highlight w:val="none"/>
                <w:lang w:eastAsia="zh-CN"/>
              </w:rPr>
              <w:t>三</w:t>
            </w:r>
            <w:r>
              <w:rPr>
                <w:rFonts w:ascii="宋体" w:hAnsi="宋体" w:eastAsia="Times New Roman" w:cs="宋体"/>
                <w:color w:val="auto"/>
                <w:sz w:val="24"/>
                <w:highlight w:val="none"/>
              </w:rPr>
              <w:t>份副本。</w:t>
            </w:r>
          </w:p>
          <w:p w14:paraId="070CD612">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应按竞争性磋商文件提供的格式胶装成册，响应文件的正本与副本应分别装订成册，响应文件每册均须采用胶装方式装订，注明正副本，装订须牢固不易拆散和换页，不得采用活页方式装订。</w:t>
            </w:r>
          </w:p>
        </w:tc>
      </w:tr>
      <w:tr w14:paraId="404E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84576BA">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14</w:t>
            </w:r>
          </w:p>
        </w:tc>
        <w:tc>
          <w:tcPr>
            <w:tcW w:w="1590" w:type="dxa"/>
            <w:noWrap w:val="0"/>
            <w:vAlign w:val="center"/>
          </w:tcPr>
          <w:p w14:paraId="43A16A7B">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纸质响应文件的密封</w:t>
            </w:r>
          </w:p>
        </w:tc>
        <w:tc>
          <w:tcPr>
            <w:tcW w:w="7304" w:type="dxa"/>
            <w:noWrap w:val="0"/>
            <w:vAlign w:val="center"/>
          </w:tcPr>
          <w:p w14:paraId="7CD1F50C">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1、密封套应标注项目名称、</w:t>
            </w: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名称等内容，密封套封口处应加盖供应商单位公章或由授权委托人签字。</w:t>
            </w:r>
          </w:p>
          <w:p w14:paraId="46B09376">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2、未按照上述要求密封及未在密封套标注的，其响应文件将均被拒绝。</w:t>
            </w:r>
          </w:p>
        </w:tc>
      </w:tr>
      <w:tr w14:paraId="5E52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698" w:type="dxa"/>
            <w:noWrap w:val="0"/>
            <w:vAlign w:val="center"/>
          </w:tcPr>
          <w:p w14:paraId="517C029E">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15</w:t>
            </w:r>
          </w:p>
        </w:tc>
        <w:tc>
          <w:tcPr>
            <w:tcW w:w="1590" w:type="dxa"/>
            <w:noWrap w:val="0"/>
            <w:vAlign w:val="center"/>
          </w:tcPr>
          <w:p w14:paraId="70448645">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响应文件递交地点及截止时间</w:t>
            </w:r>
          </w:p>
        </w:tc>
        <w:tc>
          <w:tcPr>
            <w:tcW w:w="7304" w:type="dxa"/>
            <w:noWrap w:val="0"/>
            <w:vAlign w:val="center"/>
          </w:tcPr>
          <w:p w14:paraId="1E116911">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ascii="宋体" w:hAnsi="宋体" w:eastAsia="Times New Roman" w:cs="宋体"/>
                <w:color w:val="auto"/>
                <w:sz w:val="24"/>
                <w:highlight w:val="none"/>
              </w:rPr>
              <w:t>递交地点：</w:t>
            </w:r>
            <w:r>
              <w:rPr>
                <w:rFonts w:hint="eastAsia" w:ascii="宋体" w:hAnsi="宋体" w:eastAsia="Times New Roman" w:cs="宋体"/>
                <w:color w:val="auto"/>
                <w:sz w:val="24"/>
                <w:highlight w:val="none"/>
                <w:lang w:eastAsia="zh-CN"/>
              </w:rPr>
              <w:t>邹城市钢山街道公共资源交易中心开标室</w:t>
            </w:r>
          </w:p>
          <w:p w14:paraId="4E184329">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ascii="宋体" w:hAnsi="宋体" w:eastAsia="Times New Roman" w:cs="宋体"/>
                <w:color w:val="auto"/>
                <w:sz w:val="24"/>
                <w:highlight w:val="none"/>
              </w:rPr>
              <w:t>截止时间：</w:t>
            </w:r>
            <w:r>
              <w:rPr>
                <w:rFonts w:hint="eastAsia" w:cs="宋体"/>
                <w:color w:val="auto"/>
                <w:sz w:val="24"/>
                <w:szCs w:val="24"/>
                <w:shd w:val="clear" w:fill="FFFFFF"/>
                <w:lang w:eastAsia="zh-CN"/>
              </w:rPr>
              <w:t>2024年</w:t>
            </w:r>
            <w:r>
              <w:rPr>
                <w:rFonts w:hint="eastAsia" w:cs="宋体"/>
                <w:color w:val="auto"/>
                <w:sz w:val="24"/>
                <w:szCs w:val="24"/>
                <w:shd w:val="clear" w:fill="FFFFFF"/>
                <w:lang w:val="en-US" w:eastAsia="zh-CN"/>
              </w:rPr>
              <w:t>8</w:t>
            </w:r>
            <w:r>
              <w:rPr>
                <w:rFonts w:hint="eastAsia" w:cs="宋体"/>
                <w:color w:val="auto"/>
                <w:sz w:val="24"/>
                <w:szCs w:val="24"/>
                <w:shd w:val="clear" w:fill="FFFFFF"/>
                <w:lang w:eastAsia="zh-CN"/>
              </w:rPr>
              <w:t>月</w:t>
            </w:r>
            <w:r>
              <w:rPr>
                <w:rFonts w:hint="eastAsia" w:cs="宋体"/>
                <w:color w:val="auto"/>
                <w:sz w:val="24"/>
                <w:szCs w:val="24"/>
                <w:shd w:val="clear" w:fill="FFFFFF"/>
                <w:lang w:val="en-US" w:eastAsia="zh-CN"/>
              </w:rPr>
              <w:t>27</w:t>
            </w:r>
            <w:r>
              <w:rPr>
                <w:rFonts w:hint="eastAsia" w:cs="宋体"/>
                <w:color w:val="auto"/>
                <w:sz w:val="24"/>
                <w:szCs w:val="24"/>
                <w:shd w:val="clear" w:fill="FFFFFF"/>
                <w:lang w:eastAsia="zh-CN"/>
              </w:rPr>
              <w:t>日09时00分</w:t>
            </w:r>
          </w:p>
        </w:tc>
      </w:tr>
      <w:tr w14:paraId="7626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340AAA90">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16</w:t>
            </w:r>
          </w:p>
        </w:tc>
        <w:tc>
          <w:tcPr>
            <w:tcW w:w="1590" w:type="dxa"/>
            <w:noWrap w:val="0"/>
            <w:vAlign w:val="center"/>
          </w:tcPr>
          <w:p w14:paraId="1E14C847">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磋商时间及地点</w:t>
            </w:r>
          </w:p>
        </w:tc>
        <w:tc>
          <w:tcPr>
            <w:tcW w:w="7304" w:type="dxa"/>
            <w:noWrap w:val="0"/>
            <w:vAlign w:val="center"/>
          </w:tcPr>
          <w:p w14:paraId="038FF1A1">
            <w:pPr>
              <w:keepNext w:val="0"/>
              <w:keepLines w:val="0"/>
              <w:suppressLineNumbers w:val="0"/>
              <w:spacing w:before="0" w:beforeAutospacing="0" w:after="0" w:afterAutospacing="0" w:line="560" w:lineRule="exact"/>
              <w:ind w:left="0" w:right="0"/>
              <w:rPr>
                <w:rFonts w:hint="eastAsia" w:ascii="宋体" w:hAnsi="宋体" w:eastAsia="宋体" w:cs="宋体"/>
                <w:bCs/>
                <w:color w:val="auto"/>
                <w:sz w:val="24"/>
                <w:highlight w:val="none"/>
                <w:lang w:eastAsia="zh-CN"/>
              </w:rPr>
            </w:pPr>
            <w:r>
              <w:rPr>
                <w:rFonts w:ascii="宋体" w:hAnsi="宋体" w:eastAsia="Times New Roman" w:cs="宋体"/>
                <w:color w:val="auto"/>
                <w:sz w:val="24"/>
                <w:highlight w:val="none"/>
              </w:rPr>
              <w:t>磋商时间：</w:t>
            </w:r>
            <w:r>
              <w:rPr>
                <w:rFonts w:hint="eastAsia" w:cs="宋体"/>
                <w:color w:val="auto"/>
                <w:sz w:val="24"/>
                <w:szCs w:val="24"/>
                <w:shd w:val="clear" w:fill="FFFFFF"/>
                <w:lang w:eastAsia="zh-CN"/>
              </w:rPr>
              <w:t>2024年</w:t>
            </w:r>
            <w:r>
              <w:rPr>
                <w:rFonts w:hint="eastAsia" w:cs="宋体"/>
                <w:color w:val="auto"/>
                <w:sz w:val="24"/>
                <w:szCs w:val="24"/>
                <w:shd w:val="clear" w:fill="FFFFFF"/>
                <w:lang w:val="en-US" w:eastAsia="zh-CN"/>
              </w:rPr>
              <w:t>8</w:t>
            </w:r>
            <w:r>
              <w:rPr>
                <w:rFonts w:hint="eastAsia" w:cs="宋体"/>
                <w:color w:val="auto"/>
                <w:sz w:val="24"/>
                <w:szCs w:val="24"/>
                <w:shd w:val="clear" w:fill="FFFFFF"/>
                <w:lang w:eastAsia="zh-CN"/>
              </w:rPr>
              <w:t>月</w:t>
            </w:r>
            <w:r>
              <w:rPr>
                <w:rFonts w:hint="eastAsia" w:cs="宋体"/>
                <w:color w:val="auto"/>
                <w:sz w:val="24"/>
                <w:szCs w:val="24"/>
                <w:shd w:val="clear" w:fill="FFFFFF"/>
                <w:lang w:val="en-US" w:eastAsia="zh-CN"/>
              </w:rPr>
              <w:t>27</w:t>
            </w:r>
            <w:r>
              <w:rPr>
                <w:rFonts w:hint="eastAsia" w:cs="宋体"/>
                <w:color w:val="auto"/>
                <w:sz w:val="24"/>
                <w:szCs w:val="24"/>
                <w:shd w:val="clear" w:fill="FFFFFF"/>
                <w:lang w:eastAsia="zh-CN"/>
              </w:rPr>
              <w:t>日09时00分</w:t>
            </w:r>
          </w:p>
          <w:p w14:paraId="720A0612">
            <w:pPr>
              <w:keepNext w:val="0"/>
              <w:keepLines w:val="0"/>
              <w:suppressLineNumbers w:val="0"/>
              <w:spacing w:before="0" w:beforeAutospacing="0" w:after="0" w:afterAutospacing="0" w:line="560" w:lineRule="exact"/>
              <w:ind w:left="0" w:right="0"/>
              <w:rPr>
                <w:rFonts w:hint="eastAsia" w:ascii="宋体" w:hAnsi="宋体" w:eastAsia="宋体" w:cs="宋体"/>
                <w:color w:val="auto"/>
                <w:sz w:val="24"/>
                <w:highlight w:val="none"/>
                <w:lang w:eastAsia="zh-CN"/>
              </w:rPr>
            </w:pPr>
            <w:r>
              <w:rPr>
                <w:rFonts w:ascii="宋体" w:hAnsi="宋体" w:eastAsia="Times New Roman" w:cs="宋体"/>
                <w:color w:val="auto"/>
                <w:sz w:val="24"/>
                <w:highlight w:val="none"/>
              </w:rPr>
              <w:t>磋商地点：</w:t>
            </w:r>
            <w:r>
              <w:rPr>
                <w:rFonts w:hint="eastAsia" w:ascii="宋体" w:hAnsi="宋体" w:eastAsia="Times New Roman" w:cs="宋体"/>
                <w:color w:val="auto"/>
                <w:sz w:val="24"/>
                <w:highlight w:val="none"/>
                <w:lang w:eastAsia="zh-CN"/>
              </w:rPr>
              <w:t>邹城市钢山街道公共资源交易中心开标室</w:t>
            </w:r>
          </w:p>
        </w:tc>
      </w:tr>
      <w:tr w14:paraId="196B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606A5587">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17</w:t>
            </w:r>
          </w:p>
        </w:tc>
        <w:tc>
          <w:tcPr>
            <w:tcW w:w="1590" w:type="dxa"/>
            <w:noWrap w:val="0"/>
            <w:vAlign w:val="center"/>
          </w:tcPr>
          <w:p w14:paraId="1AEE183B">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成交原则</w:t>
            </w:r>
          </w:p>
        </w:tc>
        <w:tc>
          <w:tcPr>
            <w:tcW w:w="7304" w:type="dxa"/>
            <w:noWrap w:val="0"/>
            <w:vAlign w:val="center"/>
          </w:tcPr>
          <w:p w14:paraId="427268E0">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rPr>
            </w:pPr>
            <w:r>
              <w:rPr>
                <w:rFonts w:ascii="宋体" w:hAnsi="宋体" w:eastAsia="Times New Roman" w:cs="宋体"/>
                <w:color w:val="auto"/>
                <w:sz w:val="24"/>
                <w:highlight w:val="none"/>
              </w:rPr>
              <w:t>本项目采用综合评分法，是指响应文件满足磋商文件全部实质性要求且按评审因素的量化指标评审得分最高的</w:t>
            </w: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为成交候选</w:t>
            </w: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的评审方法。</w:t>
            </w:r>
          </w:p>
          <w:p w14:paraId="6B318172">
            <w:pPr>
              <w:keepNext w:val="0"/>
              <w:keepLines w:val="0"/>
              <w:suppressLineNumbers w:val="0"/>
              <w:spacing w:before="0" w:beforeAutospacing="0" w:after="0" w:afterAutospacing="0" w:line="560" w:lineRule="exact"/>
              <w:ind w:left="0" w:right="0" w:firstLine="482" w:firstLineChars="200"/>
              <w:rPr>
                <w:rFonts w:ascii="宋体" w:hAnsi="宋体" w:eastAsia="Times New Roman" w:cs="宋体"/>
                <w:color w:val="auto"/>
                <w:sz w:val="24"/>
                <w:highlight w:val="none"/>
              </w:rPr>
            </w:pPr>
            <w:r>
              <w:rPr>
                <w:rFonts w:hint="eastAsia" w:ascii="宋体" w:hAnsi="宋体" w:eastAsia="宋体" w:cs="宋体"/>
                <w:b/>
                <w:bCs/>
                <w:color w:val="auto"/>
                <w:sz w:val="24"/>
                <w:szCs w:val="24"/>
                <w:highlight w:val="none"/>
              </w:rPr>
              <w:t>总得分相同者，按最终报价低的名次在前；总得分相同，最终报价也相同的，</w:t>
            </w:r>
            <w:r>
              <w:rPr>
                <w:rFonts w:hint="eastAsia" w:ascii="宋体" w:hAnsi="宋体" w:eastAsia="宋体" w:cs="宋体"/>
                <w:b/>
                <w:bCs/>
                <w:color w:val="auto"/>
                <w:sz w:val="24"/>
                <w:szCs w:val="24"/>
                <w:highlight w:val="none"/>
                <w:lang w:eastAsia="zh-CN"/>
              </w:rPr>
              <w:t>技术部分</w:t>
            </w:r>
            <w:r>
              <w:rPr>
                <w:rFonts w:hint="eastAsia" w:ascii="宋体" w:hAnsi="宋体" w:eastAsia="宋体" w:cs="宋体"/>
                <w:b/>
                <w:bCs/>
                <w:color w:val="auto"/>
                <w:sz w:val="24"/>
                <w:szCs w:val="24"/>
                <w:highlight w:val="none"/>
              </w:rPr>
              <w:t>总得分高者排名优先；总得分相同，最终报价、</w:t>
            </w:r>
            <w:r>
              <w:rPr>
                <w:rFonts w:hint="eastAsia" w:ascii="宋体" w:hAnsi="宋体" w:eastAsia="宋体" w:cs="宋体"/>
                <w:b/>
                <w:bCs/>
                <w:color w:val="auto"/>
                <w:sz w:val="24"/>
                <w:szCs w:val="24"/>
                <w:highlight w:val="none"/>
                <w:lang w:eastAsia="zh-CN"/>
              </w:rPr>
              <w:t>技术部分得分</w:t>
            </w:r>
            <w:r>
              <w:rPr>
                <w:rFonts w:hint="eastAsia" w:ascii="宋体" w:hAnsi="宋体" w:eastAsia="宋体" w:cs="宋体"/>
                <w:b/>
                <w:bCs/>
                <w:color w:val="auto"/>
                <w:sz w:val="24"/>
                <w:szCs w:val="24"/>
                <w:highlight w:val="none"/>
              </w:rPr>
              <w:t>也相同的，按</w:t>
            </w:r>
            <w:r>
              <w:rPr>
                <w:rFonts w:hint="eastAsia" w:ascii="宋体" w:hAnsi="宋体" w:eastAsia="宋体" w:cs="宋体"/>
                <w:b/>
                <w:bCs/>
                <w:color w:val="auto"/>
                <w:sz w:val="24"/>
                <w:szCs w:val="24"/>
                <w:highlight w:val="none"/>
                <w:lang w:eastAsia="zh-CN"/>
              </w:rPr>
              <w:t>商务部分</w:t>
            </w:r>
            <w:r>
              <w:rPr>
                <w:rFonts w:hint="eastAsia" w:ascii="宋体" w:hAnsi="宋体" w:eastAsia="宋体" w:cs="宋体"/>
                <w:b/>
                <w:bCs/>
                <w:color w:val="auto"/>
                <w:sz w:val="24"/>
                <w:szCs w:val="24"/>
                <w:highlight w:val="none"/>
              </w:rPr>
              <w:t>评分标准的高低顺序确定排序</w:t>
            </w:r>
            <w:r>
              <w:rPr>
                <w:rFonts w:hint="eastAsia" w:ascii="宋体" w:hAnsi="宋体" w:eastAsia="宋体" w:cs="宋体"/>
                <w:b/>
                <w:bCs/>
                <w:color w:val="auto"/>
                <w:sz w:val="24"/>
                <w:szCs w:val="24"/>
                <w:highlight w:val="none"/>
                <w:lang w:eastAsia="zh-CN"/>
              </w:rPr>
              <w:t>；以上均相同的，在磋商现场由供应商抽签确定排名</w:t>
            </w:r>
            <w:r>
              <w:rPr>
                <w:rFonts w:ascii="宋体" w:hAnsi="宋体" w:eastAsia="Times New Roman" w:cs="宋体"/>
                <w:color w:val="auto"/>
                <w:sz w:val="24"/>
                <w:highlight w:val="none"/>
              </w:rPr>
              <w:t>。</w:t>
            </w:r>
          </w:p>
        </w:tc>
      </w:tr>
      <w:tr w14:paraId="6F150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0AE7D7D0">
            <w:pPr>
              <w:keepNext w:val="0"/>
              <w:keepLines w:val="0"/>
              <w:widowControl/>
              <w:suppressLineNumbers w:val="0"/>
              <w:spacing w:before="0" w:beforeAutospacing="0" w:after="0" w:afterAutospacing="0" w:line="560" w:lineRule="exact"/>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ascii="宋体" w:hAnsi="宋体" w:eastAsia="Times New Roman" w:cs="宋体"/>
                <w:color w:val="auto"/>
                <w:kern w:val="0"/>
                <w:sz w:val="24"/>
                <w:highlight w:val="none"/>
                <w:lang w:bidi="ar"/>
              </w:rPr>
              <w:t>18</w:t>
            </w:r>
          </w:p>
        </w:tc>
        <w:tc>
          <w:tcPr>
            <w:tcW w:w="1590" w:type="dxa"/>
            <w:noWrap w:val="0"/>
            <w:vAlign w:val="center"/>
          </w:tcPr>
          <w:p w14:paraId="4C44F8D2">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磋商采购</w:t>
            </w:r>
          </w:p>
          <w:p w14:paraId="04F61A6E">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highlight w:val="none"/>
                <w:lang w:eastAsia="zh-CN"/>
              </w:rPr>
            </w:pPr>
            <w:r>
              <w:rPr>
                <w:rFonts w:ascii="宋体" w:hAnsi="宋体" w:eastAsia="Times New Roman" w:cs="宋体"/>
                <w:color w:val="auto"/>
                <w:sz w:val="24"/>
                <w:highlight w:val="none"/>
              </w:rPr>
              <w:t>预算</w:t>
            </w:r>
            <w:r>
              <w:rPr>
                <w:rFonts w:hint="eastAsia" w:ascii="宋体" w:hAnsi="宋体" w:eastAsia="Times New Roman" w:cs="宋体"/>
                <w:color w:val="auto"/>
                <w:sz w:val="24"/>
                <w:highlight w:val="none"/>
                <w:lang w:eastAsia="zh-CN"/>
              </w:rPr>
              <w:t>及最高限价</w:t>
            </w:r>
          </w:p>
        </w:tc>
        <w:tc>
          <w:tcPr>
            <w:tcW w:w="7304" w:type="dxa"/>
            <w:noWrap w:val="0"/>
            <w:vAlign w:val="center"/>
          </w:tcPr>
          <w:p w14:paraId="18B425F0">
            <w:pPr>
              <w:keepNext w:val="0"/>
              <w:keepLines w:val="0"/>
              <w:suppressLineNumbers w:val="0"/>
              <w:spacing w:before="0" w:beforeAutospacing="0" w:after="0" w:afterAutospacing="0" w:line="560" w:lineRule="exact"/>
              <w:ind w:left="0" w:right="0" w:firstLine="482" w:firstLineChars="200"/>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highlight w:val="none"/>
                <w:lang w:eastAsia="zh-CN"/>
              </w:rPr>
              <w:t>本项目采购预算为：</w:t>
            </w:r>
            <w:r>
              <w:rPr>
                <w:rFonts w:hint="eastAsia" w:ascii="宋体" w:hAnsi="宋体" w:cs="宋体"/>
                <w:b/>
                <w:color w:val="auto"/>
                <w:kern w:val="0"/>
                <w:sz w:val="24"/>
                <w:highlight w:val="none"/>
                <w:lang w:val="en-US" w:eastAsia="zh-CN"/>
              </w:rPr>
              <w:t>544500.00</w:t>
            </w:r>
            <w:r>
              <w:rPr>
                <w:rFonts w:hint="eastAsia" w:ascii="宋体" w:hAnsi="宋体" w:eastAsia="宋体" w:cs="宋体"/>
                <w:b/>
                <w:color w:val="auto"/>
                <w:kern w:val="0"/>
                <w:sz w:val="24"/>
                <w:highlight w:val="none"/>
                <w:lang w:eastAsia="zh-CN"/>
              </w:rPr>
              <w:t>元</w:t>
            </w:r>
          </w:p>
          <w:p w14:paraId="1CBE6F2D">
            <w:pPr>
              <w:keepNext w:val="0"/>
              <w:keepLines w:val="0"/>
              <w:suppressLineNumbers w:val="0"/>
              <w:spacing w:before="0" w:beforeAutospacing="0" w:after="0" w:afterAutospacing="0" w:line="560" w:lineRule="exact"/>
              <w:ind w:left="0" w:right="0" w:firstLine="482" w:firstLineChars="200"/>
              <w:rPr>
                <w:rFonts w:hint="default" w:ascii="宋体" w:hAnsi="宋体" w:eastAsia="宋体" w:cs="宋体"/>
                <w:b/>
                <w:color w:val="auto"/>
                <w:kern w:val="0"/>
                <w:sz w:val="24"/>
                <w:highlight w:val="none"/>
                <w:lang w:val="en-US" w:eastAsia="zh-CN"/>
              </w:rPr>
            </w:pPr>
            <w:r>
              <w:rPr>
                <w:rFonts w:hint="eastAsia" w:ascii="宋体" w:hAnsi="宋体" w:eastAsia="宋体" w:cs="宋体"/>
                <w:b/>
                <w:color w:val="auto"/>
                <w:kern w:val="0"/>
                <w:sz w:val="24"/>
                <w:highlight w:val="none"/>
                <w:lang w:eastAsia="zh-CN"/>
              </w:rPr>
              <w:t>本项目最高限价总价为：</w:t>
            </w:r>
            <w:r>
              <w:rPr>
                <w:rFonts w:hint="eastAsia" w:ascii="宋体" w:hAnsi="宋体" w:cs="宋体"/>
                <w:b/>
                <w:color w:val="auto"/>
                <w:kern w:val="0"/>
                <w:sz w:val="24"/>
                <w:highlight w:val="none"/>
                <w:lang w:val="en-US" w:eastAsia="zh-CN"/>
              </w:rPr>
              <w:t>544500.00</w:t>
            </w:r>
            <w:r>
              <w:rPr>
                <w:rFonts w:hint="eastAsia" w:ascii="宋体" w:hAnsi="宋体" w:eastAsia="宋体" w:cs="宋体"/>
                <w:b/>
                <w:color w:val="auto"/>
                <w:kern w:val="0"/>
                <w:sz w:val="24"/>
                <w:highlight w:val="none"/>
                <w:lang w:eastAsia="zh-CN"/>
              </w:rPr>
              <w:t>元</w:t>
            </w:r>
            <w:r>
              <w:rPr>
                <w:rFonts w:hint="eastAsia" w:ascii="宋体" w:hAnsi="宋体" w:eastAsia="宋体" w:cs="宋体"/>
                <w:b/>
                <w:color w:val="auto"/>
                <w:kern w:val="0"/>
                <w:sz w:val="24"/>
                <w:highlight w:val="none"/>
                <w:lang w:val="en-US" w:eastAsia="zh-CN"/>
              </w:rPr>
              <w:t>。</w:t>
            </w:r>
          </w:p>
          <w:p w14:paraId="4FF749AD">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bCs/>
                <w:color w:val="auto"/>
                <w:kern w:val="0"/>
                <w:sz w:val="24"/>
                <w:highlight w:val="none"/>
              </w:rPr>
            </w:pPr>
            <w:r>
              <w:rPr>
                <w:rFonts w:hint="eastAsia" w:ascii="宋体" w:hAnsi="宋体" w:eastAsia="Times New Roman" w:cs="宋体"/>
                <w:bCs/>
                <w:color w:val="auto"/>
                <w:kern w:val="0"/>
                <w:sz w:val="24"/>
                <w:highlight w:val="none"/>
                <w:lang w:eastAsia="zh-CN"/>
              </w:rPr>
              <w:t>供应商</w:t>
            </w:r>
            <w:r>
              <w:rPr>
                <w:rFonts w:ascii="宋体" w:hAnsi="宋体" w:eastAsia="Times New Roman" w:cs="宋体"/>
                <w:bCs/>
                <w:color w:val="auto"/>
                <w:kern w:val="0"/>
                <w:sz w:val="24"/>
                <w:highlight w:val="none"/>
              </w:rPr>
              <w:t>的初次报价</w:t>
            </w:r>
            <w:r>
              <w:rPr>
                <w:rFonts w:hint="eastAsia" w:ascii="宋体" w:hAnsi="宋体" w:eastAsia="Times New Roman" w:cs="宋体"/>
                <w:bCs/>
                <w:color w:val="auto"/>
                <w:kern w:val="0"/>
                <w:sz w:val="24"/>
                <w:highlight w:val="none"/>
                <w:lang w:eastAsia="zh-CN"/>
              </w:rPr>
              <w:t>及</w:t>
            </w:r>
            <w:r>
              <w:rPr>
                <w:rFonts w:ascii="宋体" w:hAnsi="宋体" w:eastAsia="Times New Roman" w:cs="宋体"/>
                <w:bCs/>
                <w:color w:val="auto"/>
                <w:kern w:val="0"/>
                <w:sz w:val="24"/>
                <w:highlight w:val="none"/>
              </w:rPr>
              <w:t>最终报价均不得高于</w:t>
            </w:r>
            <w:r>
              <w:rPr>
                <w:rFonts w:hint="eastAsia" w:ascii="宋体" w:hAnsi="宋体" w:eastAsia="Times New Roman" w:cs="宋体"/>
                <w:bCs/>
                <w:color w:val="auto"/>
                <w:kern w:val="0"/>
                <w:sz w:val="24"/>
                <w:highlight w:val="none"/>
                <w:lang w:eastAsia="zh-CN"/>
              </w:rPr>
              <w:t>最高限价要求</w:t>
            </w:r>
            <w:r>
              <w:rPr>
                <w:rFonts w:ascii="宋体" w:hAnsi="宋体" w:eastAsia="Times New Roman" w:cs="宋体"/>
                <w:bCs/>
                <w:color w:val="auto"/>
                <w:kern w:val="0"/>
                <w:sz w:val="24"/>
                <w:highlight w:val="none"/>
              </w:rPr>
              <w:t>，</w:t>
            </w:r>
            <w:r>
              <w:rPr>
                <w:rFonts w:hint="eastAsia" w:ascii="宋体" w:hAnsi="宋体" w:eastAsia="Times New Roman" w:cs="宋体"/>
                <w:bCs/>
                <w:color w:val="auto"/>
                <w:kern w:val="0"/>
                <w:sz w:val="24"/>
                <w:highlight w:val="none"/>
                <w:lang w:eastAsia="zh-CN"/>
              </w:rPr>
              <w:t>否则，按无效响应文件</w:t>
            </w:r>
            <w:r>
              <w:rPr>
                <w:rFonts w:ascii="宋体" w:hAnsi="宋体" w:eastAsia="Times New Roman" w:cs="宋体"/>
                <w:bCs/>
                <w:color w:val="auto"/>
                <w:kern w:val="0"/>
                <w:sz w:val="24"/>
                <w:highlight w:val="none"/>
              </w:rPr>
              <w:t>处理。</w:t>
            </w:r>
          </w:p>
        </w:tc>
      </w:tr>
      <w:tr w14:paraId="09CD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restart"/>
            <w:noWrap w:val="0"/>
            <w:vAlign w:val="center"/>
          </w:tcPr>
          <w:p w14:paraId="2057F36A">
            <w:pPr>
              <w:keepNext w:val="0"/>
              <w:keepLines w:val="0"/>
              <w:widowControl/>
              <w:suppressLineNumbers w:val="0"/>
              <w:spacing w:before="0" w:beforeAutospacing="0" w:after="0" w:afterAutospacing="0" w:line="560" w:lineRule="exact"/>
              <w:ind w:left="0" w:right="0"/>
              <w:jc w:val="center"/>
              <w:textAlignment w:val="center"/>
              <w:rPr>
                <w:rFonts w:ascii="宋体" w:hAnsi="宋体" w:eastAsia="宋体" w:cs="宋体"/>
                <w:color w:val="auto"/>
                <w:sz w:val="24"/>
                <w:highlight w:val="none"/>
              </w:rPr>
            </w:pPr>
            <w:r>
              <w:rPr>
                <w:rFonts w:ascii="宋体" w:hAnsi="宋体" w:eastAsia="宋体" w:cs="宋体"/>
                <w:color w:val="auto"/>
                <w:kern w:val="0"/>
                <w:sz w:val="24"/>
                <w:highlight w:val="none"/>
                <w:lang w:bidi="ar"/>
              </w:rPr>
              <w:t>19</w:t>
            </w:r>
          </w:p>
        </w:tc>
        <w:tc>
          <w:tcPr>
            <w:tcW w:w="1590" w:type="dxa"/>
            <w:noWrap w:val="0"/>
            <w:vAlign w:val="center"/>
          </w:tcPr>
          <w:p w14:paraId="58884FD9">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质疑投诉内容</w:t>
            </w:r>
          </w:p>
        </w:tc>
        <w:tc>
          <w:tcPr>
            <w:tcW w:w="7304" w:type="dxa"/>
            <w:noWrap w:val="0"/>
            <w:vAlign w:val="center"/>
          </w:tcPr>
          <w:p w14:paraId="3659E00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根据《政府采购法实施条例》第二十条规定：采购人或者采购代理机构有下列情形之一的，属于以不合理的条件对供应商实行差别待遇或者歧视待遇：潜在供应商（供应商）可向有关部门提起质疑、投诉：</w:t>
            </w:r>
          </w:p>
          <w:p w14:paraId="1693D92A">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（一）就同一采购项目向供应商提供有差别的项目信息；</w:t>
            </w:r>
          </w:p>
          <w:p w14:paraId="01FCC3A4">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（二）设定的资格、技术、商务条件与采购项目的具体特点和实际需要不相适应或者与合同履行无关；</w:t>
            </w:r>
          </w:p>
          <w:p w14:paraId="15B367C8">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（三）采购需求中的技术、服务等要求指向特定供应商、特定产品；</w:t>
            </w:r>
          </w:p>
          <w:p w14:paraId="2D1304ED">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（四）以特定行政区域或者特定行业的业绩、奖项作为加分条件或者中标、成交条件；</w:t>
            </w:r>
          </w:p>
          <w:p w14:paraId="5786578E">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（五）对供应商采取不同的资格审查或者评审标准；</w:t>
            </w:r>
          </w:p>
          <w:p w14:paraId="2349C7FA">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（六）限定或者指定特定的专利、商标、品牌或者供应商；</w:t>
            </w:r>
          </w:p>
          <w:p w14:paraId="54866B35">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（七）非法限定供应商的所有制形式、组织形式或者所在地；</w:t>
            </w:r>
          </w:p>
          <w:p w14:paraId="667053D3">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60" w:lineRule="exact"/>
              <w:ind w:left="0" w:right="0" w:firstLine="480" w:firstLineChars="200"/>
              <w:jc w:val="left"/>
              <w:rPr>
                <w:rFonts w:ascii="宋体" w:hAnsi="宋体" w:eastAsia="Times New Roman" w:cs="宋体"/>
                <w:bCs/>
                <w:color w:val="auto"/>
                <w:kern w:val="0"/>
                <w:sz w:val="24"/>
                <w:highlight w:val="none"/>
              </w:rPr>
            </w:pPr>
            <w:r>
              <w:rPr>
                <w:rFonts w:ascii="宋体" w:hAnsi="宋体" w:eastAsia="Times New Roman" w:cs="宋体"/>
                <w:bCs/>
                <w:color w:val="auto"/>
                <w:kern w:val="0"/>
                <w:sz w:val="24"/>
                <w:highlight w:val="none"/>
              </w:rPr>
              <w:t>（八）以其他不合理条件限制或者排斥潜在供应商。</w:t>
            </w:r>
          </w:p>
        </w:tc>
      </w:tr>
      <w:tr w14:paraId="6E6F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Merge w:val="continue"/>
            <w:noWrap w:val="0"/>
            <w:vAlign w:val="center"/>
          </w:tcPr>
          <w:p w14:paraId="1158FDFB">
            <w:pPr>
              <w:keepNext w:val="0"/>
              <w:keepLines w:val="0"/>
              <w:widowControl/>
              <w:suppressLineNumbers w:val="0"/>
              <w:spacing w:before="0" w:beforeAutospacing="0" w:after="0" w:afterAutospacing="0" w:line="560" w:lineRule="exact"/>
              <w:ind w:left="0" w:leftChars="0" w:right="0" w:rightChars="0"/>
              <w:jc w:val="center"/>
              <w:textAlignment w:val="center"/>
              <w:rPr>
                <w:rFonts w:hint="default" w:ascii="宋体" w:hAnsi="宋体" w:eastAsia="宋体" w:cs="宋体"/>
                <w:color w:val="auto"/>
                <w:kern w:val="0"/>
                <w:sz w:val="24"/>
                <w:szCs w:val="24"/>
                <w:highlight w:val="none"/>
                <w:lang w:val="en-US" w:eastAsia="zh-CN" w:bidi="ar"/>
              </w:rPr>
            </w:pPr>
          </w:p>
        </w:tc>
        <w:tc>
          <w:tcPr>
            <w:tcW w:w="1590" w:type="dxa"/>
            <w:noWrap w:val="0"/>
            <w:vAlign w:val="center"/>
          </w:tcPr>
          <w:p w14:paraId="2054B4D9">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质疑方式及电话</w:t>
            </w:r>
          </w:p>
        </w:tc>
        <w:tc>
          <w:tcPr>
            <w:tcW w:w="7304" w:type="dxa"/>
            <w:noWrap w:val="0"/>
            <w:vAlign w:val="center"/>
          </w:tcPr>
          <w:p w14:paraId="1D4D0D4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1.采购人信息 </w:t>
            </w:r>
          </w:p>
          <w:p w14:paraId="04E72A6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名  称：邹城市钢山街道李官庄村村民委员会     </w:t>
            </w:r>
          </w:p>
          <w:p w14:paraId="0CA4C394">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地  址：邹城市护驾山路3666号钢山花园社区高层2号楼 </w:t>
            </w:r>
          </w:p>
          <w:p w14:paraId="59A72F88">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联系人：王朋                                 </w:t>
            </w:r>
          </w:p>
          <w:p w14:paraId="341B42B2">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电  话：18865044555</w:t>
            </w:r>
          </w:p>
          <w:p w14:paraId="126B4C6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2.采购代理机构信息 </w:t>
            </w:r>
          </w:p>
          <w:p w14:paraId="5B5E42C1">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代理机构：山东泰山工程项目管理有限公司       </w:t>
            </w:r>
          </w:p>
          <w:p w14:paraId="6C9C47D2">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地    址：济南市经十东路超算中心科技园2号楼4层</w:t>
            </w:r>
          </w:p>
          <w:p w14:paraId="52AC85AE">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联 系 人：顾晓斌                               </w:t>
            </w:r>
          </w:p>
          <w:p w14:paraId="78D5672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联系方式：18354743698 </w:t>
            </w:r>
          </w:p>
          <w:p w14:paraId="629E5880">
            <w:pPr>
              <w:keepNext w:val="0"/>
              <w:keepLines w:val="0"/>
              <w:suppressLineNumbers w:val="0"/>
              <w:spacing w:before="0" w:beforeAutospacing="0" w:after="0" w:afterAutospacing="0" w:line="560" w:lineRule="exact"/>
              <w:ind w:left="0" w:right="0" w:firstLine="480" w:firstLineChars="200"/>
              <w:rPr>
                <w:rFonts w:ascii="Times New Roman" w:hAnsi="Times New Roman" w:eastAsia="Times New Roman" w:cs="Times New Roman"/>
                <w:color w:val="auto"/>
                <w:highlight w:val="none"/>
              </w:rPr>
            </w:pPr>
            <w:r>
              <w:rPr>
                <w:rFonts w:ascii="宋体" w:hAnsi="宋体" w:eastAsia="Times New Roman" w:cs="宋体"/>
                <w:color w:val="auto"/>
                <w:sz w:val="24"/>
                <w:highlight w:val="none"/>
                <w:u w:val="none"/>
              </w:rPr>
              <w:fldChar w:fldCharType="begin"/>
            </w:r>
            <w:r>
              <w:rPr>
                <w:rFonts w:ascii="宋体" w:hAnsi="宋体" w:eastAsia="Times New Roman" w:cs="宋体"/>
                <w:color w:val="auto"/>
                <w:sz w:val="24"/>
                <w:highlight w:val="none"/>
                <w:u w:val="none"/>
              </w:rPr>
              <w:instrText xml:space="preserve"> HYPERLINK "mailto:所有质疑以书面形式递交，同时发邮件至tqzcxmb@163.com" </w:instrText>
            </w:r>
            <w:r>
              <w:rPr>
                <w:rFonts w:ascii="宋体" w:hAnsi="宋体" w:eastAsia="Times New Roman" w:cs="宋体"/>
                <w:color w:val="auto"/>
                <w:sz w:val="24"/>
                <w:highlight w:val="none"/>
                <w:u w:val="none"/>
              </w:rPr>
              <w:fldChar w:fldCharType="separate"/>
            </w:r>
            <w:r>
              <w:rPr>
                <w:rStyle w:val="42"/>
                <w:rFonts w:ascii="宋体" w:hAnsi="宋体" w:cs="宋体"/>
                <w:color w:val="auto"/>
                <w:sz w:val="24"/>
                <w:szCs w:val="24"/>
                <w:highlight w:val="none"/>
                <w:u w:val="none"/>
              </w:rPr>
              <w:t>所有质疑以书面形式递交，同时发邮件至</w:t>
            </w:r>
            <w:r>
              <w:rPr>
                <w:rStyle w:val="42"/>
                <w:rFonts w:hint="eastAsia" w:ascii="宋体" w:hAnsi="宋体" w:cs="宋体"/>
                <w:color w:val="auto"/>
                <w:sz w:val="24"/>
                <w:szCs w:val="24"/>
                <w:highlight w:val="none"/>
                <w:u w:val="none"/>
                <w:lang w:eastAsia="zh-CN"/>
              </w:rPr>
              <w:t>sdtszcfgs@163.com</w:t>
            </w:r>
            <w:r>
              <w:rPr>
                <w:rFonts w:ascii="宋体" w:hAnsi="宋体" w:eastAsia="Times New Roman" w:cs="宋体"/>
                <w:color w:val="auto"/>
                <w:sz w:val="24"/>
                <w:highlight w:val="none"/>
                <w:u w:val="none"/>
              </w:rPr>
              <w:fldChar w:fldCharType="end"/>
            </w:r>
          </w:p>
        </w:tc>
      </w:tr>
      <w:tr w14:paraId="7D1F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noWrap w:val="0"/>
            <w:vAlign w:val="center"/>
          </w:tcPr>
          <w:p w14:paraId="28EFC759">
            <w:pPr>
              <w:keepNext w:val="0"/>
              <w:keepLines w:val="0"/>
              <w:widowControl/>
              <w:suppressLineNumbers w:val="0"/>
              <w:spacing w:before="0" w:beforeAutospacing="0" w:after="0" w:afterAutospacing="0" w:line="560" w:lineRule="exact"/>
              <w:ind w:left="0" w:right="0"/>
              <w:jc w:val="center"/>
              <w:textAlignment w:val="center"/>
              <w:rPr>
                <w:rFonts w:hint="default" w:ascii="宋体" w:hAnsi="宋体" w:eastAsia="宋体" w:cs="宋体"/>
                <w:color w:val="auto"/>
                <w:kern w:val="0"/>
                <w:sz w:val="24"/>
                <w:highlight w:val="none"/>
                <w:lang w:val="en-US" w:eastAsia="zh-CN" w:bidi="ar"/>
              </w:rPr>
            </w:pPr>
            <w:r>
              <w:rPr>
                <w:rFonts w:hint="eastAsia" w:ascii="宋体" w:hAnsi="宋体" w:cs="宋体"/>
                <w:color w:val="auto"/>
                <w:kern w:val="0"/>
                <w:sz w:val="24"/>
                <w:highlight w:val="none"/>
                <w:lang w:val="en-US" w:eastAsia="zh-CN" w:bidi="ar"/>
              </w:rPr>
              <w:t>20</w:t>
            </w:r>
          </w:p>
        </w:tc>
        <w:tc>
          <w:tcPr>
            <w:tcW w:w="1590" w:type="dxa"/>
            <w:noWrap w:val="0"/>
            <w:vAlign w:val="center"/>
          </w:tcPr>
          <w:p w14:paraId="211FCAD5">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代理服务费</w:t>
            </w:r>
          </w:p>
        </w:tc>
        <w:tc>
          <w:tcPr>
            <w:tcW w:w="7304" w:type="dxa"/>
            <w:noWrap w:val="0"/>
            <w:vAlign w:val="center"/>
          </w:tcPr>
          <w:p w14:paraId="38F74AFD">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rPr>
            </w:pPr>
            <w:r>
              <w:rPr>
                <w:rFonts w:ascii="宋体" w:hAnsi="宋体" w:eastAsia="Times New Roman" w:cs="宋体"/>
                <w:color w:val="auto"/>
                <w:sz w:val="24"/>
                <w:highlight w:val="none"/>
              </w:rPr>
              <w:t>本次磋商代理费由成交人支付，磋商代理费</w:t>
            </w:r>
            <w:r>
              <w:rPr>
                <w:rFonts w:hint="eastAsia" w:ascii="宋体" w:hAnsi="宋体" w:cs="宋体"/>
                <w:color w:val="auto"/>
                <w:sz w:val="24"/>
                <w:highlight w:val="none"/>
                <w:lang w:val="en-US" w:eastAsia="zh-CN"/>
              </w:rPr>
              <w:t>5000.00</w:t>
            </w:r>
            <w:r>
              <w:rPr>
                <w:rFonts w:hint="eastAsia" w:ascii="宋体" w:hAnsi="宋体" w:eastAsia="宋体" w:cs="宋体"/>
                <w:color w:val="auto"/>
                <w:sz w:val="24"/>
                <w:highlight w:val="none"/>
                <w:lang w:val="en-US" w:eastAsia="zh-CN"/>
              </w:rPr>
              <w:t>元</w:t>
            </w:r>
            <w:r>
              <w:rPr>
                <w:rFonts w:ascii="宋体" w:hAnsi="宋体" w:eastAsia="Times New Roman" w:cs="宋体"/>
                <w:color w:val="auto"/>
                <w:sz w:val="24"/>
                <w:highlight w:val="none"/>
              </w:rPr>
              <w:t>；成交通知书发出前，成交人从其账户一次性汇入代理机构指定账户。</w:t>
            </w:r>
          </w:p>
        </w:tc>
      </w:tr>
    </w:tbl>
    <w:p w14:paraId="078B10E6">
      <w:pPr>
        <w:keepNext w:val="0"/>
        <w:keepLines w:val="0"/>
        <w:pageBreakBefore w:val="0"/>
        <w:tabs>
          <w:tab w:val="left" w:pos="315"/>
        </w:tabs>
        <w:kinsoku/>
        <w:wordWrap/>
        <w:overflowPunct/>
        <w:topLinePunct w:val="0"/>
        <w:bidi w:val="0"/>
        <w:adjustRightInd/>
        <w:spacing w:line="360" w:lineRule="auto"/>
        <w:jc w:val="center"/>
        <w:textAlignment w:val="auto"/>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二、</w:t>
      </w:r>
      <w:r>
        <w:rPr>
          <w:rFonts w:hint="eastAsia" w:ascii="宋体" w:hAnsi="宋体" w:cs="宋体"/>
          <w:b/>
          <w:color w:val="auto"/>
          <w:sz w:val="24"/>
          <w:highlight w:val="none"/>
          <w:lang w:eastAsia="zh-CN"/>
        </w:rPr>
        <w:t>供应商</w:t>
      </w:r>
      <w:r>
        <w:rPr>
          <w:rFonts w:ascii="宋体" w:hAnsi="宋体" w:cs="宋体"/>
          <w:b/>
          <w:color w:val="auto"/>
          <w:sz w:val="24"/>
          <w:highlight w:val="none"/>
        </w:rPr>
        <w:t>须知</w:t>
      </w:r>
    </w:p>
    <w:p w14:paraId="6A0EF923">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一、适用范围：</w:t>
      </w:r>
    </w:p>
    <w:p w14:paraId="1975C5A8">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本磋商文件仅适用于</w:t>
      </w:r>
      <w:r>
        <w:rPr>
          <w:rFonts w:hint="eastAsia" w:ascii="宋体" w:hAnsi="宋体" w:cs="宋体"/>
          <w:color w:val="auto"/>
          <w:sz w:val="24"/>
          <w:highlight w:val="none"/>
          <w:lang w:eastAsia="zh-CN"/>
        </w:rPr>
        <w:t>邹城市钢山街道办事处钢山花园小区李官村三期栏杆、铝合金格栅、电梯包口采购与安装项目</w:t>
      </w:r>
      <w:r>
        <w:rPr>
          <w:rFonts w:ascii="宋体" w:hAnsi="宋体" w:cs="宋体"/>
          <w:color w:val="auto"/>
          <w:sz w:val="24"/>
          <w:highlight w:val="none"/>
        </w:rPr>
        <w:t>竞争性磋商项目。</w:t>
      </w:r>
    </w:p>
    <w:p w14:paraId="7360C45E">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二、定义：</w:t>
      </w:r>
    </w:p>
    <w:p w14:paraId="2EBB5DB5">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1、“采购人”系指：</w:t>
      </w:r>
      <w:r>
        <w:rPr>
          <w:rFonts w:hint="eastAsia" w:ascii="宋体" w:hAnsi="宋体" w:cs="宋体"/>
          <w:color w:val="auto"/>
          <w:sz w:val="24"/>
          <w:highlight w:val="none"/>
          <w:lang w:eastAsia="zh-CN"/>
        </w:rPr>
        <w:t>邹城市钢山街道李官庄村村民委员会</w:t>
      </w:r>
      <w:r>
        <w:rPr>
          <w:rFonts w:ascii="宋体" w:hAnsi="宋体" w:cs="宋体"/>
          <w:color w:val="auto"/>
          <w:sz w:val="24"/>
          <w:highlight w:val="none"/>
        </w:rPr>
        <w:t>；</w:t>
      </w:r>
    </w:p>
    <w:p w14:paraId="624D60F0">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2、“代理机构”系指：</w:t>
      </w:r>
      <w:r>
        <w:rPr>
          <w:rFonts w:hint="eastAsia" w:ascii="宋体" w:hAnsi="宋体" w:cs="宋体"/>
          <w:color w:val="auto"/>
          <w:sz w:val="24"/>
          <w:highlight w:val="none"/>
          <w:lang w:eastAsia="zh-CN"/>
        </w:rPr>
        <w:t>山东泰山工程项目管理有限公司</w:t>
      </w:r>
      <w:r>
        <w:rPr>
          <w:rFonts w:ascii="宋体" w:hAnsi="宋体" w:cs="宋体"/>
          <w:color w:val="auto"/>
          <w:sz w:val="24"/>
          <w:highlight w:val="none"/>
        </w:rPr>
        <w:t>；</w:t>
      </w:r>
    </w:p>
    <w:p w14:paraId="156F0489">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lang w:eastAsia="zh-CN"/>
        </w:rPr>
        <w:t>供应商</w:t>
      </w:r>
      <w:r>
        <w:rPr>
          <w:rFonts w:ascii="宋体" w:hAnsi="宋体" w:cs="宋体"/>
          <w:color w:val="auto"/>
          <w:sz w:val="24"/>
          <w:highlight w:val="none"/>
        </w:rPr>
        <w:t>”系指参与磋商并向采购人提交磋商响应文件的组织；</w:t>
      </w:r>
    </w:p>
    <w:p w14:paraId="6660FB5E">
      <w:pPr>
        <w:keepNext w:val="0"/>
        <w:keepLines w:val="0"/>
        <w:pageBreakBefore w:val="0"/>
        <w:tabs>
          <w:tab w:val="left" w:pos="315"/>
        </w:tabs>
        <w:kinsoku/>
        <w:wordWrap/>
        <w:overflowPunct/>
        <w:topLinePunct w:val="0"/>
        <w:bidi w:val="0"/>
        <w:adjustRightInd/>
        <w:spacing w:line="360" w:lineRule="auto"/>
        <w:ind w:right="-210" w:rightChars="-100" w:firstLine="480" w:firstLineChars="200"/>
        <w:textAlignment w:val="auto"/>
        <w:rPr>
          <w:rFonts w:ascii="宋体" w:hAnsi="宋体" w:cs="宋体"/>
          <w:color w:val="auto"/>
          <w:sz w:val="24"/>
          <w:highlight w:val="none"/>
        </w:rPr>
      </w:pPr>
      <w:r>
        <w:rPr>
          <w:rFonts w:ascii="宋体" w:hAnsi="宋体" w:cs="宋体"/>
          <w:color w:val="auto"/>
          <w:sz w:val="24"/>
          <w:highlight w:val="none"/>
        </w:rPr>
        <w:t>4、“成交供应商”系指经法定程序确定并授予合同的</w:t>
      </w:r>
      <w:r>
        <w:rPr>
          <w:rFonts w:hint="eastAsia" w:ascii="宋体" w:hAnsi="宋体" w:cs="宋体"/>
          <w:color w:val="auto"/>
          <w:sz w:val="24"/>
          <w:highlight w:val="none"/>
          <w:lang w:eastAsia="zh-CN"/>
        </w:rPr>
        <w:t>供应商</w:t>
      </w:r>
      <w:r>
        <w:rPr>
          <w:rFonts w:ascii="宋体" w:hAnsi="宋体" w:cs="宋体"/>
          <w:color w:val="auto"/>
          <w:sz w:val="24"/>
          <w:highlight w:val="none"/>
        </w:rPr>
        <w:t>。</w:t>
      </w:r>
    </w:p>
    <w:p w14:paraId="2510CC36">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三、</w:t>
      </w:r>
      <w:r>
        <w:rPr>
          <w:rFonts w:hint="eastAsia" w:ascii="宋体" w:hAnsi="宋体" w:cs="宋体"/>
          <w:b/>
          <w:color w:val="auto"/>
          <w:sz w:val="24"/>
          <w:highlight w:val="none"/>
          <w:lang w:eastAsia="zh-CN"/>
        </w:rPr>
        <w:t>供应商</w:t>
      </w:r>
      <w:r>
        <w:rPr>
          <w:rFonts w:ascii="宋体" w:hAnsi="宋体" w:cs="宋体"/>
          <w:b/>
          <w:color w:val="auto"/>
          <w:sz w:val="24"/>
          <w:highlight w:val="none"/>
        </w:rPr>
        <w:t>应具备的条件：</w:t>
      </w:r>
    </w:p>
    <w:p w14:paraId="11ED27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 xml:space="preserve">1.满足《中华人民共和国政府采购法》第二十二条规定； </w:t>
      </w:r>
    </w:p>
    <w:p w14:paraId="5E000A4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（1）、在中华人民共和国注册的、具有独立承担民事责任能力的法人【提供营业执照副本复印件、组织机构代码证副本复印件、税务登记证副本复印件或改革后的“三证合一”或“多证合一”营业执照复印件；</w:t>
      </w:r>
      <w:r>
        <w:rPr>
          <w:rFonts w:ascii="宋体" w:hAnsi="宋体" w:cs="宋体"/>
          <w:bCs/>
          <w:color w:val="auto"/>
          <w:sz w:val="24"/>
          <w:highlight w:val="none"/>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r>
        <w:rPr>
          <w:rFonts w:hint="eastAsia" w:ascii="宋体" w:hAnsi="宋体" w:eastAsia="宋体" w:cs="宋体"/>
          <w:i w:val="0"/>
          <w:iCs w:val="0"/>
          <w:color w:val="auto"/>
          <w:sz w:val="24"/>
          <w:szCs w:val="24"/>
          <w:highlight w:val="none"/>
        </w:rPr>
        <w:t>分支机构</w:t>
      </w:r>
      <w:r>
        <w:rPr>
          <w:rFonts w:hint="eastAsia" w:ascii="宋体" w:hAnsi="宋体" w:cs="宋体"/>
          <w:bCs/>
          <w:color w:val="auto"/>
          <w:sz w:val="24"/>
          <w:highlight w:val="none"/>
          <w:lang w:eastAsia="zh-CN"/>
        </w:rPr>
        <w:t>参与磋商的，</w:t>
      </w:r>
      <w:r>
        <w:rPr>
          <w:rFonts w:hint="eastAsia" w:ascii="宋体" w:hAnsi="宋体" w:eastAsia="宋体" w:cs="宋体"/>
          <w:i w:val="0"/>
          <w:iCs w:val="0"/>
          <w:color w:val="auto"/>
          <w:sz w:val="24"/>
          <w:szCs w:val="24"/>
          <w:highlight w:val="none"/>
        </w:rPr>
        <w:t>采购文件中涉及要求提供“法定代表人”相关证明材料的，提供分支机构“负责人”的相关证明材料】</w:t>
      </w:r>
      <w:r>
        <w:rPr>
          <w:rFonts w:hint="eastAsia" w:ascii="宋体" w:hAnsi="宋体" w:eastAsia="宋体" w:cs="宋体"/>
          <w:i w:val="0"/>
          <w:iCs w:val="0"/>
          <w:color w:val="auto"/>
          <w:sz w:val="24"/>
          <w:szCs w:val="24"/>
          <w:highlight w:val="none"/>
          <w:lang w:eastAsia="zh-CN"/>
        </w:rPr>
        <w:t>；</w:t>
      </w:r>
    </w:p>
    <w:p w14:paraId="56265FD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（2）、具有良好的商业信誉和健全的财务会计制度【</w:t>
      </w: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”，详见磋商文件格式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p>
    <w:p w14:paraId="6CF03B5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（3）、具有依法缴纳税收和社会保障资金的良好记录【</w:t>
      </w: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”，详见磋商文件格式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p>
    <w:p w14:paraId="54F6BB1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（4）、参加政府采购活动前三年内，在经营活动中没有重大违法记录【</w:t>
      </w: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”，详见磋商文件格式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p>
    <w:p w14:paraId="01D1758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（5）、</w:t>
      </w:r>
      <w:r>
        <w:rPr>
          <w:rFonts w:hint="eastAsia" w:ascii="宋体" w:hAnsi="宋体" w:eastAsia="宋体" w:cs="宋体"/>
          <w:i w:val="0"/>
          <w:iCs w:val="0"/>
          <w:color w:val="auto"/>
          <w:sz w:val="24"/>
          <w:szCs w:val="24"/>
          <w:highlight w:val="none"/>
        </w:rPr>
        <w:t>具有履行合同所必需的设备和专业技术能力【</w:t>
      </w: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具有履行合同所必需的设备和专业技术能力告知承诺书</w:t>
      </w:r>
      <w:r>
        <w:rPr>
          <w:rFonts w:hint="eastAsia" w:ascii="宋体" w:hAnsi="宋体" w:eastAsia="宋体" w:cs="宋体"/>
          <w:i w:val="0"/>
          <w:iCs w:val="0"/>
          <w:color w:val="auto"/>
          <w:sz w:val="24"/>
          <w:szCs w:val="24"/>
          <w:highlight w:val="none"/>
          <w:lang w:eastAsia="zh-CN"/>
        </w:rPr>
        <w:t>”，详见磋商文件格式</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eastAsia="zh-CN"/>
        </w:rPr>
        <w:t>；</w:t>
      </w:r>
    </w:p>
    <w:p w14:paraId="3DC027E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2.落实政府采购政策需满足的资格要求：</w:t>
      </w:r>
    </w:p>
    <w:p w14:paraId="26A7DB8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2.1、单位负责人为同一人或者存在直接控股、管理关系的不同供应商，不得同时参加本项目的磋商</w:t>
      </w:r>
      <w:r>
        <w:rPr>
          <w:rFonts w:hint="eastAsia" w:ascii="宋体" w:hAnsi="宋体" w:eastAsia="宋体" w:cs="宋体"/>
          <w:i w:val="0"/>
          <w:iCs w:val="0"/>
          <w:color w:val="auto"/>
          <w:sz w:val="24"/>
          <w:szCs w:val="24"/>
          <w:highlight w:val="none"/>
        </w:rPr>
        <w:t>【</w:t>
      </w:r>
      <w:r>
        <w:rPr>
          <w:rFonts w:hint="eastAsia" w:ascii="宋体" w:hAnsi="宋体" w:cs="宋体"/>
          <w:i w:val="0"/>
          <w:iCs w:val="0"/>
          <w:color w:val="auto"/>
          <w:sz w:val="24"/>
          <w:szCs w:val="24"/>
          <w:highlight w:val="none"/>
          <w:lang w:eastAsia="zh-CN"/>
        </w:rPr>
        <w:t>供应商无需提供任何证明材料，不存在此情形即可</w:t>
      </w:r>
      <w:r>
        <w:rPr>
          <w:rFonts w:hint="eastAsia" w:ascii="宋体" w:hAnsi="宋体" w:eastAsia="宋体" w:cs="宋体"/>
          <w:i w:val="0"/>
          <w:iCs w:val="0"/>
          <w:color w:val="auto"/>
          <w:sz w:val="24"/>
          <w:szCs w:val="24"/>
          <w:highlight w:val="none"/>
        </w:rPr>
        <w:t>】</w:t>
      </w:r>
      <w:r>
        <w:rPr>
          <w:rFonts w:hint="eastAsia" w:ascii="宋体" w:hAnsi="宋体" w:eastAsia="宋体" w:cs="宋体"/>
          <w:i w:val="0"/>
          <w:iCs w:val="0"/>
          <w:color w:val="auto"/>
          <w:sz w:val="24"/>
          <w:szCs w:val="24"/>
          <w:highlight w:val="none"/>
          <w:lang w:val="en-US" w:eastAsia="zh-CN"/>
        </w:rPr>
        <w:t>；</w:t>
      </w:r>
    </w:p>
    <w:p w14:paraId="58346CE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2</w:t>
      </w:r>
      <w:r>
        <w:rPr>
          <w:rFonts w:hint="eastAsia" w:ascii="宋体" w:hAnsi="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val="en-US" w:eastAsia="zh-CN"/>
        </w:rPr>
        <w:t>、</w:t>
      </w:r>
      <w:r>
        <w:rPr>
          <w:rFonts w:hint="eastAsia" w:ascii="宋体" w:hAnsi="宋体" w:eastAsia="宋体" w:cs="宋体"/>
          <w:i w:val="0"/>
          <w:iCs w:val="0"/>
          <w:color w:val="auto"/>
          <w:sz w:val="24"/>
          <w:szCs w:val="24"/>
          <w:highlight w:val="none"/>
        </w:rPr>
        <w:t>除单一来源采购项目外，为采购项目提供整体设计、规范编制或者项目管理、监理、检测等服务的供应商，不得再参加该采购项目的其他采购活动【</w:t>
      </w:r>
      <w:r>
        <w:rPr>
          <w:rFonts w:hint="eastAsia" w:ascii="宋体" w:hAnsi="宋体" w:cs="宋体"/>
          <w:i w:val="0"/>
          <w:iCs w:val="0"/>
          <w:color w:val="auto"/>
          <w:sz w:val="24"/>
          <w:szCs w:val="24"/>
          <w:highlight w:val="none"/>
          <w:lang w:eastAsia="zh-CN"/>
        </w:rPr>
        <w:t>供应商无需提供任何证明材料，不存在此情形即可</w:t>
      </w:r>
      <w:r>
        <w:rPr>
          <w:rFonts w:hint="eastAsia" w:ascii="宋体" w:hAnsi="宋体" w:eastAsia="宋体" w:cs="宋体"/>
          <w:i w:val="0"/>
          <w:iCs w:val="0"/>
          <w:color w:val="auto"/>
          <w:sz w:val="24"/>
          <w:szCs w:val="24"/>
          <w:highlight w:val="none"/>
        </w:rPr>
        <w:t>】</w:t>
      </w:r>
      <w:r>
        <w:rPr>
          <w:rFonts w:hint="eastAsia" w:ascii="宋体" w:hAnsi="宋体" w:cs="宋体"/>
          <w:i w:val="0"/>
          <w:iCs w:val="0"/>
          <w:color w:val="auto"/>
          <w:sz w:val="24"/>
          <w:szCs w:val="24"/>
          <w:highlight w:val="none"/>
          <w:lang w:eastAsia="zh-CN"/>
        </w:rPr>
        <w:t>。</w:t>
      </w:r>
    </w:p>
    <w:p w14:paraId="2253473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lang w:val="en-US" w:eastAsia="zh-CN" w:bidi="ar"/>
        </w:rPr>
      </w:pPr>
      <w:r>
        <w:rPr>
          <w:rFonts w:hint="eastAsia" w:ascii="宋体" w:hAnsi="宋体" w:eastAsia="宋体" w:cs="宋体"/>
          <w:i w:val="0"/>
          <w:iCs w:val="0"/>
          <w:color w:val="auto"/>
          <w:kern w:val="0"/>
          <w:sz w:val="24"/>
          <w:szCs w:val="24"/>
          <w:lang w:val="en-US" w:eastAsia="zh-CN" w:bidi="ar"/>
        </w:rPr>
        <w:t>3.本项目的特定资格要求：</w:t>
      </w:r>
    </w:p>
    <w:p w14:paraId="27E845EB">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cs="宋体"/>
          <w:i w:val="0"/>
          <w:iCs w:val="0"/>
          <w:color w:val="auto"/>
          <w:kern w:val="0"/>
          <w:sz w:val="24"/>
          <w:szCs w:val="24"/>
          <w:lang w:val="en-US" w:eastAsia="zh-CN" w:bidi="ar"/>
        </w:rPr>
      </w:pPr>
      <w:r>
        <w:rPr>
          <w:rFonts w:hint="eastAsia" w:cs="宋体"/>
          <w:i w:val="0"/>
          <w:iCs w:val="0"/>
          <w:color w:val="auto"/>
          <w:kern w:val="0"/>
          <w:sz w:val="24"/>
          <w:szCs w:val="24"/>
          <w:lang w:val="en-US" w:eastAsia="zh-CN" w:bidi="ar"/>
        </w:rPr>
        <w:t>无</w:t>
      </w:r>
    </w:p>
    <w:p w14:paraId="31C32A42">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lang w:eastAsia="zh-CN"/>
        </w:rPr>
        <w:t>供应商</w:t>
      </w:r>
      <w:r>
        <w:rPr>
          <w:rFonts w:ascii="宋体" w:hAnsi="宋体" w:cs="宋体"/>
          <w:b/>
          <w:bCs/>
          <w:color w:val="auto"/>
          <w:sz w:val="24"/>
          <w:highlight w:val="none"/>
        </w:rPr>
        <w:t>在递交响应文件时需同时提供：</w:t>
      </w:r>
    </w:p>
    <w:p w14:paraId="4EC4F59C">
      <w:pPr>
        <w:pStyle w:val="11"/>
        <w:keepNext w:val="0"/>
        <w:keepLines w:val="0"/>
        <w:pageBreakBefore w:val="0"/>
        <w:widowControl w:val="0"/>
        <w:kinsoku/>
        <w:wordWrap/>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本单位营业执照</w:t>
      </w:r>
      <w:r>
        <w:rPr>
          <w:rFonts w:hint="eastAsia" w:ascii="宋体" w:hAnsi="宋体" w:eastAsia="宋体" w:cs="宋体"/>
          <w:b/>
          <w:bCs/>
          <w:color w:val="auto"/>
          <w:sz w:val="24"/>
          <w:szCs w:val="24"/>
          <w:highlight w:val="none"/>
          <w:lang w:eastAsia="zh-CN"/>
        </w:rPr>
        <w:t>副本（</w:t>
      </w:r>
      <w:r>
        <w:rPr>
          <w:rFonts w:hint="eastAsia" w:ascii="宋体" w:hAnsi="宋体" w:eastAsia="宋体" w:cs="宋体"/>
          <w:b/>
          <w:bCs/>
          <w:color w:val="auto"/>
          <w:sz w:val="24"/>
          <w:szCs w:val="24"/>
          <w:highlight w:val="none"/>
          <w:lang w:val="en-US" w:eastAsia="zh-CN"/>
        </w:rPr>
        <w:t>加盖公章的复印件）、</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）法定代表人身份证明原件（如有授权代表人，须同时提供法定代表人身份证明和授权委托书）、（</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）缴纳税收和社会保障资金等证明告知承诺书原件、（</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）具有履行合同所必需的设备和专业技术能力承诺书原件</w:t>
      </w:r>
      <w:r>
        <w:rPr>
          <w:rFonts w:hint="eastAsia" w:ascii="宋体" w:hAnsi="宋体" w:eastAsia="宋体" w:cs="宋体"/>
          <w:b/>
          <w:bCs/>
          <w:color w:val="auto"/>
          <w:sz w:val="24"/>
          <w:szCs w:val="24"/>
          <w:highlight w:val="none"/>
        </w:rPr>
        <w:t>。</w:t>
      </w:r>
    </w:p>
    <w:p w14:paraId="290D6E55">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w:t>
      </w:r>
      <w:r>
        <w:rPr>
          <w:rFonts w:hint="eastAsia" w:ascii="宋体" w:hAnsi="宋体" w:eastAsia="宋体" w:cs="宋体"/>
          <w:b/>
          <w:bCs/>
          <w:color w:val="auto"/>
          <w:sz w:val="24"/>
          <w:highlight w:val="none"/>
          <w:lang w:val="en-US" w:eastAsia="zh-CN"/>
        </w:rPr>
        <w:t>供应商提交的正本响应文件中已经涵盖了</w:t>
      </w:r>
      <w:r>
        <w:rPr>
          <w:rFonts w:hint="eastAsia" w:ascii="宋体" w:hAnsi="宋体" w:eastAsia="宋体" w:cs="宋体"/>
          <w:b/>
          <w:bCs/>
          <w:color w:val="auto"/>
          <w:sz w:val="24"/>
          <w:highlight w:val="none"/>
        </w:rPr>
        <w:t>以上</w:t>
      </w:r>
      <w:r>
        <w:rPr>
          <w:rFonts w:hint="eastAsia" w:ascii="宋体" w:hAnsi="宋体" w:eastAsia="宋体" w:cs="宋体"/>
          <w:b/>
          <w:bCs/>
          <w:color w:val="auto"/>
          <w:sz w:val="24"/>
          <w:highlight w:val="none"/>
          <w:lang w:eastAsia="zh-CN"/>
        </w:rPr>
        <w:t>资料的，</w:t>
      </w:r>
      <w:r>
        <w:rPr>
          <w:rFonts w:hint="eastAsia" w:ascii="宋体" w:hAnsi="宋体" w:eastAsia="宋体" w:cs="宋体"/>
          <w:b/>
          <w:bCs/>
          <w:color w:val="auto"/>
          <w:sz w:val="24"/>
          <w:highlight w:val="none"/>
          <w:lang w:val="en-US" w:eastAsia="zh-CN"/>
        </w:rPr>
        <w:t>无需再单独提交</w:t>
      </w:r>
      <w:r>
        <w:rPr>
          <w:rFonts w:hint="eastAsia" w:ascii="宋体" w:hAnsi="宋体" w:eastAsia="宋体" w:cs="宋体"/>
          <w:b/>
          <w:bCs/>
          <w:color w:val="auto"/>
          <w:sz w:val="24"/>
          <w:highlight w:val="none"/>
          <w:lang w:eastAsia="zh-CN"/>
        </w:rPr>
        <w:t>；其中第（</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-（4）项要求，供应商提交的正本响应文件中提供了加盖公章（鲜章）的相关资料，视同提供了原件，无需再单独提交</w:t>
      </w:r>
      <w:r>
        <w:rPr>
          <w:rFonts w:hint="eastAsia" w:ascii="宋体" w:hAnsi="宋体" w:eastAsia="宋体" w:cs="宋体"/>
          <w:b/>
          <w:bCs/>
          <w:color w:val="auto"/>
          <w:sz w:val="24"/>
          <w:highlight w:val="none"/>
        </w:rPr>
        <w:t>。</w:t>
      </w:r>
    </w:p>
    <w:p w14:paraId="5D2828C0">
      <w:pPr>
        <w:keepNext w:val="0"/>
        <w:keepLines w:val="0"/>
        <w:pageBreakBefore w:val="0"/>
        <w:tabs>
          <w:tab w:val="left" w:pos="315"/>
        </w:tabs>
        <w:kinsoku/>
        <w:wordWrap/>
        <w:overflowPunct/>
        <w:topLinePunct w:val="0"/>
        <w:bidi w:val="0"/>
        <w:adjustRightInd/>
        <w:spacing w:line="360" w:lineRule="auto"/>
        <w:ind w:right="-210" w:rightChars="-100" w:firstLine="482" w:firstLineChars="200"/>
        <w:textAlignment w:val="auto"/>
        <w:rPr>
          <w:rFonts w:ascii="宋体" w:hAnsi="宋体" w:cs="宋体"/>
          <w:b/>
          <w:bCs/>
          <w:color w:val="auto"/>
          <w:sz w:val="24"/>
          <w:highlight w:val="none"/>
        </w:rPr>
      </w:pPr>
      <w:r>
        <w:rPr>
          <w:rFonts w:hint="eastAsia" w:ascii="宋体" w:hAnsi="宋体" w:eastAsia="宋体" w:cs="宋体"/>
          <w:b/>
          <w:bCs/>
          <w:color w:val="auto"/>
          <w:sz w:val="24"/>
          <w:highlight w:val="none"/>
        </w:rPr>
        <w:t>未提供或未按要求提供</w:t>
      </w:r>
      <w:r>
        <w:rPr>
          <w:rFonts w:hint="eastAsia" w:ascii="宋体" w:hAnsi="宋体" w:eastAsia="宋体" w:cs="宋体"/>
          <w:b/>
          <w:bCs/>
          <w:color w:val="auto"/>
          <w:sz w:val="24"/>
          <w:highlight w:val="none"/>
          <w:lang w:eastAsia="zh-CN"/>
        </w:rPr>
        <w:t>相关证件或材料</w:t>
      </w:r>
      <w:r>
        <w:rPr>
          <w:rFonts w:hint="eastAsia" w:ascii="宋体" w:hAnsi="宋体" w:eastAsia="宋体" w:cs="宋体"/>
          <w:b/>
          <w:bCs/>
          <w:color w:val="auto"/>
          <w:sz w:val="24"/>
          <w:highlight w:val="none"/>
        </w:rPr>
        <w:t>的，按无效磋商响应文件处理</w:t>
      </w:r>
      <w:r>
        <w:rPr>
          <w:rFonts w:ascii="宋体" w:hAnsi="宋体" w:cs="宋体"/>
          <w:b/>
          <w:bCs/>
          <w:color w:val="auto"/>
          <w:sz w:val="24"/>
          <w:highlight w:val="none"/>
        </w:rPr>
        <w:t>。</w:t>
      </w:r>
    </w:p>
    <w:p w14:paraId="73E986FC">
      <w:pPr>
        <w:keepNext w:val="0"/>
        <w:keepLines w:val="0"/>
        <w:pageBreakBefore w:val="0"/>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四、竞争性磋商文件的组成：</w:t>
      </w:r>
    </w:p>
    <w:p w14:paraId="6926927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本竞争性磋商文件由以下内容组成：</w:t>
      </w:r>
    </w:p>
    <w:p w14:paraId="22A2F90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1、竞争性磋商公告；</w:t>
      </w:r>
    </w:p>
    <w:p w14:paraId="7C6156F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供应商</w:t>
      </w:r>
      <w:r>
        <w:rPr>
          <w:rFonts w:ascii="宋体" w:hAnsi="宋体" w:cs="宋体"/>
          <w:color w:val="auto"/>
          <w:sz w:val="24"/>
          <w:highlight w:val="none"/>
        </w:rPr>
        <w:t>须知及响应方须知前附表；</w:t>
      </w:r>
    </w:p>
    <w:p w14:paraId="2841766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3、磋商组织、步骤与评审方法；</w:t>
      </w:r>
    </w:p>
    <w:p w14:paraId="2A41F1C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4、采购内容及要求；</w:t>
      </w:r>
    </w:p>
    <w:p w14:paraId="05E4714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5、合同授予；</w:t>
      </w:r>
    </w:p>
    <w:p w14:paraId="426366E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6、响应文件部分格式。</w:t>
      </w:r>
    </w:p>
    <w:p w14:paraId="085EB972">
      <w:pPr>
        <w:keepNext w:val="0"/>
        <w:keepLines w:val="0"/>
        <w:pageBreakBefore w:val="0"/>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五、磋商文件的澄清、修改、补充</w:t>
      </w:r>
    </w:p>
    <w:p w14:paraId="1683C758">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无论是采购人根据需要主动对磋商文件进行必要的澄清、修改、补充，或是根据供应商的要求对磋商文件做出澄清、修改、补充，采购人都有权于磋商响应文件提交截止时间前对磋商文件进行予以澄清、修改、补充，该澄清、修改、补充的内容为磋商文件的组成部分，具有约束作用。</w:t>
      </w:r>
    </w:p>
    <w:p w14:paraId="3403ED45">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2、提交磋商响应文件截止时间前，采购人可以对磋商文件进行必要的澄清和修改，在邹城市外宣网(http://w.mencius.gov.cn/index.php)上予以公告。如果采购人对</w:t>
      </w:r>
      <w:r>
        <w:rPr>
          <w:rFonts w:hint="eastAsia" w:ascii="宋体" w:hAnsi="宋体" w:cs="宋体"/>
          <w:color w:val="auto"/>
          <w:sz w:val="24"/>
          <w:highlight w:val="none"/>
          <w:lang w:eastAsia="zh-CN"/>
        </w:rPr>
        <w:t>采购文件的</w:t>
      </w:r>
      <w:r>
        <w:rPr>
          <w:rFonts w:ascii="宋体" w:hAnsi="宋体" w:cs="宋体"/>
          <w:color w:val="auto"/>
          <w:sz w:val="24"/>
          <w:highlight w:val="none"/>
        </w:rPr>
        <w:t>澄清或者修改的内容可能影响响应文件编制的，应在提交磋商响应文件截止时间</w:t>
      </w:r>
      <w:r>
        <w:rPr>
          <w:rFonts w:hint="eastAsia" w:ascii="宋体" w:hAnsi="宋体" w:cs="宋体"/>
          <w:color w:val="auto"/>
          <w:sz w:val="24"/>
          <w:highlight w:val="none"/>
          <w:lang w:val="en-US" w:eastAsia="zh-CN"/>
        </w:rPr>
        <w:t>3个工作日</w:t>
      </w:r>
      <w:r>
        <w:rPr>
          <w:rFonts w:ascii="宋体" w:hAnsi="宋体" w:cs="宋体"/>
          <w:color w:val="auto"/>
          <w:sz w:val="24"/>
          <w:highlight w:val="none"/>
        </w:rPr>
        <w:t>前发出公告</w:t>
      </w:r>
      <w:r>
        <w:rPr>
          <w:rFonts w:hint="eastAsia" w:ascii="宋体" w:hAnsi="宋体" w:cs="宋体"/>
          <w:color w:val="auto"/>
          <w:sz w:val="24"/>
          <w:highlight w:val="none"/>
          <w:lang w:eastAsia="zh-CN"/>
        </w:rPr>
        <w:t>，</w:t>
      </w:r>
      <w:r>
        <w:rPr>
          <w:rFonts w:hint="eastAsia" w:ascii="宋体" w:hAnsi="宋体" w:cs="宋体"/>
          <w:color w:val="auto"/>
          <w:sz w:val="24"/>
        </w:rPr>
        <w:t>不足</w:t>
      </w:r>
      <w:r>
        <w:rPr>
          <w:rFonts w:hint="eastAsia" w:ascii="宋体" w:hAnsi="宋体" w:cs="宋体"/>
          <w:color w:val="auto"/>
          <w:sz w:val="24"/>
          <w:lang w:val="en-US" w:eastAsia="zh-CN"/>
        </w:rPr>
        <w:t>3个工作</w:t>
      </w:r>
      <w:r>
        <w:rPr>
          <w:rFonts w:hint="eastAsia" w:ascii="宋体" w:hAnsi="宋体" w:cs="宋体"/>
          <w:color w:val="auto"/>
          <w:sz w:val="24"/>
        </w:rPr>
        <w:t>日的，采购人、采购代理机构应当顺延提交响应文件截止时间。</w:t>
      </w:r>
      <w:r>
        <w:rPr>
          <w:rFonts w:ascii="宋体" w:hAnsi="宋体" w:cs="宋体"/>
          <w:color w:val="auto"/>
          <w:sz w:val="24"/>
          <w:highlight w:val="none"/>
        </w:rPr>
        <w:t>澄清和修改的内容将构成磋商文件的组成部分。</w:t>
      </w:r>
    </w:p>
    <w:p w14:paraId="2D2269FE">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磋商文件的澄清、修改、补充一经在邹城市外宣网(http://w.mencius.gov.cn/index.php)上发布，视作已发放给所有各潜在供应商（发布时间即为送达各潜在供应商的时间），各潜在供应商应随时关注本项目信息并及时在邹城市外宣网下载相关资料，否则所造成的一切后果由各潜在供应商自负。</w:t>
      </w:r>
    </w:p>
    <w:p w14:paraId="162E4F95">
      <w:pPr>
        <w:keepNext w:val="0"/>
        <w:keepLines w:val="0"/>
        <w:pageBreakBefore w:val="0"/>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3、磋商</w:t>
      </w:r>
      <w:r>
        <w:rPr>
          <w:rFonts w:ascii="宋体" w:hAnsi="宋体" w:cs="宋体"/>
          <w:bCs/>
          <w:color w:val="auto"/>
          <w:sz w:val="24"/>
          <w:highlight w:val="none"/>
        </w:rPr>
        <w:t>文件</w:t>
      </w:r>
      <w:r>
        <w:rPr>
          <w:rFonts w:ascii="宋体" w:hAnsi="宋体" w:cs="宋体"/>
          <w:color w:val="auto"/>
          <w:sz w:val="24"/>
          <w:highlight w:val="none"/>
        </w:rPr>
        <w:t>的澄清、修改、补充等内容均以公告明确的内容为准。当磋商文件的澄清、修改、补充等在同一内容的表述上不一致时，以最后发出的公告文件为准。</w:t>
      </w:r>
    </w:p>
    <w:p w14:paraId="51319AA6">
      <w:pPr>
        <w:keepNext w:val="0"/>
        <w:keepLines w:val="0"/>
        <w:pageBreakBefore w:val="0"/>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六、磋商响应</w:t>
      </w:r>
      <w:r>
        <w:rPr>
          <w:rFonts w:ascii="宋体" w:hAnsi="宋体" w:cs="宋体"/>
          <w:b/>
          <w:color w:val="auto"/>
          <w:sz w:val="24"/>
          <w:highlight w:val="none"/>
        </w:rPr>
        <w:t>文件的编写及递交：</w:t>
      </w:r>
    </w:p>
    <w:p w14:paraId="5E647A0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供应商</w:t>
      </w:r>
      <w:r>
        <w:rPr>
          <w:rFonts w:ascii="宋体" w:hAnsi="宋体" w:cs="宋体"/>
          <w:color w:val="auto"/>
          <w:sz w:val="24"/>
          <w:highlight w:val="none"/>
        </w:rPr>
        <w:t>应按磋商文件的要求准备磋商响应文件，并保证所提供全部资料的真实性、准确性及完整性，并对磋商文件做出实质性响应。</w:t>
      </w:r>
    </w:p>
    <w:p w14:paraId="3E0B315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（一）磋商响应文件的组成：</w:t>
      </w:r>
    </w:p>
    <w:p w14:paraId="6444E1B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1、价格部分</w:t>
      </w:r>
    </w:p>
    <w:p w14:paraId="259ED7F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1.1</w:t>
      </w:r>
      <w:r>
        <w:rPr>
          <w:rFonts w:hint="eastAsia" w:ascii="宋体" w:hAnsi="宋体" w:cs="宋体"/>
          <w:color w:val="auto"/>
          <w:sz w:val="24"/>
          <w:highlight w:val="none"/>
          <w:lang w:eastAsia="zh-CN"/>
        </w:rPr>
        <w:t>初次报价一览表</w:t>
      </w:r>
    </w:p>
    <w:p w14:paraId="4C6EF04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1.2报价明细表</w:t>
      </w:r>
    </w:p>
    <w:p w14:paraId="1DC3EBBE">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auto"/>
          <w:sz w:val="24"/>
          <w:highlight w:val="none"/>
        </w:rPr>
      </w:pPr>
      <w:r>
        <w:rPr>
          <w:rFonts w:ascii="宋体" w:hAnsi="宋体" w:cs="宋体"/>
          <w:color w:val="auto"/>
          <w:sz w:val="24"/>
          <w:highlight w:val="none"/>
        </w:rPr>
        <w:t>2、技术部分</w:t>
      </w:r>
    </w:p>
    <w:p w14:paraId="1996BCCE">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项目实施方案；售后服务方案；质量保证措施</w:t>
      </w:r>
    </w:p>
    <w:p w14:paraId="14DA20CF">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认为需要提供其他技术材料</w:t>
      </w:r>
    </w:p>
    <w:p w14:paraId="79A460C6">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3、商务部分</w:t>
      </w:r>
    </w:p>
    <w:p w14:paraId="2F9020B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lang w:eastAsia="zh-CN"/>
        </w:rPr>
        <w:t>供应商</w:t>
      </w:r>
      <w:r>
        <w:rPr>
          <w:rFonts w:ascii="宋体" w:hAnsi="宋体" w:cs="宋体"/>
          <w:color w:val="auto"/>
          <w:sz w:val="24"/>
          <w:highlight w:val="none"/>
        </w:rPr>
        <w:t>声明函</w:t>
      </w:r>
    </w:p>
    <w:p w14:paraId="3935944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ascii="宋体" w:hAnsi="宋体" w:cs="宋体"/>
          <w:color w:val="auto"/>
          <w:sz w:val="24"/>
          <w:highlight w:val="none"/>
        </w:rPr>
        <w:t>3.2营业执照副本</w:t>
      </w:r>
    </w:p>
    <w:p w14:paraId="7A376CD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法定代表人身份证明及授权委托书</w:t>
      </w:r>
    </w:p>
    <w:p w14:paraId="54483C8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3.4 缴纳税收和社会保障资金等证明告知承诺书</w:t>
      </w:r>
    </w:p>
    <w:p w14:paraId="2A2F27A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3.5</w:t>
      </w:r>
      <w:r>
        <w:rPr>
          <w:rFonts w:hint="eastAsia" w:ascii="宋体" w:hAnsi="宋体" w:cs="宋体"/>
          <w:color w:val="auto"/>
          <w:sz w:val="24"/>
          <w:highlight w:val="none"/>
        </w:rPr>
        <w:t>供应商具有履行合同所必需的设备和专业技术能力承诺书</w:t>
      </w:r>
    </w:p>
    <w:p w14:paraId="3138525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3.6</w:t>
      </w:r>
      <w:r>
        <w:rPr>
          <w:rFonts w:ascii="宋体" w:hAnsi="宋体" w:cs="宋体"/>
          <w:color w:val="auto"/>
          <w:sz w:val="24"/>
          <w:highlight w:val="none"/>
        </w:rPr>
        <w:t>采购人要求</w:t>
      </w:r>
      <w:r>
        <w:rPr>
          <w:rFonts w:hint="eastAsia" w:ascii="宋体" w:hAnsi="宋体" w:cs="宋体"/>
          <w:color w:val="auto"/>
          <w:sz w:val="24"/>
          <w:highlight w:val="none"/>
          <w:lang w:eastAsia="zh-CN"/>
        </w:rPr>
        <w:t>供应商</w:t>
      </w:r>
      <w:r>
        <w:rPr>
          <w:rFonts w:ascii="宋体" w:hAnsi="宋体" w:cs="宋体"/>
          <w:color w:val="auto"/>
          <w:sz w:val="24"/>
          <w:highlight w:val="none"/>
        </w:rPr>
        <w:t>递交的其他资格审查材料</w:t>
      </w:r>
    </w:p>
    <w:p w14:paraId="019EA131">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4、其他部分</w:t>
      </w:r>
    </w:p>
    <w:p w14:paraId="5D2F29F2">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认为需要提供的其他材料</w:t>
      </w:r>
    </w:p>
    <w:p w14:paraId="0756977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（二）磋商响应文件的密封和标记：</w:t>
      </w:r>
    </w:p>
    <w:p w14:paraId="6815163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1、磋商响应文件需逐页加盖</w:t>
      </w:r>
      <w:r>
        <w:rPr>
          <w:rFonts w:hint="eastAsia" w:ascii="宋体" w:hAnsi="宋体" w:cs="宋体"/>
          <w:color w:val="auto"/>
          <w:sz w:val="24"/>
          <w:highlight w:val="none"/>
          <w:lang w:eastAsia="zh-CN"/>
        </w:rPr>
        <w:t>供应商</w:t>
      </w:r>
      <w:r>
        <w:rPr>
          <w:rFonts w:ascii="宋体" w:hAnsi="宋体" w:cs="宋体"/>
          <w:color w:val="auto"/>
          <w:sz w:val="24"/>
          <w:highlight w:val="none"/>
        </w:rPr>
        <w:t>公章并装订成册；</w:t>
      </w:r>
    </w:p>
    <w:p w14:paraId="37AB0A2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供应商</w:t>
      </w:r>
      <w:r>
        <w:rPr>
          <w:rFonts w:ascii="宋体" w:hAnsi="宋体" w:cs="宋体"/>
          <w:color w:val="auto"/>
          <w:sz w:val="24"/>
          <w:highlight w:val="none"/>
        </w:rPr>
        <w:t>应准备磋商响应文件</w:t>
      </w:r>
      <w:r>
        <w:rPr>
          <w:rFonts w:hint="eastAsia" w:ascii="宋体" w:hAnsi="宋体" w:cs="宋体"/>
          <w:color w:val="auto"/>
          <w:sz w:val="24"/>
          <w:highlight w:val="none"/>
          <w:lang w:eastAsia="zh-CN"/>
        </w:rPr>
        <w:t>四</w:t>
      </w:r>
      <w:r>
        <w:rPr>
          <w:rFonts w:ascii="宋体" w:hAnsi="宋体" w:cs="宋体"/>
          <w:color w:val="auto"/>
          <w:sz w:val="24"/>
          <w:highlight w:val="none"/>
        </w:rPr>
        <w:t>份，一份正本和</w:t>
      </w:r>
      <w:r>
        <w:rPr>
          <w:rFonts w:hint="eastAsia" w:ascii="宋体" w:hAnsi="宋体" w:cs="宋体"/>
          <w:color w:val="auto"/>
          <w:sz w:val="24"/>
          <w:highlight w:val="none"/>
          <w:lang w:eastAsia="zh-CN"/>
        </w:rPr>
        <w:t>三</w:t>
      </w:r>
      <w:r>
        <w:rPr>
          <w:rFonts w:ascii="宋体" w:hAnsi="宋体" w:cs="宋体"/>
          <w:color w:val="auto"/>
          <w:sz w:val="24"/>
          <w:highlight w:val="none"/>
        </w:rPr>
        <w:t>份副本。在每一份磋商响应文件上要明确注明“正本”或“副本”字样，一旦正本和副本有差异，以正本为准；</w:t>
      </w:r>
    </w:p>
    <w:p w14:paraId="196BA8A1">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 xml:space="preserve"> 3、</w:t>
      </w:r>
      <w:r>
        <w:rPr>
          <w:rFonts w:hint="eastAsia" w:ascii="宋体" w:hAnsi="宋体" w:cs="宋体"/>
          <w:color w:val="auto"/>
          <w:sz w:val="24"/>
          <w:highlight w:val="none"/>
          <w:lang w:eastAsia="zh-CN"/>
        </w:rPr>
        <w:t>供应商</w:t>
      </w:r>
      <w:r>
        <w:rPr>
          <w:rFonts w:ascii="宋体" w:hAnsi="宋体" w:cs="宋体"/>
          <w:color w:val="auto"/>
          <w:sz w:val="24"/>
          <w:highlight w:val="none"/>
        </w:rPr>
        <w:t>应将磋商响应文件密封，并在密封袋的封口处加盖</w:t>
      </w:r>
      <w:r>
        <w:rPr>
          <w:rFonts w:hint="eastAsia" w:ascii="宋体" w:hAnsi="宋体" w:cs="宋体"/>
          <w:color w:val="auto"/>
          <w:sz w:val="24"/>
          <w:highlight w:val="none"/>
          <w:lang w:eastAsia="zh-CN"/>
        </w:rPr>
        <w:t>供应商</w:t>
      </w:r>
      <w:r>
        <w:rPr>
          <w:rFonts w:ascii="宋体" w:hAnsi="宋体" w:cs="宋体"/>
          <w:color w:val="auto"/>
          <w:sz w:val="24"/>
          <w:highlight w:val="none"/>
        </w:rPr>
        <w:t>印章或由授权代表签字。未按本条要求密封的磋商响应文件将被拒绝接收。</w:t>
      </w:r>
    </w:p>
    <w:p w14:paraId="4033AA4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（三）磋商响应文件的递交：</w:t>
      </w:r>
    </w:p>
    <w:p w14:paraId="6C8452D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 磋商响应文件应于</w:t>
      </w:r>
      <w:r>
        <w:rPr>
          <w:rFonts w:hint="eastAsia" w:cs="宋体"/>
          <w:color w:val="auto"/>
          <w:sz w:val="24"/>
          <w:szCs w:val="24"/>
          <w:shd w:val="clear" w:fill="FFFFFF"/>
          <w:lang w:eastAsia="zh-CN"/>
        </w:rPr>
        <w:t>2024年</w:t>
      </w:r>
      <w:r>
        <w:rPr>
          <w:rFonts w:hint="eastAsia" w:cs="宋体"/>
          <w:color w:val="auto"/>
          <w:sz w:val="24"/>
          <w:szCs w:val="24"/>
          <w:shd w:val="clear" w:fill="FFFFFF"/>
          <w:lang w:val="en-US" w:eastAsia="zh-CN"/>
        </w:rPr>
        <w:t>8</w:t>
      </w:r>
      <w:r>
        <w:rPr>
          <w:rFonts w:hint="eastAsia" w:cs="宋体"/>
          <w:color w:val="auto"/>
          <w:sz w:val="24"/>
          <w:szCs w:val="24"/>
          <w:shd w:val="clear" w:fill="FFFFFF"/>
          <w:lang w:eastAsia="zh-CN"/>
        </w:rPr>
        <w:t>月</w:t>
      </w:r>
      <w:r>
        <w:rPr>
          <w:rFonts w:hint="eastAsia" w:cs="宋体"/>
          <w:color w:val="auto"/>
          <w:sz w:val="24"/>
          <w:szCs w:val="24"/>
          <w:shd w:val="clear" w:fill="FFFFFF"/>
          <w:lang w:val="en-US" w:eastAsia="zh-CN"/>
        </w:rPr>
        <w:t>27</w:t>
      </w:r>
      <w:r>
        <w:rPr>
          <w:rFonts w:hint="eastAsia" w:cs="宋体"/>
          <w:color w:val="auto"/>
          <w:sz w:val="24"/>
          <w:szCs w:val="24"/>
          <w:shd w:val="clear" w:fill="FFFFFF"/>
          <w:lang w:eastAsia="zh-CN"/>
        </w:rPr>
        <w:t>日09时00分</w:t>
      </w:r>
      <w:r>
        <w:rPr>
          <w:rFonts w:ascii="宋体" w:hAnsi="宋体" w:cs="宋体"/>
          <w:color w:val="auto"/>
          <w:sz w:val="24"/>
          <w:highlight w:val="none"/>
        </w:rPr>
        <w:t>前递交至</w:t>
      </w:r>
      <w:r>
        <w:rPr>
          <w:rFonts w:hint="eastAsia" w:ascii="宋体" w:hAnsi="宋体" w:cs="宋体"/>
          <w:color w:val="auto"/>
          <w:sz w:val="24"/>
          <w:highlight w:val="none"/>
          <w:lang w:eastAsia="zh-CN"/>
        </w:rPr>
        <w:t>邹城市钢山街道公共资源交易中心开标室</w:t>
      </w:r>
      <w:r>
        <w:rPr>
          <w:rFonts w:ascii="宋体" w:hAnsi="宋体" w:cs="宋体"/>
          <w:color w:val="auto"/>
          <w:sz w:val="24"/>
          <w:highlight w:val="none"/>
        </w:rPr>
        <w:t>。</w:t>
      </w:r>
    </w:p>
    <w:p w14:paraId="5EEE522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2、递交磋商响应文件时，</w:t>
      </w:r>
      <w:r>
        <w:rPr>
          <w:rFonts w:hint="eastAsia" w:ascii="宋体" w:hAnsi="宋体" w:cs="宋体"/>
          <w:color w:val="auto"/>
          <w:sz w:val="24"/>
          <w:highlight w:val="none"/>
          <w:lang w:eastAsia="zh-CN"/>
        </w:rPr>
        <w:t>供应商</w:t>
      </w:r>
      <w:r>
        <w:rPr>
          <w:rFonts w:ascii="宋体" w:hAnsi="宋体" w:cs="宋体"/>
          <w:color w:val="auto"/>
          <w:sz w:val="24"/>
          <w:highlight w:val="none"/>
        </w:rPr>
        <w:t>如出现以下情况，磋商响应文件将被拒绝。</w:t>
      </w:r>
    </w:p>
    <w:p w14:paraId="428054E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（1）逾期送达或未送达指定地点的磋商响应文件。</w:t>
      </w:r>
    </w:p>
    <w:p w14:paraId="49DA305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lang w:eastAsia="zh-CN"/>
        </w:rPr>
        <w:t>供应商</w:t>
      </w:r>
      <w:r>
        <w:rPr>
          <w:rFonts w:ascii="宋体" w:hAnsi="宋体" w:cs="宋体"/>
          <w:color w:val="auto"/>
          <w:sz w:val="24"/>
          <w:highlight w:val="none"/>
        </w:rPr>
        <w:t>以传真、电子邮件方式递交磋商响应文件。</w:t>
      </w:r>
    </w:p>
    <w:p w14:paraId="7A5702E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（3）磋商响应文件未按磋商文件要求密封的。</w:t>
      </w:r>
    </w:p>
    <w:p w14:paraId="1AD0CBB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3、对</w:t>
      </w:r>
      <w:r>
        <w:rPr>
          <w:rFonts w:hint="eastAsia" w:ascii="宋体" w:hAnsi="宋体" w:cs="宋体"/>
          <w:color w:val="auto"/>
          <w:sz w:val="24"/>
          <w:highlight w:val="none"/>
          <w:lang w:eastAsia="zh-CN"/>
        </w:rPr>
        <w:t>供应商</w:t>
      </w:r>
      <w:r>
        <w:rPr>
          <w:rFonts w:ascii="宋体" w:hAnsi="宋体" w:cs="宋体"/>
          <w:color w:val="auto"/>
          <w:sz w:val="24"/>
          <w:highlight w:val="none"/>
        </w:rPr>
        <w:t>的磋商响应文件、材料不予退还。</w:t>
      </w:r>
    </w:p>
    <w:p w14:paraId="10D4793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（四）报价要求：</w:t>
      </w:r>
    </w:p>
    <w:p w14:paraId="14BADCF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rPr>
      </w:pPr>
      <w:r>
        <w:rPr>
          <w:rFonts w:ascii="宋体" w:hAnsi="宋体" w:cs="宋体"/>
          <w:color w:val="auto"/>
          <w:sz w:val="24"/>
          <w:highlight w:val="none"/>
        </w:rPr>
        <w:t>1、报价币种为人民币元；</w:t>
      </w:r>
      <w:r>
        <w:rPr>
          <w:rFonts w:hint="eastAsia" w:ascii="宋体" w:hAnsi="宋体" w:eastAsia="宋体" w:cs="宋体"/>
          <w:b/>
          <w:color w:val="auto"/>
          <w:sz w:val="24"/>
          <w:szCs w:val="24"/>
        </w:rPr>
        <w:t>本</w:t>
      </w:r>
      <w:r>
        <w:rPr>
          <w:rFonts w:hint="eastAsia" w:ascii="宋体" w:hAnsi="宋体" w:eastAsia="宋体" w:cs="宋体"/>
          <w:b/>
          <w:color w:val="auto"/>
          <w:sz w:val="24"/>
          <w:szCs w:val="24"/>
          <w:lang w:eastAsia="zh-CN"/>
        </w:rPr>
        <w:t>项目</w:t>
      </w:r>
      <w:r>
        <w:rPr>
          <w:rFonts w:hint="eastAsia" w:ascii="宋体" w:hAnsi="宋体" w:eastAsia="宋体" w:cs="宋体"/>
          <w:b/>
          <w:color w:val="auto"/>
          <w:sz w:val="24"/>
          <w:szCs w:val="24"/>
        </w:rPr>
        <w:t>采用固定合同包死总价合同形式。</w:t>
      </w:r>
    </w:p>
    <w:p w14:paraId="78C34485">
      <w:pPr>
        <w:keepNext w:val="0"/>
        <w:keepLines w:val="0"/>
        <w:pageBreakBefore w:val="0"/>
        <w:kinsoku/>
        <w:wordWrap/>
        <w:overflowPunct/>
        <w:topLinePunct w:val="0"/>
        <w:bidi w:val="0"/>
        <w:adjustRightInd/>
        <w:spacing w:line="360" w:lineRule="auto"/>
        <w:ind w:firstLine="468"/>
        <w:textAlignment w:val="auto"/>
        <w:rPr>
          <w:rFonts w:ascii="宋体" w:hAnsi="宋体" w:cs="宋体"/>
          <w:color w:val="auto"/>
          <w:sz w:val="24"/>
          <w:highlight w:val="none"/>
        </w:rPr>
      </w:pPr>
      <w:r>
        <w:rPr>
          <w:rFonts w:hint="eastAsia" w:ascii="宋体" w:hAnsi="宋体" w:eastAsia="宋体" w:cs="宋体"/>
          <w:b/>
          <w:color w:val="auto"/>
          <w:sz w:val="24"/>
          <w:szCs w:val="24"/>
        </w:rPr>
        <w:t>固定含税全费用综合单价包含工程图纸中所涉及到的全部施工内容；固定含税全费用综合单价已包括但不仅限于人工费、机械设备使用费、型材、五金配件的制作安装费用（裸露外侧的五金件应使用不锈钢件）、主材及辅材等原材料的采购、加工制作、装卸、运输、现场保管费、协调、安装、配合验收、按质论价费、赶工费、资料编制费、检验试验费、材料二次搬运、施工水电（付款时扣除），成品保护、高层施工增加费、交叉施工、含总包方配合费、竣工清理、管理费、利润、安全风险费、规费、税金、扬尘治理、地方主管部门相关规定等应缴纳的费用、一切风险、责任和义务等的费用，如上述描述不到位，但乙方为完成本项目应支付的费用也包含在固定含税全费用综合单价内，甲方无须再向乙方支付其他任何价款及费用，乙方不得再向甲方提出任何价款及费用的请求。此单价不因市场和政策性变动而变动。</w:t>
      </w:r>
    </w:p>
    <w:p w14:paraId="4B22766F">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2、如果报价表大写金额与小写金额不一致，以大写的金额为准；</w:t>
      </w:r>
    </w:p>
    <w:p w14:paraId="73592CAC">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3、供应商应提供分项单价和总价，如总价金额与按单价汇总金额不一致的以单价金额计算结果为准，单价金额小数点有明显错位的应以总价为准，并修改单价；</w:t>
      </w:r>
    </w:p>
    <w:p w14:paraId="09E3A75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lang w:eastAsia="zh-CN"/>
        </w:rPr>
        <w:t>供应商</w:t>
      </w:r>
      <w:r>
        <w:rPr>
          <w:rFonts w:ascii="宋体" w:hAnsi="宋体" w:cs="宋体"/>
          <w:color w:val="auto"/>
          <w:sz w:val="24"/>
          <w:highlight w:val="none"/>
        </w:rPr>
        <w:t>免费提供的项目应先填写该项目的实际价格并注明免费，此项不计入总价或合计价。</w:t>
      </w:r>
    </w:p>
    <w:p w14:paraId="46DB9F8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b/>
          <w:color w:val="auto"/>
          <w:sz w:val="24"/>
          <w:highlight w:val="none"/>
        </w:rPr>
      </w:pPr>
      <w:r>
        <w:rPr>
          <w:rFonts w:ascii="宋体" w:hAnsi="宋体" w:cs="宋体"/>
          <w:color w:val="auto"/>
          <w:sz w:val="24"/>
          <w:highlight w:val="none"/>
        </w:rPr>
        <w:t>5、</w:t>
      </w:r>
      <w:r>
        <w:rPr>
          <w:rFonts w:hint="eastAsia" w:ascii="宋体" w:hAnsi="宋体" w:cs="宋体"/>
          <w:b/>
          <w:color w:val="auto"/>
          <w:sz w:val="24"/>
          <w:highlight w:val="none"/>
          <w:lang w:eastAsia="zh-CN"/>
        </w:rPr>
        <w:t>供应商</w:t>
      </w:r>
      <w:r>
        <w:rPr>
          <w:rFonts w:ascii="宋体" w:hAnsi="宋体" w:cs="宋体"/>
          <w:b/>
          <w:color w:val="auto"/>
          <w:sz w:val="24"/>
          <w:highlight w:val="none"/>
        </w:rPr>
        <w:t>的初次报价</w:t>
      </w:r>
      <w:r>
        <w:rPr>
          <w:rFonts w:hint="eastAsia" w:ascii="宋体" w:hAnsi="宋体" w:cs="宋体"/>
          <w:b/>
          <w:color w:val="auto"/>
          <w:sz w:val="24"/>
          <w:highlight w:val="none"/>
          <w:lang w:eastAsia="zh-CN"/>
        </w:rPr>
        <w:t>的单价和总计及</w:t>
      </w:r>
      <w:r>
        <w:rPr>
          <w:rFonts w:ascii="宋体" w:hAnsi="宋体" w:cs="宋体"/>
          <w:b/>
          <w:color w:val="auto"/>
          <w:sz w:val="24"/>
          <w:highlight w:val="none"/>
        </w:rPr>
        <w:t>最终报价</w:t>
      </w:r>
      <w:r>
        <w:rPr>
          <w:rFonts w:hint="eastAsia" w:ascii="宋体" w:hAnsi="宋体" w:cs="宋体"/>
          <w:b/>
          <w:color w:val="auto"/>
          <w:sz w:val="24"/>
          <w:highlight w:val="none"/>
          <w:lang w:eastAsia="zh-CN"/>
        </w:rPr>
        <w:t>的单价和总价</w:t>
      </w:r>
      <w:r>
        <w:rPr>
          <w:rFonts w:ascii="宋体" w:hAnsi="宋体" w:cs="宋体"/>
          <w:b/>
          <w:color w:val="auto"/>
          <w:sz w:val="24"/>
          <w:highlight w:val="none"/>
        </w:rPr>
        <w:t>均不得高于</w:t>
      </w:r>
      <w:r>
        <w:rPr>
          <w:rFonts w:hint="eastAsia" w:ascii="宋体" w:hAnsi="宋体" w:cs="宋体"/>
          <w:b/>
          <w:color w:val="auto"/>
          <w:sz w:val="24"/>
          <w:highlight w:val="none"/>
          <w:lang w:eastAsia="zh-CN"/>
        </w:rPr>
        <w:t>最高限价</w:t>
      </w:r>
      <w:r>
        <w:rPr>
          <w:rFonts w:ascii="宋体" w:hAnsi="宋体" w:cs="宋体"/>
          <w:b/>
          <w:color w:val="auto"/>
          <w:sz w:val="24"/>
          <w:highlight w:val="none"/>
        </w:rPr>
        <w:t>，</w:t>
      </w:r>
      <w:r>
        <w:rPr>
          <w:rFonts w:hint="eastAsia" w:ascii="宋体" w:hAnsi="宋体" w:cs="宋体"/>
          <w:b/>
          <w:color w:val="auto"/>
          <w:sz w:val="24"/>
          <w:highlight w:val="none"/>
          <w:lang w:eastAsia="zh-CN"/>
        </w:rPr>
        <w:t>供应商</w:t>
      </w:r>
      <w:r>
        <w:rPr>
          <w:rFonts w:ascii="宋体" w:hAnsi="宋体" w:cs="宋体"/>
          <w:b/>
          <w:color w:val="auto"/>
          <w:sz w:val="24"/>
          <w:highlight w:val="none"/>
        </w:rPr>
        <w:t>报价高于</w:t>
      </w:r>
      <w:r>
        <w:rPr>
          <w:rFonts w:hint="eastAsia" w:ascii="宋体" w:hAnsi="宋体" w:cs="宋体"/>
          <w:b/>
          <w:color w:val="auto"/>
          <w:sz w:val="24"/>
          <w:highlight w:val="none"/>
          <w:lang w:eastAsia="zh-CN"/>
        </w:rPr>
        <w:t>最高限价</w:t>
      </w:r>
      <w:r>
        <w:rPr>
          <w:rFonts w:ascii="宋体" w:hAnsi="宋体" w:cs="宋体"/>
          <w:b/>
          <w:color w:val="auto"/>
          <w:sz w:val="24"/>
          <w:highlight w:val="none"/>
        </w:rPr>
        <w:t>的，作无效响应文件处理。</w:t>
      </w:r>
    </w:p>
    <w:p w14:paraId="1B3E6486">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七、磋商有效期：</w:t>
      </w:r>
    </w:p>
    <w:p w14:paraId="39A5BCE3">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自递交磋商响应文件截止之日起60个日历日。</w:t>
      </w:r>
    </w:p>
    <w:p w14:paraId="34028F9D">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八、磋商费用：</w:t>
      </w:r>
    </w:p>
    <w:p w14:paraId="4E722FFE">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cs="宋体"/>
          <w:color w:val="auto"/>
          <w:sz w:val="24"/>
          <w:highlight w:val="none"/>
        </w:rPr>
      </w:pPr>
      <w:r>
        <w:rPr>
          <w:rFonts w:ascii="宋体" w:hAnsi="宋体" w:cs="宋体"/>
          <w:color w:val="auto"/>
          <w:sz w:val="24"/>
          <w:highlight w:val="none"/>
        </w:rPr>
        <w:t>1、无论报价过程中的方法和结果如何，各</w:t>
      </w:r>
      <w:r>
        <w:rPr>
          <w:rFonts w:hint="eastAsia" w:ascii="宋体" w:hAnsi="宋体" w:cs="宋体"/>
          <w:color w:val="auto"/>
          <w:sz w:val="24"/>
          <w:highlight w:val="none"/>
          <w:lang w:eastAsia="zh-CN"/>
        </w:rPr>
        <w:t>供应商</w:t>
      </w:r>
      <w:r>
        <w:rPr>
          <w:rFonts w:ascii="宋体" w:hAnsi="宋体" w:cs="宋体"/>
          <w:color w:val="auto"/>
          <w:sz w:val="24"/>
          <w:highlight w:val="none"/>
        </w:rPr>
        <w:t>自行承担所有参与磋商的有关费用。</w:t>
      </w:r>
    </w:p>
    <w:p w14:paraId="2C8D77AC">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cs="宋体"/>
          <w:color w:val="auto"/>
          <w:sz w:val="24"/>
          <w:highlight w:val="none"/>
        </w:rPr>
      </w:pPr>
      <w:r>
        <w:rPr>
          <w:rFonts w:ascii="宋体" w:hAnsi="宋体" w:cs="宋体"/>
          <w:color w:val="auto"/>
          <w:sz w:val="24"/>
          <w:highlight w:val="none"/>
        </w:rPr>
        <w:t>2、本次磋商代理费由成交人支付，磋商代理费共计</w:t>
      </w:r>
      <w:r>
        <w:rPr>
          <w:rFonts w:hint="eastAsia" w:ascii="宋体" w:hAnsi="宋体" w:cs="宋体"/>
          <w:color w:val="auto"/>
          <w:sz w:val="24"/>
          <w:highlight w:val="none"/>
          <w:lang w:val="en-US" w:eastAsia="zh-CN"/>
        </w:rPr>
        <w:t>5000.00</w:t>
      </w:r>
      <w:r>
        <w:rPr>
          <w:rFonts w:ascii="宋体" w:hAnsi="宋体" w:cs="宋体"/>
          <w:color w:val="auto"/>
          <w:sz w:val="24"/>
          <w:highlight w:val="none"/>
        </w:rPr>
        <w:t>元；成交通知书发出前，成交人从其账户一次性汇入代理机构指定账户。</w:t>
      </w:r>
    </w:p>
    <w:p w14:paraId="2A2520ED">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九、付款方式：</w:t>
      </w:r>
    </w:p>
    <w:p w14:paraId="132ED02B">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合同签订5日内支付暂定合同额30%预付款</w:t>
      </w:r>
      <w:r>
        <w:rPr>
          <w:rFonts w:hint="eastAsia" w:ascii="宋体" w:hAnsi="宋体" w:eastAsia="宋体" w:cs="宋体"/>
          <w:color w:val="auto"/>
          <w:sz w:val="24"/>
          <w:lang w:val="en-US" w:eastAsia="zh-CN"/>
        </w:rPr>
        <w:t xml:space="preserve">。 </w:t>
      </w:r>
    </w:p>
    <w:p w14:paraId="335E421D">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安装完成总工程量的1/2后经甲方、监理验收合格支付暂定合同含税价款的30%</w:t>
      </w:r>
      <w:r>
        <w:rPr>
          <w:rFonts w:hint="eastAsia" w:ascii="宋体" w:hAnsi="宋体" w:eastAsia="宋体" w:cs="宋体"/>
          <w:color w:val="auto"/>
          <w:sz w:val="24"/>
          <w:lang w:val="en-US" w:eastAsia="zh-CN"/>
        </w:rPr>
        <w:t>；</w:t>
      </w:r>
    </w:p>
    <w:p w14:paraId="553C9E04">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全部安装完成，并经甲方、监理验收合格后累计支付暂定合同含税价款的 20%</w:t>
      </w:r>
      <w:r>
        <w:rPr>
          <w:rFonts w:hint="eastAsia" w:ascii="宋体" w:hAnsi="宋体" w:eastAsia="宋体" w:cs="宋体"/>
          <w:color w:val="auto"/>
          <w:sz w:val="24"/>
          <w:lang w:val="en-US" w:eastAsia="zh-CN"/>
        </w:rPr>
        <w:t>；</w:t>
      </w:r>
    </w:p>
    <w:p w14:paraId="545F0407">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（4）待整体工程竣工验收合格移交工程竣工资料并工程备案完毕、完成竣工结算办理手续后，累计支付到工程结算总价的97%，</w:t>
      </w:r>
    </w:p>
    <w:p w14:paraId="4DDB3E94">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eastAsia="宋体" w:cs="宋体"/>
          <w:b/>
          <w:color w:val="auto"/>
          <w:sz w:val="24"/>
          <w:highlight w:val="none"/>
        </w:rPr>
      </w:pPr>
      <w:r>
        <w:rPr>
          <w:rFonts w:hint="eastAsia" w:ascii="宋体" w:hAnsi="宋体" w:eastAsia="宋体" w:cs="宋体"/>
          <w:color w:val="auto"/>
          <w:sz w:val="24"/>
          <w:lang w:val="en-US" w:eastAsia="zh-CN"/>
        </w:rPr>
        <w:t>（5）余款3%作为工程质量保证金，在工程竣工验收合格之日起满2年后，如工程无质量问题、乙方无违约行为（在保修金支付前乙方应提前20天书面申请甲方对工程进行验收，待甲方组织验收无质量问题并加盖公章书面确认后）后30日内无息付清</w:t>
      </w:r>
      <w:r>
        <w:rPr>
          <w:rFonts w:hint="eastAsia" w:ascii="宋体" w:hAnsi="宋体" w:cs="宋体"/>
          <w:color w:val="auto"/>
          <w:sz w:val="24"/>
        </w:rPr>
        <w:t>。</w:t>
      </w:r>
    </w:p>
    <w:p w14:paraId="32BB56B7">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eastAsia="宋体" w:cs="宋体"/>
          <w:b/>
          <w:color w:val="auto"/>
          <w:sz w:val="24"/>
          <w:highlight w:val="none"/>
        </w:rPr>
      </w:pPr>
      <w:r>
        <w:rPr>
          <w:rFonts w:hint="eastAsia" w:ascii="宋体" w:hAnsi="宋体" w:eastAsia="宋体" w:cs="宋体"/>
          <w:b/>
          <w:color w:val="auto"/>
          <w:sz w:val="24"/>
          <w:highlight w:val="none"/>
          <w:lang w:eastAsia="zh-CN"/>
        </w:rPr>
        <w:t>十、</w:t>
      </w:r>
      <w:r>
        <w:rPr>
          <w:rFonts w:ascii="宋体" w:hAnsi="宋体" w:eastAsia="宋体" w:cs="宋体"/>
          <w:b/>
          <w:color w:val="auto"/>
          <w:sz w:val="24"/>
          <w:highlight w:val="none"/>
        </w:rPr>
        <w:t>采购预算价</w:t>
      </w:r>
      <w:r>
        <w:rPr>
          <w:rFonts w:hint="eastAsia" w:ascii="宋体" w:hAnsi="宋体" w:eastAsia="宋体" w:cs="宋体"/>
          <w:b/>
          <w:color w:val="auto"/>
          <w:sz w:val="24"/>
          <w:highlight w:val="none"/>
          <w:lang w:eastAsia="zh-CN"/>
        </w:rPr>
        <w:t>（最高限价）</w:t>
      </w:r>
      <w:r>
        <w:rPr>
          <w:rFonts w:ascii="宋体" w:hAnsi="宋体" w:eastAsia="宋体" w:cs="宋体"/>
          <w:b/>
          <w:color w:val="auto"/>
          <w:sz w:val="24"/>
          <w:highlight w:val="none"/>
        </w:rPr>
        <w:t>：</w:t>
      </w:r>
    </w:p>
    <w:p w14:paraId="7CC2D5F1">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详见响应方须知前附表。</w:t>
      </w:r>
    </w:p>
    <w:p w14:paraId="6B4B88D2">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十一、磋商保证金</w:t>
      </w:r>
    </w:p>
    <w:p w14:paraId="626E8D29">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hint="default" w:ascii="宋体" w:hAnsi="宋体" w:eastAsia="宋体" w:cs="宋体"/>
          <w:b/>
          <w:color w:val="auto"/>
          <w:sz w:val="24"/>
          <w:highlight w:val="none"/>
        </w:rPr>
      </w:pPr>
      <w:r>
        <w:rPr>
          <w:rFonts w:ascii="宋体" w:hAnsi="宋体" w:eastAsia="宋体" w:cs="宋体"/>
          <w:b/>
          <w:color w:val="auto"/>
          <w:sz w:val="24"/>
          <w:highlight w:val="none"/>
        </w:rPr>
        <w:t>根据《山东省财政厅关于取消政府采购投标保证金等有关事项的通知》（鲁财采〔2019〕40号），本项目不收取磋商保证金。</w:t>
      </w:r>
    </w:p>
    <w:p w14:paraId="39BFBBE0">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eastAsia="宋体" w:cs="宋体"/>
          <w:b/>
          <w:color w:val="auto"/>
          <w:sz w:val="24"/>
          <w:highlight w:val="none"/>
        </w:rPr>
      </w:pPr>
      <w:r>
        <w:rPr>
          <w:rFonts w:ascii="宋体" w:hAnsi="宋体" w:eastAsia="宋体" w:cs="宋体"/>
          <w:b/>
          <w:color w:val="auto"/>
          <w:sz w:val="24"/>
          <w:highlight w:val="none"/>
        </w:rPr>
        <w:t>十二、无效磋商响应文件</w:t>
      </w:r>
    </w:p>
    <w:p w14:paraId="08A65DB4">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ascii="宋体" w:hAnsi="宋体" w:eastAsia="宋体" w:cs="宋体"/>
          <w:color w:val="auto"/>
          <w:sz w:val="24"/>
          <w:highlight w:val="none"/>
        </w:rPr>
        <w:t>凡具有下列情形之一的，作</w:t>
      </w:r>
      <w:r>
        <w:rPr>
          <w:rFonts w:hint="eastAsia" w:ascii="宋体" w:hAnsi="宋体" w:eastAsia="宋体" w:cs="宋体"/>
          <w:color w:val="auto"/>
          <w:sz w:val="24"/>
          <w:highlight w:val="none"/>
        </w:rPr>
        <w:t>无效磋商响应文件</w:t>
      </w:r>
      <w:r>
        <w:rPr>
          <w:rFonts w:hint="eastAsia" w:ascii="宋体" w:hAnsi="宋体" w:eastAsia="宋体" w:cs="宋体"/>
          <w:color w:val="auto"/>
          <w:sz w:val="24"/>
          <w:highlight w:val="none"/>
          <w:lang w:eastAsia="zh-CN"/>
        </w:rPr>
        <w:t>处理</w:t>
      </w:r>
      <w:r>
        <w:rPr>
          <w:rFonts w:ascii="宋体" w:hAnsi="宋体" w:eastAsia="宋体" w:cs="宋体"/>
          <w:color w:val="auto"/>
          <w:sz w:val="24"/>
          <w:highlight w:val="none"/>
        </w:rPr>
        <w:t>，不予进入评审：</w:t>
      </w:r>
    </w:p>
    <w:p w14:paraId="68A2B94F">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1、资格证明文件不全或无效的,或者不符合采购文件标明的资格要求的；</w:t>
      </w:r>
    </w:p>
    <w:p w14:paraId="1C432EBB">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、提供的有关资格、资质证明文件不真实,提供虚假报价材料的；</w:t>
      </w:r>
    </w:p>
    <w:p w14:paraId="2B83487A">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、供应商未按磋商文件格式规定盖章、签字的；</w:t>
      </w:r>
    </w:p>
    <w:p w14:paraId="19E11A29">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、合同履行期限、</w:t>
      </w:r>
      <w:r>
        <w:rPr>
          <w:rFonts w:hint="eastAsia" w:ascii="宋体" w:hAnsi="宋体" w:cs="宋体"/>
          <w:color w:val="auto"/>
          <w:sz w:val="24"/>
          <w:highlight w:val="none"/>
          <w:lang w:eastAsia="zh-CN"/>
        </w:rPr>
        <w:t>免费质保期</w:t>
      </w:r>
      <w:r>
        <w:rPr>
          <w:rFonts w:hint="eastAsia" w:ascii="宋体" w:hAnsi="宋体" w:eastAsia="宋体" w:cs="宋体"/>
          <w:color w:val="auto"/>
          <w:sz w:val="24"/>
          <w:highlight w:val="none"/>
          <w:lang w:eastAsia="zh-CN"/>
        </w:rPr>
        <w:t>、磋商有效期</w:t>
      </w:r>
      <w:r>
        <w:rPr>
          <w:rFonts w:hint="eastAsia" w:ascii="宋体" w:hAnsi="宋体" w:eastAsia="宋体" w:cs="宋体"/>
          <w:color w:val="auto"/>
          <w:sz w:val="24"/>
          <w:highlight w:val="none"/>
        </w:rPr>
        <w:t>不满足磋商文件要求的；</w:t>
      </w:r>
    </w:p>
    <w:p w14:paraId="65152DD9">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、磋商响应方初次报价</w:t>
      </w:r>
      <w:r>
        <w:rPr>
          <w:rFonts w:hint="eastAsia" w:ascii="宋体" w:hAnsi="宋体" w:eastAsia="宋体" w:cs="宋体"/>
          <w:color w:val="auto"/>
          <w:sz w:val="24"/>
          <w:highlight w:val="none"/>
          <w:lang w:eastAsia="zh-CN"/>
        </w:rPr>
        <w:t>的单价或总价；</w:t>
      </w:r>
      <w:r>
        <w:rPr>
          <w:rFonts w:hint="eastAsia" w:ascii="宋体" w:hAnsi="宋体" w:eastAsia="宋体" w:cs="宋体"/>
          <w:color w:val="auto"/>
          <w:sz w:val="24"/>
          <w:highlight w:val="none"/>
        </w:rPr>
        <w:t>或最终报价</w:t>
      </w:r>
      <w:r>
        <w:rPr>
          <w:rFonts w:hint="eastAsia" w:ascii="宋体" w:hAnsi="宋体" w:eastAsia="宋体" w:cs="宋体"/>
          <w:color w:val="auto"/>
          <w:sz w:val="24"/>
          <w:highlight w:val="none"/>
          <w:lang w:eastAsia="zh-CN"/>
        </w:rPr>
        <w:t>的单价或总价</w:t>
      </w:r>
      <w:r>
        <w:rPr>
          <w:rFonts w:hint="eastAsia" w:ascii="宋体" w:hAnsi="宋体" w:eastAsia="宋体" w:cs="宋体"/>
          <w:color w:val="auto"/>
          <w:sz w:val="24"/>
          <w:highlight w:val="none"/>
        </w:rPr>
        <w:t>超过采购预算的；</w:t>
      </w:r>
    </w:p>
    <w:p w14:paraId="4C7D7C40">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、不响应或者擅自改变采购文件要求或者响应文件有采购人不能接受的附加条件的；</w:t>
      </w:r>
    </w:p>
    <w:p w14:paraId="01CF3318">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、磋商响应方串通报价的；</w:t>
      </w:r>
    </w:p>
    <w:p w14:paraId="2BC6B4E7">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、磋商响应方向采购人、采购代理机构、评审专家提供不正当利益的；</w:t>
      </w:r>
    </w:p>
    <w:p w14:paraId="4C9973E6">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、不同磋商响应方的响应文件由同一单位或者个人编制的；</w:t>
      </w:r>
    </w:p>
    <w:p w14:paraId="689536EA">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、不同磋商响应方委托同一单位或者个人办理磋商事宜；</w:t>
      </w:r>
    </w:p>
    <w:p w14:paraId="2FFBDB77">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文件载明的项目管理成员为同一人；</w:t>
      </w:r>
    </w:p>
    <w:p w14:paraId="0B91DA24">
      <w:pPr>
        <w:keepNext w:val="0"/>
        <w:keepLines w:val="0"/>
        <w:pageBreakBefore w:val="0"/>
        <w:tabs>
          <w:tab w:val="left" w:pos="315"/>
        </w:tabs>
        <w:kinsoku/>
        <w:wordWrap/>
        <w:overflowPunct/>
        <w:topLinePunct w:val="0"/>
        <w:bidi w:val="0"/>
        <w:adjustRightInd/>
        <w:spacing w:line="360" w:lineRule="auto"/>
        <w:ind w:firstLine="480" w:firstLineChars="200"/>
        <w:jc w:val="left"/>
        <w:textAlignment w:val="auto"/>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、法律、法规规定的其他情况。</w:t>
      </w:r>
    </w:p>
    <w:p w14:paraId="6D223401">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十三、磋商其他情形和磋商失败：</w:t>
      </w:r>
    </w:p>
    <w:p w14:paraId="4648AC8C">
      <w:pPr>
        <w:keepNext w:val="0"/>
        <w:keepLines w:val="0"/>
        <w:pageBreakBefore w:val="0"/>
        <w:tabs>
          <w:tab w:val="left" w:pos="360"/>
        </w:tabs>
        <w:kinsoku/>
        <w:wordWrap/>
        <w:overflowPunct/>
        <w:topLinePunct w:val="0"/>
        <w:bidi w:val="0"/>
        <w:adjustRightInd/>
        <w:snapToGrid w:val="0"/>
        <w:spacing w:line="360" w:lineRule="auto"/>
        <w:ind w:firstLine="480" w:firstLineChars="200"/>
        <w:textAlignment w:val="auto"/>
        <w:rPr>
          <w:rFonts w:ascii="宋体" w:hAnsi="宋体" w:cs="宋体"/>
          <w:bCs/>
          <w:color w:val="auto"/>
          <w:sz w:val="24"/>
          <w:highlight w:val="none"/>
        </w:rPr>
      </w:pPr>
      <w:r>
        <w:rPr>
          <w:rFonts w:ascii="宋体" w:hAnsi="宋体" w:cs="宋体"/>
          <w:color w:val="auto"/>
          <w:sz w:val="24"/>
          <w:highlight w:val="none"/>
          <w:shd w:val="clear" w:color="auto" w:fill="FFFFFF"/>
        </w:rPr>
        <w:t xml:space="preserve">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                            </w:t>
      </w:r>
    </w:p>
    <w:p w14:paraId="49C28826">
      <w:pPr>
        <w:keepNext w:val="0"/>
        <w:keepLines w:val="0"/>
        <w:pageBreakBefore w:val="0"/>
        <w:tabs>
          <w:tab w:val="left" w:pos="315"/>
        </w:tabs>
        <w:kinsoku/>
        <w:wordWrap/>
        <w:overflowPunct/>
        <w:topLinePunct w:val="0"/>
        <w:bidi w:val="0"/>
        <w:adjustRightInd/>
        <w:spacing w:line="360" w:lineRule="auto"/>
        <w:ind w:firstLine="482" w:firstLineChars="200"/>
        <w:textAlignment w:val="auto"/>
        <w:rPr>
          <w:rFonts w:ascii="宋体" w:hAnsi="宋体" w:cs="宋体"/>
          <w:b/>
          <w:color w:val="auto"/>
          <w:sz w:val="24"/>
          <w:highlight w:val="none"/>
        </w:rPr>
      </w:pPr>
      <w:r>
        <w:rPr>
          <w:rFonts w:ascii="宋体" w:hAnsi="宋体" w:cs="宋体"/>
          <w:b/>
          <w:color w:val="auto"/>
          <w:sz w:val="24"/>
          <w:highlight w:val="none"/>
        </w:rPr>
        <w:t>十四、质疑和投诉：</w:t>
      </w:r>
    </w:p>
    <w:p w14:paraId="60E5B16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1、质疑投诉内容：根据《政府采购法实施条例》第二十条规定：采购人或者采购代理机构有下列情形之一的，属于以不合理的条件对</w:t>
      </w:r>
      <w:r>
        <w:rPr>
          <w:rFonts w:ascii="宋体" w:hAnsi="宋体" w:cs="宋体"/>
          <w:bCs/>
          <w:color w:val="auto"/>
          <w:sz w:val="24"/>
          <w:highlight w:val="none"/>
        </w:rPr>
        <w:t>供应商</w:t>
      </w:r>
      <w:r>
        <w:rPr>
          <w:rFonts w:ascii="宋体" w:hAnsi="宋体" w:cs="宋体"/>
          <w:color w:val="auto"/>
          <w:sz w:val="24"/>
          <w:highlight w:val="none"/>
        </w:rPr>
        <w:t>实行差别待遇或者歧视待遇：潜在供应商（</w:t>
      </w:r>
      <w:r>
        <w:rPr>
          <w:rFonts w:ascii="宋体" w:hAnsi="宋体" w:cs="宋体"/>
          <w:bCs/>
          <w:color w:val="auto"/>
          <w:sz w:val="24"/>
          <w:highlight w:val="none"/>
        </w:rPr>
        <w:t>供应商</w:t>
      </w:r>
      <w:r>
        <w:rPr>
          <w:rFonts w:ascii="宋体" w:hAnsi="宋体" w:cs="宋体"/>
          <w:color w:val="auto"/>
          <w:sz w:val="24"/>
          <w:highlight w:val="none"/>
        </w:rPr>
        <w:t>）可向有关部门提起质疑、投诉：</w:t>
      </w:r>
    </w:p>
    <w:p w14:paraId="71D27FA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（一）就同一采购项目向</w:t>
      </w:r>
      <w:r>
        <w:rPr>
          <w:rFonts w:ascii="宋体" w:hAnsi="宋体" w:cs="宋体"/>
          <w:bCs/>
          <w:color w:val="auto"/>
          <w:sz w:val="24"/>
          <w:highlight w:val="none"/>
        </w:rPr>
        <w:t>供应商</w:t>
      </w:r>
      <w:r>
        <w:rPr>
          <w:rFonts w:ascii="宋体" w:hAnsi="宋体" w:cs="宋体"/>
          <w:color w:val="auto"/>
          <w:sz w:val="24"/>
          <w:highlight w:val="none"/>
        </w:rPr>
        <w:t>提供有差别的项目信息；</w:t>
      </w:r>
    </w:p>
    <w:p w14:paraId="1CD8952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（二）设定的资格、技术、商务条件与采购项目的具体特点和实际需要不相适应或者与合同履行无关；</w:t>
      </w:r>
    </w:p>
    <w:p w14:paraId="11FC0C9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（三）采购需求中的技术、服务等要求指向特定</w:t>
      </w:r>
      <w:r>
        <w:rPr>
          <w:rFonts w:ascii="宋体" w:hAnsi="宋体" w:cs="宋体"/>
          <w:bCs/>
          <w:color w:val="auto"/>
          <w:sz w:val="24"/>
          <w:highlight w:val="none"/>
        </w:rPr>
        <w:t>供应商</w:t>
      </w:r>
      <w:r>
        <w:rPr>
          <w:rFonts w:ascii="宋体" w:hAnsi="宋体" w:cs="宋体"/>
          <w:color w:val="auto"/>
          <w:sz w:val="24"/>
          <w:highlight w:val="none"/>
        </w:rPr>
        <w:t>、特定产品；</w:t>
      </w:r>
    </w:p>
    <w:p w14:paraId="049334C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（四）以特定行政区域或者特定行业的业绩、奖项作为加分条件或者中标、成交条件；</w:t>
      </w:r>
    </w:p>
    <w:p w14:paraId="30BE081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（五）对</w:t>
      </w:r>
      <w:r>
        <w:rPr>
          <w:rFonts w:ascii="宋体" w:hAnsi="宋体" w:cs="宋体"/>
          <w:bCs/>
          <w:color w:val="auto"/>
          <w:sz w:val="24"/>
          <w:highlight w:val="none"/>
        </w:rPr>
        <w:t>供应商</w:t>
      </w:r>
      <w:r>
        <w:rPr>
          <w:rFonts w:ascii="宋体" w:hAnsi="宋体" w:cs="宋体"/>
          <w:color w:val="auto"/>
          <w:sz w:val="24"/>
          <w:highlight w:val="none"/>
        </w:rPr>
        <w:t>采取不同的资格审查或者评审标准；</w:t>
      </w:r>
    </w:p>
    <w:p w14:paraId="19D7B48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（六）限定或者指定特定的专利、商标、品牌或者</w:t>
      </w:r>
      <w:r>
        <w:rPr>
          <w:rFonts w:ascii="宋体" w:hAnsi="宋体" w:cs="宋体"/>
          <w:bCs/>
          <w:color w:val="auto"/>
          <w:sz w:val="24"/>
          <w:highlight w:val="none"/>
        </w:rPr>
        <w:t>供应商</w:t>
      </w:r>
      <w:r>
        <w:rPr>
          <w:rFonts w:ascii="宋体" w:hAnsi="宋体" w:cs="宋体"/>
          <w:color w:val="auto"/>
          <w:sz w:val="24"/>
          <w:highlight w:val="none"/>
        </w:rPr>
        <w:t>；</w:t>
      </w:r>
    </w:p>
    <w:p w14:paraId="567EE63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（七）非法限定</w:t>
      </w:r>
      <w:r>
        <w:rPr>
          <w:rFonts w:ascii="宋体" w:hAnsi="宋体" w:cs="宋体"/>
          <w:bCs/>
          <w:color w:val="auto"/>
          <w:sz w:val="24"/>
          <w:highlight w:val="none"/>
        </w:rPr>
        <w:t>供应商</w:t>
      </w:r>
      <w:r>
        <w:rPr>
          <w:rFonts w:ascii="宋体" w:hAnsi="宋体" w:cs="宋体"/>
          <w:color w:val="auto"/>
          <w:sz w:val="24"/>
          <w:highlight w:val="none"/>
        </w:rPr>
        <w:t>的所有制形式、组织形式或者所在地；</w:t>
      </w:r>
    </w:p>
    <w:p w14:paraId="42CF48A2">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（八）以其他不合理条件限制或者排斥潜在</w:t>
      </w:r>
      <w:r>
        <w:rPr>
          <w:rFonts w:ascii="宋体" w:hAnsi="宋体" w:cs="宋体"/>
          <w:bCs/>
          <w:color w:val="auto"/>
          <w:sz w:val="24"/>
          <w:highlight w:val="none"/>
        </w:rPr>
        <w:t>供应商</w:t>
      </w:r>
      <w:r>
        <w:rPr>
          <w:rFonts w:ascii="宋体" w:hAnsi="宋体" w:cs="宋体"/>
          <w:color w:val="auto"/>
          <w:sz w:val="24"/>
          <w:highlight w:val="none"/>
        </w:rPr>
        <w:t>。</w:t>
      </w:r>
    </w:p>
    <w:p w14:paraId="4C34E84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2、质疑方式及电话：</w:t>
      </w:r>
    </w:p>
    <w:p w14:paraId="3CF1154F">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1</w:t>
      </w:r>
      <w:r>
        <w:rPr>
          <w:rFonts w:hint="eastAsia" w:ascii="宋体" w:hAnsi="宋体" w:eastAsia="宋体" w:cs="宋体"/>
          <w:color w:val="auto"/>
          <w:sz w:val="24"/>
          <w:highlight w:val="none"/>
          <w:u w:val="none"/>
          <w:lang w:eastAsia="zh-CN"/>
        </w:rPr>
        <w:t>）</w:t>
      </w:r>
      <w:r>
        <w:rPr>
          <w:rFonts w:hint="eastAsia" w:ascii="宋体" w:hAnsi="宋体" w:eastAsia="Times New Roman" w:cs="宋体"/>
          <w:color w:val="auto"/>
          <w:sz w:val="24"/>
          <w:highlight w:val="none"/>
          <w:u w:val="none"/>
        </w:rPr>
        <w:t xml:space="preserve">采购人信息 </w:t>
      </w:r>
    </w:p>
    <w:p w14:paraId="57AB80A0">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名  称：邹城市钢山街道李官庄村村民委员会     </w:t>
      </w:r>
    </w:p>
    <w:p w14:paraId="153DB79C">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地  址：邹城市护驾山路3666号钢山花园社区高层2号楼 </w:t>
      </w:r>
    </w:p>
    <w:p w14:paraId="03784692">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联系人：王朋                                 </w:t>
      </w:r>
    </w:p>
    <w:p w14:paraId="5191D8F7">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电  话：18865044555</w:t>
      </w:r>
    </w:p>
    <w:p w14:paraId="5B1151BA">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2</w:t>
      </w:r>
      <w:r>
        <w:rPr>
          <w:rFonts w:hint="eastAsia" w:ascii="宋体" w:hAnsi="宋体" w:eastAsia="宋体" w:cs="宋体"/>
          <w:color w:val="auto"/>
          <w:sz w:val="24"/>
          <w:highlight w:val="none"/>
          <w:u w:val="none"/>
          <w:lang w:eastAsia="zh-CN"/>
        </w:rPr>
        <w:t>）</w:t>
      </w:r>
      <w:r>
        <w:rPr>
          <w:rFonts w:hint="eastAsia" w:ascii="宋体" w:hAnsi="宋体" w:eastAsia="Times New Roman" w:cs="宋体"/>
          <w:color w:val="auto"/>
          <w:sz w:val="24"/>
          <w:highlight w:val="none"/>
          <w:u w:val="none"/>
        </w:rPr>
        <w:t xml:space="preserve">采购代理机构信息 </w:t>
      </w:r>
    </w:p>
    <w:p w14:paraId="09A55298">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代理机构：山东泰山工程项目管理有限公司       </w:t>
      </w:r>
    </w:p>
    <w:p w14:paraId="6FF432FF">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地    址：济南市经十东路超算中心科技园2号楼4层</w:t>
      </w:r>
    </w:p>
    <w:p w14:paraId="30888485">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联 系 人：顾晓斌                               </w:t>
      </w:r>
    </w:p>
    <w:p w14:paraId="432CB5AD">
      <w:pPr>
        <w:keepNext w:val="0"/>
        <w:keepLines w:val="0"/>
        <w:suppressLineNumbers w:val="0"/>
        <w:spacing w:before="0" w:beforeAutospacing="0" w:after="0" w:afterAutospacing="0" w:line="560" w:lineRule="exact"/>
        <w:ind w:left="0" w:right="0" w:firstLine="480" w:firstLineChars="200"/>
        <w:rPr>
          <w:rFonts w:hint="eastAsia" w:ascii="宋体" w:hAnsi="宋体" w:eastAsia="Times New Roman" w:cs="宋体"/>
          <w:color w:val="auto"/>
          <w:sz w:val="24"/>
          <w:highlight w:val="none"/>
          <w:u w:val="none"/>
        </w:rPr>
      </w:pPr>
      <w:r>
        <w:rPr>
          <w:rFonts w:hint="eastAsia" w:ascii="宋体" w:hAnsi="宋体" w:eastAsia="Times New Roman" w:cs="宋体"/>
          <w:color w:val="auto"/>
          <w:sz w:val="24"/>
          <w:highlight w:val="none"/>
          <w:u w:val="none"/>
        </w:rPr>
        <w:t xml:space="preserve">联系方式：18354743698 </w:t>
      </w:r>
    </w:p>
    <w:p w14:paraId="4B0AE398">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u w:val="none"/>
        </w:rPr>
      </w:pPr>
      <w:r>
        <w:rPr>
          <w:rFonts w:ascii="宋体" w:hAnsi="宋体" w:eastAsia="Times New Roman" w:cs="宋体"/>
          <w:color w:val="auto"/>
          <w:sz w:val="24"/>
          <w:highlight w:val="none"/>
          <w:u w:val="none"/>
        </w:rPr>
        <w:fldChar w:fldCharType="begin"/>
      </w:r>
      <w:r>
        <w:rPr>
          <w:rFonts w:ascii="宋体" w:hAnsi="宋体" w:eastAsia="Times New Roman" w:cs="宋体"/>
          <w:color w:val="auto"/>
          <w:sz w:val="24"/>
          <w:highlight w:val="none"/>
          <w:u w:val="none"/>
        </w:rPr>
        <w:instrText xml:space="preserve"> HYPERLINK "mailto:所有质疑以书面形式递交，同时发邮件至tqzcxmb@163.com" </w:instrText>
      </w:r>
      <w:r>
        <w:rPr>
          <w:rFonts w:ascii="宋体" w:hAnsi="宋体" w:eastAsia="Times New Roman" w:cs="宋体"/>
          <w:color w:val="auto"/>
          <w:sz w:val="24"/>
          <w:highlight w:val="none"/>
          <w:u w:val="none"/>
        </w:rPr>
        <w:fldChar w:fldCharType="separate"/>
      </w:r>
      <w:r>
        <w:rPr>
          <w:rStyle w:val="42"/>
          <w:rFonts w:ascii="宋体" w:hAnsi="宋体" w:cs="宋体"/>
          <w:color w:val="auto"/>
          <w:sz w:val="24"/>
          <w:szCs w:val="24"/>
          <w:highlight w:val="none"/>
          <w:u w:val="none"/>
        </w:rPr>
        <w:t>所有质疑以书面形式递交，同时发邮件至</w:t>
      </w:r>
      <w:r>
        <w:rPr>
          <w:rStyle w:val="42"/>
          <w:rFonts w:hint="eastAsia" w:ascii="宋体" w:hAnsi="宋体" w:cs="宋体"/>
          <w:color w:val="auto"/>
          <w:sz w:val="24"/>
          <w:szCs w:val="24"/>
          <w:highlight w:val="none"/>
          <w:u w:val="none"/>
          <w:lang w:eastAsia="zh-CN"/>
        </w:rPr>
        <w:t>sdtszcfgs@163.com</w:t>
      </w:r>
      <w:r>
        <w:rPr>
          <w:rFonts w:ascii="宋体" w:hAnsi="宋体" w:eastAsia="Times New Roman" w:cs="宋体"/>
          <w:color w:val="auto"/>
          <w:sz w:val="24"/>
          <w:highlight w:val="none"/>
          <w:u w:val="none"/>
        </w:rPr>
        <w:fldChar w:fldCharType="end"/>
      </w:r>
    </w:p>
    <w:p w14:paraId="056D25EE">
      <w:pPr>
        <w:pStyle w:val="8"/>
        <w:rPr>
          <w:color w:val="auto"/>
          <w:highlight w:val="none"/>
        </w:rPr>
      </w:pPr>
    </w:p>
    <w:p w14:paraId="616F4D01">
      <w:pPr>
        <w:tabs>
          <w:tab w:val="left" w:pos="315"/>
        </w:tabs>
        <w:spacing w:line="560" w:lineRule="exact"/>
        <w:ind w:firstLine="482" w:firstLineChars="200"/>
        <w:jc w:val="center"/>
        <w:outlineLvl w:val="0"/>
        <w:rPr>
          <w:rFonts w:ascii="宋体" w:hAnsi="宋体" w:cs="宋体"/>
          <w:b/>
          <w:color w:val="auto"/>
          <w:sz w:val="24"/>
          <w:highlight w:val="none"/>
        </w:rPr>
      </w:pPr>
      <w:r>
        <w:rPr>
          <w:rFonts w:ascii="宋体" w:hAnsi="宋体" w:cs="宋体"/>
          <w:b/>
          <w:color w:val="auto"/>
          <w:sz w:val="24"/>
          <w:highlight w:val="none"/>
        </w:rPr>
        <w:br w:type="page"/>
      </w:r>
      <w:bookmarkStart w:id="7" w:name="_Toc13343_WPSOffice_Level1"/>
      <w:bookmarkStart w:id="8" w:name="_Toc19927"/>
      <w:r>
        <w:rPr>
          <w:rFonts w:ascii="宋体" w:hAnsi="宋体" w:cs="宋体"/>
          <w:b/>
          <w:color w:val="auto"/>
          <w:sz w:val="24"/>
          <w:highlight w:val="none"/>
        </w:rPr>
        <w:t>第三部分  磋商组织、步骤与评审方法</w:t>
      </w:r>
      <w:bookmarkEnd w:id="7"/>
      <w:bookmarkEnd w:id="8"/>
    </w:p>
    <w:p w14:paraId="0D5EFE60">
      <w:pPr>
        <w:keepNext w:val="0"/>
        <w:keepLines w:val="0"/>
        <w:pageBreakBefore w:val="0"/>
        <w:tabs>
          <w:tab w:val="left" w:pos="1050"/>
        </w:tabs>
        <w:kinsoku/>
        <w:wordWrap/>
        <w:overflowPunct/>
        <w:topLinePunct w:val="0"/>
        <w:autoSpaceDE/>
        <w:autoSpaceDN/>
        <w:bidi w:val="0"/>
        <w:adjustRightInd/>
        <w:spacing w:line="360" w:lineRule="auto"/>
        <w:ind w:firstLine="482"/>
        <w:textAlignment w:val="auto"/>
        <w:outlineLvl w:val="1"/>
        <w:rPr>
          <w:rFonts w:hint="eastAsia" w:ascii="宋体" w:hAnsi="宋体" w:eastAsia="宋体" w:cs="宋体"/>
          <w:b/>
          <w:color w:val="auto"/>
          <w:sz w:val="24"/>
          <w:szCs w:val="24"/>
        </w:rPr>
      </w:pPr>
      <w:bookmarkStart w:id="9" w:name="_Toc20637"/>
      <w:bookmarkStart w:id="10" w:name="_Toc18748"/>
      <w:bookmarkStart w:id="11" w:name="_Toc317237623"/>
      <w:bookmarkStart w:id="12" w:name="_Toc11659840"/>
      <w:r>
        <w:rPr>
          <w:rFonts w:hint="eastAsia" w:ascii="宋体" w:hAnsi="宋体" w:eastAsia="宋体" w:cs="宋体"/>
          <w:b/>
          <w:color w:val="auto"/>
          <w:sz w:val="24"/>
          <w:szCs w:val="24"/>
        </w:rPr>
        <w:t>一、总则</w:t>
      </w:r>
      <w:bookmarkEnd w:id="9"/>
      <w:bookmarkEnd w:id="10"/>
      <w:bookmarkEnd w:id="11"/>
    </w:p>
    <w:p w14:paraId="7C7BDF7A">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1、根据《中华人民共和国政府采购法》、《政府采购竞争性磋商采购方式管理暂行办法》等法律和规章，结合本采购项目特点制定本评审办法。</w:t>
      </w:r>
    </w:p>
    <w:p w14:paraId="1EB9A98E">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2、磋商工作由采购人、采购代理机构负责组织，评审由采购人、采购代理机构依法组建的磋商小组负责。磋商小组由采购人代表和有关技术、经济等方面的专家</w:t>
      </w:r>
      <w:r>
        <w:rPr>
          <w:rFonts w:hint="eastAsia" w:cs="宋体"/>
          <w:color w:val="auto"/>
          <w:sz w:val="24"/>
          <w:szCs w:val="24"/>
          <w:lang w:eastAsia="zh-CN"/>
        </w:rPr>
        <w:t>共</w:t>
      </w:r>
      <w:r>
        <w:rPr>
          <w:rFonts w:hint="eastAsia" w:cs="宋体"/>
          <w:color w:val="auto"/>
          <w:sz w:val="24"/>
          <w:szCs w:val="24"/>
          <w:lang w:val="en-US" w:eastAsia="zh-CN"/>
        </w:rPr>
        <w:t>3人组成，其中评审专家人数不少于磋商小组成员总数的2/3</w:t>
      </w:r>
      <w:r>
        <w:rPr>
          <w:rFonts w:hint="eastAsia" w:ascii="宋体" w:hAnsi="宋体" w:eastAsia="宋体" w:cs="宋体"/>
          <w:color w:val="auto"/>
          <w:sz w:val="24"/>
          <w:szCs w:val="24"/>
        </w:rPr>
        <w:t>。</w:t>
      </w:r>
    </w:p>
    <w:p w14:paraId="378E722B">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6167DB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4、评审过程严格保密。供应商对磋商小组的评审过程或合同授予决定施加影响的任何行为都可能导致其响应文件被拒绝。</w:t>
      </w:r>
    </w:p>
    <w:p w14:paraId="1256DBD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5、磋商小组发现磋商文件表述不明确或需要说明的事项，可提请采购人、采购代理机构书面解释说明。</w:t>
      </w:r>
    </w:p>
    <w:p w14:paraId="47E4EEDD">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6、磋商小组对响应文件的判定，只依据响应文件和磋商过程中认定的文件，不依据磋商后的任何外来证明。</w:t>
      </w:r>
      <w:bookmarkStart w:id="13" w:name="_Toc23709"/>
    </w:p>
    <w:p w14:paraId="252B9EE7">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二、</w:t>
      </w:r>
      <w:r>
        <w:rPr>
          <w:rFonts w:hint="eastAsia" w:ascii="宋体" w:hAnsi="宋体" w:eastAsia="宋体" w:cs="宋体"/>
          <w:b/>
          <w:color w:val="auto"/>
          <w:sz w:val="24"/>
          <w:szCs w:val="24"/>
        </w:rPr>
        <w:t>评审程序、评审方法和评审标准</w:t>
      </w:r>
      <w:bookmarkEnd w:id="13"/>
    </w:p>
    <w:p w14:paraId="51243054">
      <w:pPr>
        <w:keepNext w:val="0"/>
        <w:keepLines w:val="0"/>
        <w:pageBreakBefore w:val="0"/>
        <w:widowControl w:val="0"/>
        <w:tabs>
          <w:tab w:val="left" w:pos="720"/>
        </w:tabs>
        <w:kinsoku/>
        <w:wordWrap/>
        <w:overflowPunct/>
        <w:topLinePunct w:val="0"/>
        <w:autoSpaceDE/>
        <w:autoSpaceDN/>
        <w:bidi w:val="0"/>
        <w:adjustRightInd/>
        <w:spacing w:line="360" w:lineRule="auto"/>
        <w:ind w:right="-105"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（一）初步评审</w:t>
      </w:r>
    </w:p>
    <w:p w14:paraId="0EF10DC4">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2"/>
        <w:textAlignment w:val="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初步评审分为资格审查和符合性审查，由磋商小组负责。</w:t>
      </w:r>
    </w:p>
    <w:p w14:paraId="4B1CBDA2">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1、资格审查</w:t>
      </w:r>
    </w:p>
    <w:p w14:paraId="58ED6D95">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1）、磋商小组根据“资格性审查标准”对磋商响应方的资格性进行评审，只有对“资格性审查标准”（详见附表1）所列各项作出实质性响应的才能通过资格评审。</w:t>
      </w:r>
    </w:p>
    <w:p w14:paraId="75B776E0">
      <w:pPr>
        <w:keepNext w:val="0"/>
        <w:keepLines w:val="0"/>
        <w:pageBreakBefore w:val="0"/>
        <w:widowControl w:val="0"/>
        <w:kinsoku/>
        <w:wordWrap/>
        <w:overflowPunct/>
        <w:topLinePunct w:val="0"/>
        <w:autoSpaceDE/>
        <w:autoSpaceDN/>
        <w:bidi w:val="0"/>
        <w:adjustRightInd/>
        <w:spacing w:line="360" w:lineRule="auto"/>
        <w:ind w:firstLine="482"/>
        <w:textAlignment w:val="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2）、资格审查合格的供应商不足三家，则本次采购失败。</w:t>
      </w:r>
    </w:p>
    <w:p w14:paraId="6DEA4E83">
      <w:pPr>
        <w:keepNext w:val="0"/>
        <w:keepLines w:val="0"/>
        <w:pageBreakBefore w:val="0"/>
        <w:widowControl w:val="0"/>
        <w:kinsoku/>
        <w:wordWrap/>
        <w:overflowPunct/>
        <w:topLinePunct w:val="0"/>
        <w:autoSpaceDE/>
        <w:autoSpaceDN/>
        <w:bidi w:val="0"/>
        <w:adjustRightInd/>
        <w:spacing w:line="360" w:lineRule="auto"/>
        <w:ind w:firstLine="482"/>
        <w:textAlignment w:val="auto"/>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2、符合性审查</w:t>
      </w:r>
    </w:p>
    <w:p w14:paraId="60A67A2E">
      <w:pPr>
        <w:keepNext w:val="0"/>
        <w:keepLines w:val="0"/>
        <w:pageBreakBefore w:val="0"/>
        <w:widowControl w:val="0"/>
        <w:kinsoku/>
        <w:wordWrap/>
        <w:overflowPunct/>
        <w:topLinePunct w:val="0"/>
        <w:autoSpaceDE/>
        <w:autoSpaceDN/>
        <w:bidi w:val="0"/>
        <w:adjustRightInd/>
        <w:spacing w:line="360" w:lineRule="auto"/>
        <w:ind w:firstLine="480"/>
        <w:textAlignment w:val="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1）、磋商小组根据“符合性审查标准”（详见附表2）对通过资格审查的响应文件进行符合性评审，只有对“符合性审查标准”所列各项作出实质性响应的响应文件才能通过符合性审查。</w:t>
      </w:r>
    </w:p>
    <w:p w14:paraId="198B25AC">
      <w:pPr>
        <w:pStyle w:val="33"/>
        <w:keepNext w:val="0"/>
        <w:keepLines w:val="0"/>
        <w:pageBreakBefore w:val="0"/>
        <w:widowControl w:val="0"/>
        <w:kinsoku/>
        <w:wordWrap/>
        <w:overflowPunct/>
        <w:topLinePunct w:val="0"/>
        <w:autoSpaceDE/>
        <w:autoSpaceDN/>
        <w:bidi w:val="0"/>
        <w:adjustRightInd/>
        <w:spacing w:beforeAutospacing="0" w:afterAutospacing="0" w:line="360" w:lineRule="auto"/>
        <w:ind w:firstLine="482"/>
        <w:jc w:val="both"/>
        <w:textAlignment w:val="auto"/>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w:t>
      </w:r>
      <w:r>
        <w:rPr>
          <w:rStyle w:val="82"/>
          <w:rFonts w:hint="eastAsia" w:asciiTheme="minorEastAsia" w:hAnsiTheme="minorEastAsia" w:eastAsiaTheme="minorEastAsia" w:cstheme="minorEastAsia"/>
          <w:b/>
          <w:bCs w:val="0"/>
          <w:color w:val="auto"/>
          <w:sz w:val="24"/>
          <w:szCs w:val="24"/>
        </w:rPr>
        <w:t>磋商小组认为磋商响应方的报价明显低于其他通过符合性审查磋商响应方的报价</w:t>
      </w:r>
      <w:r>
        <w:rPr>
          <w:rFonts w:hint="eastAsia" w:asciiTheme="minorEastAsia" w:hAnsiTheme="minorEastAsia" w:eastAsiaTheme="minorEastAsia" w:cstheme="minorEastAsia"/>
          <w:b/>
          <w:color w:val="auto"/>
        </w:rPr>
        <w:t>，有可能影响产品质量或者不能诚信履约的，将要求其在评审现场接到通知后规定时间内提供书面说明，必要时提交相关证明材料。磋商响应方不能证明其报价合理性的，磋商小组将其作为无效响应文件处理。磋商小组成员对需要共同认定的事项存在争议的，应当按照少数服从多数的原则作出结论。持不同意见的磋商小组成员应当在评审报告上签署不同意见及理由，否则视为同意评审报告。</w:t>
      </w:r>
    </w:p>
    <w:p w14:paraId="25576DCA">
      <w:pPr>
        <w:keepNext w:val="0"/>
        <w:keepLines w:val="0"/>
        <w:pageBreakBefore w:val="0"/>
        <w:widowControl w:val="0"/>
        <w:kinsoku/>
        <w:wordWrap/>
        <w:overflowPunct/>
        <w:topLinePunct w:val="0"/>
        <w:autoSpaceDE/>
        <w:autoSpaceDN/>
        <w:bidi w:val="0"/>
        <w:adjustRightInd/>
        <w:spacing w:line="360" w:lineRule="auto"/>
        <w:ind w:firstLine="359" w:firstLineChars="149"/>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color w:val="auto"/>
          <w:sz w:val="24"/>
          <w:lang w:val="en-US" w:eastAsia="zh-CN"/>
        </w:rPr>
        <w:t>3</w:t>
      </w:r>
      <w:r>
        <w:rPr>
          <w:rFonts w:hint="eastAsia" w:asciiTheme="minorEastAsia" w:hAnsiTheme="minorEastAsia" w:eastAsiaTheme="minorEastAsia" w:cstheme="minorEastAsia"/>
          <w:b/>
          <w:color w:val="auto"/>
          <w:sz w:val="24"/>
        </w:rPr>
        <w:t>.符合性审查合格的供应商不足三家，则本次采购失败</w:t>
      </w:r>
      <w:r>
        <w:rPr>
          <w:rFonts w:hint="eastAsia" w:ascii="宋体" w:hAnsi="宋体" w:eastAsia="宋体" w:cs="宋体"/>
          <w:b/>
          <w:color w:val="auto"/>
          <w:sz w:val="24"/>
          <w:szCs w:val="24"/>
          <w:highlight w:val="none"/>
        </w:rPr>
        <w:t>。</w:t>
      </w:r>
    </w:p>
    <w:p w14:paraId="53CA8F1D">
      <w:pPr>
        <w:keepNext w:val="0"/>
        <w:keepLines w:val="0"/>
        <w:pageBreakBefore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（二）、分别与单一供应商进行磋商</w:t>
      </w:r>
    </w:p>
    <w:p w14:paraId="00D2892E">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2.1 </w:t>
      </w:r>
      <w:r>
        <w:rPr>
          <w:rFonts w:hint="eastAsia" w:ascii="宋体" w:hAnsi="宋体" w:eastAsia="宋体" w:cs="宋体"/>
          <w:bCs/>
          <w:color w:val="auto"/>
          <w:sz w:val="24"/>
          <w:szCs w:val="24"/>
          <w:lang w:eastAsia="zh-CN"/>
        </w:rPr>
        <w:t>通过初步评审</w:t>
      </w:r>
      <w:r>
        <w:rPr>
          <w:rFonts w:hint="eastAsia" w:ascii="宋体" w:hAnsi="宋体" w:eastAsia="宋体" w:cs="宋体"/>
          <w:b w:val="0"/>
          <w:bCs w:val="0"/>
          <w:color w:val="auto"/>
          <w:sz w:val="24"/>
          <w:szCs w:val="24"/>
          <w:highlight w:val="none"/>
        </w:rPr>
        <w:t>的供应商进入磋商阶段，</w:t>
      </w:r>
      <w:r>
        <w:rPr>
          <w:rFonts w:ascii="宋体" w:hAnsi="宋体" w:eastAsia="宋体" w:cs="宋体"/>
          <w:color w:val="auto"/>
          <w:sz w:val="24"/>
          <w:szCs w:val="24"/>
        </w:rPr>
        <w:t>磋商小组所有成员应当集中与单一供应商分别进行磋商，并给予所有参加磋商的供应商平等的磋商机会</w:t>
      </w:r>
      <w:r>
        <w:rPr>
          <w:rFonts w:hint="eastAsia" w:ascii="宋体" w:hAnsi="宋体" w:eastAsia="宋体" w:cs="宋体"/>
          <w:bCs/>
          <w:color w:val="auto"/>
          <w:sz w:val="24"/>
          <w:szCs w:val="24"/>
        </w:rPr>
        <w:t>。</w:t>
      </w:r>
    </w:p>
    <w:p w14:paraId="0C097E64">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2.2 在磋商过程中，磋商小组可以根据磋商文件和磋商情况实质性变动户用需求书中的技术、服务要求以及合同草案条款，但不得变动磋商文件中的其他内容。实质性变动的内容，须经采购人代表确认。对磋商文件作出的实质性变动是磋商文件的有效组成部分，磋商小组应当及时</w:t>
      </w:r>
      <w:r>
        <w:rPr>
          <w:rFonts w:hint="eastAsia" w:ascii="宋体" w:hAnsi="宋体" w:eastAsia="宋体" w:cs="宋体"/>
          <w:bCs/>
          <w:color w:val="auto"/>
          <w:sz w:val="24"/>
          <w:szCs w:val="24"/>
          <w:lang w:eastAsia="zh-CN"/>
        </w:rPr>
        <w:t>书面</w:t>
      </w:r>
      <w:r>
        <w:rPr>
          <w:rFonts w:hint="eastAsia" w:ascii="宋体" w:hAnsi="宋体" w:eastAsia="宋体" w:cs="宋体"/>
          <w:bCs/>
          <w:color w:val="auto"/>
          <w:sz w:val="24"/>
          <w:szCs w:val="24"/>
        </w:rPr>
        <w:t>通知所有参加磋商的供应商。</w:t>
      </w:r>
    </w:p>
    <w:p w14:paraId="00212232">
      <w:pPr>
        <w:keepNext w:val="0"/>
        <w:keepLines w:val="0"/>
        <w:pageBreakBefore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（三）、供应商提交最后报价</w:t>
      </w:r>
    </w:p>
    <w:p w14:paraId="6B33A7D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 磋商结束后，磋商小组应当要求所有实质性响应的供应商在规定时间内提交最后报价。</w:t>
      </w:r>
    </w:p>
    <w:p w14:paraId="15174D6D">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3.2 已提交响应文件的供应商，在提交最后报价之前，可以根据磋商情况退出磋商。采购人、采购代理机构应当退还退出磋商的供应商的磋商保证金。</w:t>
      </w:r>
    </w:p>
    <w:p w14:paraId="27F6CBC7">
      <w:pPr>
        <w:keepNext w:val="0"/>
        <w:keepLines w:val="0"/>
        <w:pageBreakBefore w:val="0"/>
        <w:kinsoku/>
        <w:wordWrap/>
        <w:overflowPunct/>
        <w:topLinePunct w:val="0"/>
        <w:autoSpaceDE/>
        <w:autoSpaceDN/>
        <w:bidi w:val="0"/>
        <w:adjustRightInd/>
        <w:spacing w:line="360" w:lineRule="auto"/>
        <w:ind w:firstLine="241" w:firstLineChars="1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（四）、综合评分（详见</w:t>
      </w:r>
      <w:r>
        <w:rPr>
          <w:rFonts w:hint="eastAsia" w:ascii="宋体" w:hAnsi="宋体" w:eastAsia="宋体" w:cs="宋体"/>
          <w:b/>
          <w:color w:val="auto"/>
          <w:sz w:val="24"/>
          <w:szCs w:val="24"/>
          <w:lang w:eastAsia="zh-CN"/>
        </w:rPr>
        <w:t>附表</w:t>
      </w:r>
      <w:r>
        <w:rPr>
          <w:rFonts w:hint="eastAsia" w:ascii="宋体" w:hAnsi="宋体" w:cs="宋体"/>
          <w:b/>
          <w:color w:val="auto"/>
          <w:sz w:val="24"/>
          <w:szCs w:val="24"/>
          <w:lang w:val="en-US" w:eastAsia="zh-CN"/>
        </w:rPr>
        <w:t>3</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详细评审表</w:t>
      </w:r>
      <w:r>
        <w:rPr>
          <w:rFonts w:hint="eastAsia" w:ascii="宋体" w:hAnsi="宋体" w:eastAsia="宋体" w:cs="宋体"/>
          <w:b/>
          <w:color w:val="auto"/>
          <w:sz w:val="24"/>
          <w:szCs w:val="24"/>
        </w:rPr>
        <w:t>”）</w:t>
      </w:r>
    </w:p>
    <w:p w14:paraId="48165980">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4.1 经磋商确定最终户用需求书和提交最后报价的供应商后，由磋商小组采用综合评分法对提交最后报价的供应商的响应文件和最后报价进行综合评分。</w:t>
      </w:r>
    </w:p>
    <w:p w14:paraId="4A3CD488">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综合评分法，是指响应文件满足磋商文件全部实质性要求且按评审因素的量化指标评审得分最高的供应商为成交候选供应商的评审方法。</w:t>
      </w:r>
    </w:p>
    <w:p w14:paraId="41D8A71B">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4.2 综合评分法评审标准中的分值设置应当与评审因素的量化指标相对应。磋商文件中没有规定的评审标准不得作为评审依据。</w:t>
      </w:r>
    </w:p>
    <w:p w14:paraId="567604FB">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评审时，磋商小组各成员应当独立对每个有效响应的文件进行评价、打分，然后汇总每个供应商每项评分因素的得分。</w:t>
      </w:r>
    </w:p>
    <w:p w14:paraId="214CA2F7">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（五）、推荐成交候选供应商</w:t>
      </w:r>
    </w:p>
    <w:p w14:paraId="33A84729">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5.1 磋商小组根据综合评分情况，按照评审得分由高到低顺序推荐3名以上成交候选供应商，并编写评审报告。</w:t>
      </w:r>
    </w:p>
    <w:p w14:paraId="0BD3263C">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5.2符合《政府采购竞争性磋商采购方式管理暂行办法》第二十一条第三款及《财政部关于政府采购竞争性磋商采购方式管理暂行办法有关问题的补充通知》规定的情形，可以为2家。</w:t>
      </w:r>
      <w:r>
        <w:rPr>
          <w:rFonts w:hint="eastAsia" w:ascii="宋体" w:hAnsi="宋体" w:eastAsia="宋体" w:cs="宋体"/>
          <w:b/>
          <w:bCs/>
          <w:color w:val="auto"/>
          <w:sz w:val="24"/>
          <w:szCs w:val="24"/>
          <w:highlight w:val="none"/>
        </w:rPr>
        <w:t>总得分相同者，按最终报价低的名次在前；总得分相同，最终报价也相同的，</w:t>
      </w:r>
      <w:r>
        <w:rPr>
          <w:rFonts w:hint="eastAsia" w:ascii="宋体" w:hAnsi="宋体" w:eastAsia="宋体" w:cs="宋体"/>
          <w:b/>
          <w:bCs/>
          <w:color w:val="auto"/>
          <w:sz w:val="24"/>
          <w:szCs w:val="24"/>
          <w:highlight w:val="none"/>
          <w:lang w:eastAsia="zh-CN"/>
        </w:rPr>
        <w:t>技术部分</w:t>
      </w:r>
      <w:r>
        <w:rPr>
          <w:rFonts w:hint="eastAsia" w:ascii="宋体" w:hAnsi="宋体" w:eastAsia="宋体" w:cs="宋体"/>
          <w:b/>
          <w:bCs/>
          <w:color w:val="auto"/>
          <w:sz w:val="24"/>
          <w:szCs w:val="24"/>
          <w:highlight w:val="none"/>
        </w:rPr>
        <w:t>总得分高者排名优先；总得分相同，最终报价、</w:t>
      </w:r>
      <w:r>
        <w:rPr>
          <w:rFonts w:hint="eastAsia" w:ascii="宋体" w:hAnsi="宋体" w:eastAsia="宋体" w:cs="宋体"/>
          <w:b/>
          <w:bCs/>
          <w:color w:val="auto"/>
          <w:sz w:val="24"/>
          <w:szCs w:val="24"/>
          <w:highlight w:val="none"/>
          <w:lang w:eastAsia="zh-CN"/>
        </w:rPr>
        <w:t>技术部分得分</w:t>
      </w:r>
      <w:r>
        <w:rPr>
          <w:rFonts w:hint="eastAsia" w:ascii="宋体" w:hAnsi="宋体" w:eastAsia="宋体" w:cs="宋体"/>
          <w:b/>
          <w:bCs/>
          <w:color w:val="auto"/>
          <w:sz w:val="24"/>
          <w:szCs w:val="24"/>
          <w:highlight w:val="none"/>
        </w:rPr>
        <w:t>也相同的，按</w:t>
      </w:r>
      <w:r>
        <w:rPr>
          <w:rFonts w:hint="eastAsia" w:ascii="宋体" w:hAnsi="宋体" w:eastAsia="宋体" w:cs="宋体"/>
          <w:b/>
          <w:bCs/>
          <w:color w:val="auto"/>
          <w:sz w:val="24"/>
          <w:szCs w:val="24"/>
          <w:highlight w:val="none"/>
          <w:lang w:eastAsia="zh-CN"/>
        </w:rPr>
        <w:t>商务部分</w:t>
      </w:r>
      <w:r>
        <w:rPr>
          <w:rFonts w:hint="eastAsia" w:ascii="宋体" w:hAnsi="宋体" w:eastAsia="宋体" w:cs="宋体"/>
          <w:b/>
          <w:bCs/>
          <w:color w:val="auto"/>
          <w:sz w:val="24"/>
          <w:szCs w:val="24"/>
          <w:highlight w:val="none"/>
        </w:rPr>
        <w:t>评分标准的高低顺序确定排序</w:t>
      </w:r>
      <w:r>
        <w:rPr>
          <w:rFonts w:hint="eastAsia" w:ascii="宋体" w:hAnsi="宋体" w:eastAsia="宋体" w:cs="宋体"/>
          <w:b/>
          <w:bCs/>
          <w:color w:val="auto"/>
          <w:sz w:val="24"/>
          <w:szCs w:val="24"/>
          <w:highlight w:val="none"/>
          <w:lang w:eastAsia="zh-CN"/>
        </w:rPr>
        <w:t>；以上均相同的，在磋商现场由供应商抽签确定排名</w:t>
      </w:r>
      <w:r>
        <w:rPr>
          <w:rFonts w:hint="eastAsia" w:ascii="宋体" w:hAnsi="宋体" w:eastAsia="宋体" w:cs="宋体"/>
          <w:bCs/>
          <w:color w:val="auto"/>
          <w:sz w:val="24"/>
          <w:szCs w:val="24"/>
        </w:rPr>
        <w:t>。</w:t>
      </w:r>
    </w:p>
    <w:p w14:paraId="447388EA">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（六）、编写评审报告</w:t>
      </w:r>
    </w:p>
    <w:p w14:paraId="5FC24A77">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评审报告应当包括以下主要内容：</w:t>
      </w:r>
    </w:p>
    <w:p w14:paraId="4EB4ECE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6.1邀请供应商参加采购活动的具体方式和相关情况；</w:t>
      </w:r>
    </w:p>
    <w:p w14:paraId="0B81FFF6">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6.2响应文件开启日期和地点；</w:t>
      </w:r>
    </w:p>
    <w:p w14:paraId="752C2EB4">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6.3获取磋商文件的供应商名单和磋商小组成员名单；</w:t>
      </w:r>
    </w:p>
    <w:p w14:paraId="2D2236E4">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6.4评审情况记录和说明，包括对供应商的资格审查情况、供应商响应文件评审情况、磋商情况、报价情况等；</w:t>
      </w:r>
    </w:p>
    <w:p w14:paraId="448E56E6">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6.5提出的成交候选供应商的排序名单及理由。</w:t>
      </w:r>
    </w:p>
    <w:p w14:paraId="0158C46E">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（七）、终止采购</w:t>
      </w:r>
    </w:p>
    <w:p w14:paraId="7DD9554D">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出现下列情形之一的，采购人或者采购代理机构应当终止竞争性磋商采购活动，发布项目终止公告并说明原因，重新开展采购活动：</w:t>
      </w:r>
    </w:p>
    <w:p w14:paraId="7D638734">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7.1因情况变化，不再符合规定的竞争性磋商采购方式适用情形的；</w:t>
      </w:r>
    </w:p>
    <w:p w14:paraId="4CFFEE69">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7.2出现影响采购公正的违法、违规行为的；</w:t>
      </w:r>
    </w:p>
    <w:p w14:paraId="335107A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7.3除《政府采购竞争性磋商采购方式管理暂行办法》第二十一条第三款规定的情形外，在采购过程中符合要求的供应商或者报价未超过采购预算的供应商不足3家的（符合《政府采购竞争性磋商采购方式管理暂行办法》第二十一条第三款及《财政部关于政府采购竞争性磋商采购方式管理暂行办法有关问题的补充通知》规定的情形，可以为2家）。</w:t>
      </w:r>
    </w:p>
    <w:p w14:paraId="0EB968F3">
      <w:pPr>
        <w:keepNext w:val="0"/>
        <w:keepLines w:val="0"/>
        <w:pageBreakBefore w:val="0"/>
        <w:kinsoku/>
        <w:wordWrap/>
        <w:overflowPunct/>
        <w:topLinePunct w:val="0"/>
        <w:autoSpaceDE/>
        <w:autoSpaceDN/>
        <w:bidi w:val="0"/>
        <w:adjustRightInd/>
        <w:spacing w:line="360" w:lineRule="auto"/>
        <w:ind w:firstLine="48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在采购活动中因重大变故，采购任务取消的，采购人或者采购代理机构应当终止采购活动，通知所有参加采购活动的供应商，并将项目实施情况和采购任务取消原因报送</w:t>
      </w:r>
      <w:r>
        <w:rPr>
          <w:rFonts w:hint="eastAsia" w:ascii="宋体" w:hAnsi="宋体" w:eastAsia="宋体" w:cs="宋体"/>
          <w:bCs/>
          <w:color w:val="auto"/>
          <w:sz w:val="24"/>
          <w:szCs w:val="24"/>
          <w:lang w:eastAsia="zh-CN"/>
        </w:rPr>
        <w:t>相关监督管理</w:t>
      </w:r>
      <w:r>
        <w:rPr>
          <w:rFonts w:hint="eastAsia" w:ascii="宋体" w:hAnsi="宋体" w:eastAsia="宋体" w:cs="宋体"/>
          <w:bCs/>
          <w:color w:val="auto"/>
          <w:sz w:val="24"/>
          <w:szCs w:val="24"/>
        </w:rPr>
        <w:t>部门。</w:t>
      </w:r>
    </w:p>
    <w:p w14:paraId="3B2CFE78">
      <w:pPr>
        <w:keepNext w:val="0"/>
        <w:keepLines w:val="0"/>
        <w:pageBreakBefore w:val="0"/>
        <w:kinsoku/>
        <w:wordWrap/>
        <w:overflowPunct/>
        <w:topLinePunct w:val="0"/>
        <w:autoSpaceDE/>
        <w:autoSpaceDN/>
        <w:bidi w:val="0"/>
        <w:adjustRightInd/>
        <w:spacing w:line="360" w:lineRule="auto"/>
        <w:ind w:firstLine="482"/>
        <w:textAlignment w:val="auto"/>
        <w:rPr>
          <w:rFonts w:hint="eastAsia" w:ascii="宋体" w:hAnsi="宋体" w:eastAsia="宋体" w:cs="宋体"/>
          <w:b/>
          <w:bCs/>
          <w:color w:val="auto"/>
          <w:sz w:val="24"/>
          <w:szCs w:val="24"/>
        </w:rPr>
        <w:sectPr>
          <w:headerReference r:id="rId11" w:type="default"/>
          <w:footerReference r:id="rId12" w:type="default"/>
          <w:pgSz w:w="11906" w:h="16838"/>
          <w:pgMar w:top="1247" w:right="1247" w:bottom="1134" w:left="1644" w:header="851" w:footer="851" w:gutter="0"/>
          <w:cols w:space="720" w:num="1"/>
          <w:docGrid w:type="lines" w:linePitch="312" w:charSpace="0"/>
        </w:sectPr>
      </w:pPr>
    </w:p>
    <w:p w14:paraId="37AC7E3B">
      <w:pPr>
        <w:spacing w:line="560" w:lineRule="exact"/>
        <w:ind w:firstLine="643"/>
        <w:jc w:val="center"/>
        <w:rPr>
          <w:rFonts w:ascii="宋体" w:hAnsi="宋体" w:cs="宋体"/>
          <w:b/>
          <w:color w:val="auto"/>
          <w:sz w:val="32"/>
          <w:szCs w:val="32"/>
        </w:rPr>
      </w:pPr>
      <w:r>
        <w:rPr>
          <w:rFonts w:hint="eastAsia" w:ascii="宋体" w:hAnsi="宋体" w:cs="宋体"/>
          <w:b/>
          <w:color w:val="auto"/>
          <w:sz w:val="32"/>
          <w:szCs w:val="32"/>
        </w:rPr>
        <w:t>附表1：资格性审查标准</w:t>
      </w:r>
    </w:p>
    <w:tbl>
      <w:tblPr>
        <w:tblStyle w:val="3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4051"/>
        <w:gridCol w:w="4968"/>
      </w:tblGrid>
      <w:tr w14:paraId="050C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8" w:type="pct"/>
            <w:vAlign w:val="center"/>
          </w:tcPr>
          <w:p w14:paraId="3CAC4A6B">
            <w:pPr>
              <w:keepNext w:val="0"/>
              <w:keepLines w:val="0"/>
              <w:suppressLineNumbers w:val="0"/>
              <w:spacing w:before="0" w:beforeAutospacing="0" w:after="0" w:afterAutospacing="0"/>
              <w:ind w:left="0" w:right="0" w:firstLine="0" w:firstLineChars="0"/>
              <w:rPr>
                <w:rFonts w:ascii="宋体" w:hAnsi="宋体" w:eastAsia="Times New Roman" w:cs="宋体"/>
                <w:b/>
                <w:color w:val="auto"/>
                <w:sz w:val="24"/>
              </w:rPr>
            </w:pPr>
            <w:r>
              <w:rPr>
                <w:rFonts w:hint="eastAsia" w:ascii="宋体" w:hAnsi="宋体" w:eastAsia="Times New Roman" w:cs="宋体"/>
                <w:b/>
                <w:color w:val="auto"/>
                <w:sz w:val="24"/>
              </w:rPr>
              <w:t>序号</w:t>
            </w:r>
          </w:p>
        </w:tc>
        <w:tc>
          <w:tcPr>
            <w:tcW w:w="2058" w:type="pct"/>
            <w:vAlign w:val="center"/>
          </w:tcPr>
          <w:p w14:paraId="30A20AEF">
            <w:pPr>
              <w:keepNext w:val="0"/>
              <w:keepLines w:val="0"/>
              <w:suppressLineNumbers w:val="0"/>
              <w:spacing w:before="0" w:beforeAutospacing="0" w:after="0" w:afterAutospacing="0"/>
              <w:ind w:left="0" w:right="0" w:firstLine="482"/>
              <w:jc w:val="center"/>
              <w:rPr>
                <w:rFonts w:ascii="宋体" w:hAnsi="宋体" w:eastAsia="Times New Roman" w:cs="宋体"/>
                <w:b/>
                <w:color w:val="auto"/>
                <w:sz w:val="24"/>
              </w:rPr>
            </w:pPr>
            <w:r>
              <w:rPr>
                <w:rFonts w:hint="eastAsia" w:ascii="宋体" w:hAnsi="宋体" w:eastAsia="Times New Roman" w:cs="宋体"/>
                <w:b/>
                <w:color w:val="auto"/>
                <w:sz w:val="24"/>
              </w:rPr>
              <w:t>评审因素</w:t>
            </w:r>
          </w:p>
        </w:tc>
        <w:tc>
          <w:tcPr>
            <w:tcW w:w="2523" w:type="pct"/>
            <w:vAlign w:val="center"/>
          </w:tcPr>
          <w:p w14:paraId="71A091DB">
            <w:pPr>
              <w:keepNext w:val="0"/>
              <w:keepLines w:val="0"/>
              <w:suppressLineNumbers w:val="0"/>
              <w:spacing w:before="0" w:beforeAutospacing="0" w:after="0" w:afterAutospacing="0"/>
              <w:ind w:left="0" w:right="0" w:firstLine="482"/>
              <w:jc w:val="center"/>
              <w:rPr>
                <w:rFonts w:ascii="宋体" w:hAnsi="宋体" w:eastAsia="Times New Roman" w:cs="宋体"/>
                <w:b/>
                <w:color w:val="auto"/>
                <w:sz w:val="24"/>
              </w:rPr>
            </w:pPr>
            <w:r>
              <w:rPr>
                <w:rFonts w:hint="eastAsia" w:ascii="宋体" w:hAnsi="宋体" w:eastAsia="Times New Roman" w:cs="宋体"/>
                <w:b/>
                <w:color w:val="auto"/>
                <w:sz w:val="24"/>
              </w:rPr>
              <w:t>评审标准</w:t>
            </w:r>
          </w:p>
        </w:tc>
      </w:tr>
      <w:tr w14:paraId="2824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3"/>
            <w:vAlign w:val="center"/>
          </w:tcPr>
          <w:p w14:paraId="0BE4C524">
            <w:pPr>
              <w:keepNext w:val="0"/>
              <w:keepLines w:val="0"/>
              <w:suppressLineNumbers w:val="0"/>
              <w:spacing w:before="0" w:beforeAutospacing="0" w:after="0" w:afterAutospacing="0"/>
              <w:ind w:left="0" w:right="0" w:firstLine="482"/>
              <w:jc w:val="center"/>
              <w:rPr>
                <w:rFonts w:hint="eastAsia" w:ascii="宋体" w:hAnsi="宋体" w:eastAsia="Times New Roman" w:cs="宋体"/>
                <w:b/>
                <w:color w:val="auto"/>
                <w:sz w:val="24"/>
              </w:rPr>
            </w:pPr>
            <w:r>
              <w:rPr>
                <w:rFonts w:hint="eastAsia" w:ascii="宋体" w:hAnsi="宋体" w:eastAsia="宋体" w:cs="宋体"/>
                <w:i w:val="0"/>
                <w:iCs w:val="0"/>
                <w:color w:val="auto"/>
                <w:sz w:val="24"/>
                <w:szCs w:val="24"/>
                <w:highlight w:val="none"/>
                <w:lang w:val="en-US" w:eastAsia="zh-CN"/>
              </w:rPr>
              <w:t>满足《中华人民共和国政府采购法》第二十二条规定</w:t>
            </w:r>
          </w:p>
        </w:tc>
      </w:tr>
      <w:tr w14:paraId="1221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18" w:type="pct"/>
            <w:vAlign w:val="center"/>
          </w:tcPr>
          <w:p w14:paraId="5C10E194">
            <w:pPr>
              <w:keepNext w:val="0"/>
              <w:keepLines w:val="0"/>
              <w:suppressLineNumbers w:val="0"/>
              <w:spacing w:before="0" w:beforeAutospacing="0" w:after="0" w:afterAutospacing="0"/>
              <w:ind w:left="0" w:right="0" w:firstLine="228" w:firstLineChars="95"/>
              <w:rPr>
                <w:rFonts w:ascii="宋体" w:hAnsi="宋体" w:eastAsia="Times New Roman" w:cs="宋体"/>
                <w:color w:val="auto"/>
                <w:sz w:val="24"/>
              </w:rPr>
            </w:pPr>
            <w:r>
              <w:rPr>
                <w:rFonts w:hint="eastAsia" w:ascii="宋体" w:hAnsi="宋体" w:eastAsia="Times New Roman" w:cs="宋体"/>
                <w:color w:val="auto"/>
                <w:sz w:val="24"/>
              </w:rPr>
              <w:t>1</w:t>
            </w:r>
          </w:p>
        </w:tc>
        <w:tc>
          <w:tcPr>
            <w:tcW w:w="2058" w:type="pct"/>
            <w:vAlign w:val="center"/>
          </w:tcPr>
          <w:p w14:paraId="776D71F6">
            <w:pPr>
              <w:keepNext w:val="0"/>
              <w:keepLines w:val="0"/>
              <w:suppressLineNumbers w:val="0"/>
              <w:spacing w:before="0" w:beforeAutospacing="0" w:after="0" w:afterAutospacing="0"/>
              <w:ind w:left="0" w:right="0" w:firstLine="0" w:firstLineChars="0"/>
              <w:jc w:val="left"/>
              <w:rPr>
                <w:rFonts w:ascii="宋体" w:hAnsi="宋体" w:eastAsia="Times New Roman" w:cs="宋体"/>
                <w:color w:val="auto"/>
                <w:sz w:val="24"/>
              </w:rPr>
            </w:pPr>
            <w:r>
              <w:rPr>
                <w:rFonts w:hint="eastAsia" w:ascii="宋体" w:hAnsi="宋体" w:eastAsia="宋体" w:cs="宋体"/>
                <w:i w:val="0"/>
                <w:iCs w:val="0"/>
                <w:color w:val="auto"/>
                <w:sz w:val="24"/>
                <w:szCs w:val="24"/>
                <w:highlight w:val="none"/>
              </w:rPr>
              <w:t>在中华人民共和国注册的、具有独立承担民事责任能力的法人</w:t>
            </w:r>
          </w:p>
        </w:tc>
        <w:tc>
          <w:tcPr>
            <w:tcW w:w="2523" w:type="pct"/>
            <w:vAlign w:val="center"/>
          </w:tcPr>
          <w:p w14:paraId="3456E134">
            <w:pPr>
              <w:keepNext w:val="0"/>
              <w:keepLines w:val="0"/>
              <w:suppressLineNumbers w:val="0"/>
              <w:spacing w:before="0" w:beforeAutospacing="0" w:after="0" w:afterAutospacing="0"/>
              <w:ind w:left="0" w:right="0" w:firstLine="0" w:firstLineChars="0"/>
              <w:jc w:val="left"/>
              <w:rPr>
                <w:rFonts w:hint="eastAsia" w:ascii="宋体" w:hAnsi="宋体" w:eastAsia="宋体" w:cs="宋体"/>
                <w:color w:val="auto"/>
                <w:sz w:val="24"/>
                <w:lang w:eastAsia="zh-CN"/>
              </w:rPr>
            </w:pPr>
            <w:r>
              <w:rPr>
                <w:rFonts w:hint="eastAsia" w:ascii="宋体" w:hAnsi="宋体" w:eastAsia="宋体" w:cs="宋体"/>
                <w:i w:val="0"/>
                <w:iCs w:val="0"/>
                <w:color w:val="auto"/>
                <w:sz w:val="24"/>
                <w:szCs w:val="24"/>
                <w:highlight w:val="none"/>
              </w:rPr>
              <w:t>提供</w:t>
            </w:r>
            <w:r>
              <w:rPr>
                <w:rFonts w:hint="eastAsia" w:ascii="宋体" w:hAnsi="宋体" w:cs="宋体"/>
                <w:i w:val="0"/>
                <w:iCs w:val="0"/>
                <w:color w:val="auto"/>
                <w:sz w:val="24"/>
                <w:szCs w:val="24"/>
                <w:highlight w:val="none"/>
                <w:lang w:eastAsia="zh-CN"/>
              </w:rPr>
              <w:t>营业执照</w:t>
            </w:r>
            <w:r>
              <w:rPr>
                <w:rFonts w:hint="eastAsia" w:ascii="宋体" w:hAnsi="宋体" w:eastAsia="宋体" w:cs="宋体"/>
                <w:i w:val="0"/>
                <w:iCs w:val="0"/>
                <w:color w:val="auto"/>
                <w:sz w:val="24"/>
                <w:szCs w:val="24"/>
                <w:highlight w:val="none"/>
              </w:rPr>
              <w:t>原件（或加盖公章的复印件）；</w:t>
            </w:r>
            <w:r>
              <w:rPr>
                <w:rFonts w:ascii="宋体" w:hAnsi="宋体" w:eastAsia="Times New Roman" w:cs="宋体"/>
                <w:bCs/>
                <w:color w:val="auto"/>
                <w:sz w:val="24"/>
                <w:highlight w:val="none"/>
              </w:rPr>
              <w:t>分公司参与政府采购活动，需提供由总公司出具的授权书，授权书中应明确分公司在政府采购活动中所能代表总公司行使的权利、义务及相关资质的使用。银行、保险、石油石化、电力、电信等有行业特殊情况的参与本项目，不必提供总公司出具的授权书。</w:t>
            </w:r>
            <w:r>
              <w:rPr>
                <w:rFonts w:hint="eastAsia" w:ascii="宋体" w:hAnsi="宋体" w:eastAsia="宋体" w:cs="宋体"/>
                <w:i w:val="0"/>
                <w:iCs w:val="0"/>
                <w:color w:val="auto"/>
                <w:sz w:val="24"/>
                <w:szCs w:val="24"/>
                <w:highlight w:val="none"/>
              </w:rPr>
              <w:t>分支机构</w:t>
            </w:r>
            <w:r>
              <w:rPr>
                <w:rFonts w:hint="eastAsia" w:ascii="宋体" w:hAnsi="宋体" w:eastAsia="Times New Roman" w:cs="宋体"/>
                <w:bCs/>
                <w:color w:val="auto"/>
                <w:sz w:val="24"/>
                <w:highlight w:val="none"/>
                <w:lang w:eastAsia="zh-CN"/>
              </w:rPr>
              <w:t>参与磋商的，</w:t>
            </w:r>
            <w:r>
              <w:rPr>
                <w:rFonts w:hint="eastAsia" w:ascii="宋体" w:hAnsi="宋体" w:eastAsia="宋体" w:cs="宋体"/>
                <w:i w:val="0"/>
                <w:iCs w:val="0"/>
                <w:color w:val="auto"/>
                <w:sz w:val="24"/>
                <w:szCs w:val="24"/>
                <w:highlight w:val="none"/>
              </w:rPr>
              <w:t>采购文件中涉及要求提供“法定代表人”相关证明材料的，提供分支机构“负责人”的相关证明材料</w:t>
            </w:r>
          </w:p>
        </w:tc>
      </w:tr>
      <w:tr w14:paraId="359AB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418" w:type="pct"/>
            <w:vAlign w:val="center"/>
          </w:tcPr>
          <w:p w14:paraId="4FBBB9E9">
            <w:pPr>
              <w:keepNext w:val="0"/>
              <w:keepLines w:val="0"/>
              <w:suppressLineNumbers w:val="0"/>
              <w:spacing w:before="0" w:beforeAutospacing="0" w:after="0" w:afterAutospacing="0"/>
              <w:ind w:left="0" w:right="0" w:firstLine="228" w:firstLineChars="95"/>
              <w:rPr>
                <w:rFonts w:ascii="宋体" w:hAnsi="宋体" w:eastAsia="Times New Roman" w:cs="宋体"/>
                <w:color w:val="auto"/>
                <w:sz w:val="24"/>
              </w:rPr>
            </w:pPr>
            <w:r>
              <w:rPr>
                <w:rFonts w:hint="eastAsia" w:ascii="宋体" w:hAnsi="宋体" w:eastAsia="Times New Roman" w:cs="宋体"/>
                <w:color w:val="auto"/>
                <w:sz w:val="24"/>
              </w:rPr>
              <w:t>2</w:t>
            </w:r>
          </w:p>
        </w:tc>
        <w:tc>
          <w:tcPr>
            <w:tcW w:w="2058" w:type="pct"/>
            <w:vAlign w:val="center"/>
          </w:tcPr>
          <w:p w14:paraId="7DA290E6">
            <w:pPr>
              <w:keepNext w:val="0"/>
              <w:keepLines w:val="0"/>
              <w:suppressLineNumbers w:val="0"/>
              <w:spacing w:before="0" w:beforeAutospacing="0" w:after="0" w:afterAutospacing="0"/>
              <w:ind w:left="0" w:right="0" w:firstLine="0" w:firstLineChars="0"/>
              <w:jc w:val="left"/>
              <w:rPr>
                <w:rFonts w:ascii="宋体" w:hAnsi="宋体" w:eastAsia="Times New Roman" w:cs="宋体"/>
                <w:color w:val="auto"/>
                <w:sz w:val="24"/>
              </w:rPr>
            </w:pPr>
            <w:r>
              <w:rPr>
                <w:rFonts w:hint="eastAsia" w:ascii="宋体" w:hAnsi="宋体" w:eastAsia="宋体" w:cs="宋体"/>
                <w:i w:val="0"/>
                <w:iCs w:val="0"/>
                <w:color w:val="auto"/>
                <w:sz w:val="24"/>
                <w:szCs w:val="24"/>
                <w:highlight w:val="none"/>
              </w:rPr>
              <w:t>具有良好的商业信誉和健全的财务会计制度</w:t>
            </w:r>
          </w:p>
        </w:tc>
        <w:tc>
          <w:tcPr>
            <w:tcW w:w="2523" w:type="pct"/>
            <w:vAlign w:val="center"/>
          </w:tcPr>
          <w:p w14:paraId="65FF8835">
            <w:pPr>
              <w:keepNext w:val="0"/>
              <w:keepLines w:val="0"/>
              <w:suppressLineNumbers w:val="0"/>
              <w:spacing w:before="0" w:beforeAutospacing="0" w:after="0" w:afterAutospacing="0"/>
              <w:ind w:left="0" w:right="0" w:firstLine="0" w:firstLineChars="0"/>
              <w:jc w:val="left"/>
              <w:rPr>
                <w:rFonts w:ascii="宋体" w:hAnsi="宋体" w:eastAsia="Times New Roman" w:cs="宋体"/>
                <w:color w:val="auto"/>
                <w:sz w:val="24"/>
              </w:rPr>
            </w:pP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”原件，详见磋商文件格式</w:t>
            </w:r>
          </w:p>
        </w:tc>
      </w:tr>
      <w:tr w14:paraId="20CE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418" w:type="pct"/>
            <w:vAlign w:val="center"/>
          </w:tcPr>
          <w:p w14:paraId="0F21A330">
            <w:pPr>
              <w:keepNext w:val="0"/>
              <w:keepLines w:val="0"/>
              <w:suppressLineNumbers w:val="0"/>
              <w:spacing w:before="0" w:beforeAutospacing="0" w:after="0" w:afterAutospacing="0"/>
              <w:ind w:left="0" w:right="0" w:firstLine="228" w:firstLineChars="95"/>
              <w:rPr>
                <w:rFonts w:ascii="宋体" w:hAnsi="宋体" w:eastAsia="Times New Roman" w:cs="宋体"/>
                <w:color w:val="auto"/>
                <w:sz w:val="24"/>
              </w:rPr>
            </w:pPr>
            <w:r>
              <w:rPr>
                <w:rFonts w:hint="eastAsia" w:ascii="宋体" w:hAnsi="宋体" w:eastAsia="Times New Roman" w:cs="宋体"/>
                <w:color w:val="auto"/>
                <w:sz w:val="24"/>
              </w:rPr>
              <w:t>3</w:t>
            </w:r>
          </w:p>
        </w:tc>
        <w:tc>
          <w:tcPr>
            <w:tcW w:w="2058" w:type="pct"/>
            <w:vAlign w:val="center"/>
          </w:tcPr>
          <w:p w14:paraId="1EF288D5">
            <w:pPr>
              <w:keepNext w:val="0"/>
              <w:keepLines w:val="0"/>
              <w:suppressLineNumbers w:val="0"/>
              <w:spacing w:before="0" w:beforeAutospacing="0" w:after="0" w:afterAutospacing="0"/>
              <w:ind w:left="0" w:right="0" w:firstLine="0" w:firstLineChars="0"/>
              <w:jc w:val="left"/>
              <w:rPr>
                <w:rFonts w:hint="eastAsia" w:ascii="宋体" w:hAnsi="宋体" w:eastAsia="宋体" w:cs="宋体"/>
                <w:b w:val="0"/>
                <w:bCs/>
                <w:color w:val="auto"/>
                <w:kern w:val="0"/>
                <w:sz w:val="24"/>
                <w:szCs w:val="24"/>
                <w:highlight w:val="none"/>
              </w:rPr>
            </w:pPr>
            <w:r>
              <w:rPr>
                <w:rFonts w:hint="eastAsia" w:ascii="宋体" w:hAnsi="宋体" w:eastAsia="宋体" w:cs="宋体"/>
                <w:i w:val="0"/>
                <w:iCs w:val="0"/>
                <w:color w:val="auto"/>
                <w:sz w:val="24"/>
                <w:szCs w:val="24"/>
                <w:highlight w:val="none"/>
              </w:rPr>
              <w:t>具有依法缴纳税收和社会保障资金的良好记录</w:t>
            </w:r>
          </w:p>
        </w:tc>
        <w:tc>
          <w:tcPr>
            <w:tcW w:w="2523" w:type="pct"/>
            <w:vAlign w:val="center"/>
          </w:tcPr>
          <w:p w14:paraId="70F6B26C">
            <w:pPr>
              <w:keepNext w:val="0"/>
              <w:keepLines w:val="0"/>
              <w:suppressLineNumbers w:val="0"/>
              <w:spacing w:before="0" w:beforeAutospacing="0" w:after="0" w:afterAutospacing="0"/>
              <w:ind w:left="0" w:right="0" w:firstLine="0" w:firstLineChars="0"/>
              <w:jc w:val="left"/>
              <w:rPr>
                <w:rFonts w:hint="eastAsia" w:ascii="宋体" w:hAnsi="宋体" w:eastAsia="宋体" w:cs="宋体"/>
                <w:b w:val="0"/>
                <w:bCs/>
                <w:color w:val="auto"/>
                <w:kern w:val="0"/>
                <w:sz w:val="24"/>
                <w:szCs w:val="24"/>
                <w:highlight w:val="none"/>
              </w:rPr>
            </w:pP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”原件，详见磋商文件格式</w:t>
            </w:r>
          </w:p>
        </w:tc>
      </w:tr>
      <w:tr w14:paraId="0F79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18" w:type="pct"/>
            <w:vAlign w:val="center"/>
          </w:tcPr>
          <w:p w14:paraId="6C34EE66">
            <w:pPr>
              <w:keepNext w:val="0"/>
              <w:keepLines w:val="0"/>
              <w:suppressLineNumbers w:val="0"/>
              <w:spacing w:before="0" w:beforeAutospacing="0" w:after="0" w:afterAutospacing="0"/>
              <w:ind w:left="0" w:right="0" w:firstLine="228" w:firstLineChars="95"/>
              <w:rPr>
                <w:rFonts w:ascii="宋体" w:hAnsi="宋体" w:eastAsia="Times New Roman" w:cs="宋体"/>
                <w:color w:val="auto"/>
                <w:sz w:val="24"/>
              </w:rPr>
            </w:pPr>
            <w:r>
              <w:rPr>
                <w:rFonts w:hint="eastAsia" w:ascii="宋体" w:hAnsi="宋体" w:eastAsia="Times New Roman" w:cs="宋体"/>
                <w:color w:val="auto"/>
                <w:sz w:val="24"/>
              </w:rPr>
              <w:t>4</w:t>
            </w:r>
          </w:p>
        </w:tc>
        <w:tc>
          <w:tcPr>
            <w:tcW w:w="2058" w:type="pct"/>
            <w:vAlign w:val="center"/>
          </w:tcPr>
          <w:p w14:paraId="3692CCE7">
            <w:pPr>
              <w:keepNext w:val="0"/>
              <w:keepLines w:val="0"/>
              <w:suppressLineNumbers w:val="0"/>
              <w:spacing w:before="0" w:beforeAutospacing="0" w:after="0" w:afterAutospacing="0"/>
              <w:ind w:left="0" w:right="0" w:firstLine="0" w:firstLineChars="0"/>
              <w:jc w:val="left"/>
              <w:rPr>
                <w:rFonts w:ascii="宋体" w:hAnsi="宋体" w:eastAsia="Times New Roman" w:cs="宋体"/>
                <w:color w:val="auto"/>
                <w:sz w:val="24"/>
              </w:rPr>
            </w:pPr>
            <w:r>
              <w:rPr>
                <w:rFonts w:hint="eastAsia" w:ascii="宋体" w:hAnsi="宋体" w:eastAsia="宋体" w:cs="宋体"/>
                <w:i w:val="0"/>
                <w:iCs w:val="0"/>
                <w:color w:val="auto"/>
                <w:sz w:val="24"/>
                <w:szCs w:val="24"/>
                <w:highlight w:val="none"/>
              </w:rPr>
              <w:t>参加政府采购活动前三年内，在经营活动中没有重大违法记录</w:t>
            </w:r>
          </w:p>
        </w:tc>
        <w:tc>
          <w:tcPr>
            <w:tcW w:w="2523" w:type="pct"/>
            <w:vAlign w:val="center"/>
          </w:tcPr>
          <w:p w14:paraId="72514B38">
            <w:pPr>
              <w:keepNext w:val="0"/>
              <w:keepLines w:val="0"/>
              <w:suppressLineNumbers w:val="0"/>
              <w:spacing w:before="0" w:beforeAutospacing="0" w:after="0" w:afterAutospacing="0"/>
              <w:ind w:left="0" w:right="0" w:firstLine="0" w:firstLineChars="0"/>
              <w:jc w:val="left"/>
              <w:rPr>
                <w:rFonts w:ascii="宋体" w:hAnsi="宋体" w:eastAsia="Times New Roman" w:cs="宋体"/>
                <w:color w:val="auto"/>
                <w:sz w:val="24"/>
              </w:rPr>
            </w:pP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供应商缴纳税收和社会保障资金等证明告知承诺书</w:t>
            </w:r>
            <w:r>
              <w:rPr>
                <w:rFonts w:hint="eastAsia" w:ascii="宋体" w:hAnsi="宋体" w:eastAsia="宋体" w:cs="宋体"/>
                <w:i w:val="0"/>
                <w:iCs w:val="0"/>
                <w:color w:val="auto"/>
                <w:sz w:val="24"/>
                <w:szCs w:val="24"/>
                <w:highlight w:val="none"/>
                <w:lang w:eastAsia="zh-CN"/>
              </w:rPr>
              <w:t>”原件，详见磋商文件格式</w:t>
            </w:r>
          </w:p>
        </w:tc>
      </w:tr>
      <w:tr w14:paraId="24A1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18" w:type="pct"/>
            <w:vAlign w:val="center"/>
          </w:tcPr>
          <w:p w14:paraId="677B1166">
            <w:pPr>
              <w:keepNext w:val="0"/>
              <w:keepLines w:val="0"/>
              <w:suppressLineNumbers w:val="0"/>
              <w:spacing w:before="0" w:beforeAutospacing="0" w:after="0" w:afterAutospacing="0"/>
              <w:ind w:left="0" w:right="0" w:firstLine="228" w:firstLineChars="95"/>
              <w:rPr>
                <w:rFonts w:ascii="宋体" w:hAnsi="宋体" w:eastAsia="Times New Roman" w:cs="宋体"/>
                <w:color w:val="auto"/>
                <w:sz w:val="24"/>
              </w:rPr>
            </w:pPr>
            <w:r>
              <w:rPr>
                <w:rFonts w:hint="eastAsia" w:ascii="宋体" w:hAnsi="宋体" w:eastAsia="Times New Roman" w:cs="宋体"/>
                <w:color w:val="auto"/>
                <w:sz w:val="24"/>
              </w:rPr>
              <w:t>5</w:t>
            </w:r>
          </w:p>
        </w:tc>
        <w:tc>
          <w:tcPr>
            <w:tcW w:w="2058" w:type="pct"/>
            <w:vAlign w:val="center"/>
          </w:tcPr>
          <w:p w14:paraId="4070BAE8">
            <w:pPr>
              <w:keepNext w:val="0"/>
              <w:keepLines w:val="0"/>
              <w:suppressLineNumbers w:val="0"/>
              <w:spacing w:before="0" w:beforeAutospacing="0" w:after="0" w:afterAutospacing="0"/>
              <w:ind w:left="0" w:right="0" w:firstLine="0" w:firstLineChars="0"/>
              <w:jc w:val="left"/>
              <w:rPr>
                <w:rFonts w:ascii="宋体" w:hAnsi="宋体" w:eastAsia="Times New Roman" w:cs="宋体"/>
                <w:color w:val="auto"/>
                <w:sz w:val="24"/>
              </w:rPr>
            </w:pPr>
            <w:r>
              <w:rPr>
                <w:rFonts w:hint="eastAsia" w:ascii="宋体" w:hAnsi="宋体" w:eastAsia="宋体" w:cs="宋体"/>
                <w:i w:val="0"/>
                <w:iCs w:val="0"/>
                <w:color w:val="auto"/>
                <w:sz w:val="24"/>
                <w:szCs w:val="24"/>
                <w:highlight w:val="none"/>
              </w:rPr>
              <w:t>具有履行合同所必需的设备和专业技术能力</w:t>
            </w:r>
          </w:p>
        </w:tc>
        <w:tc>
          <w:tcPr>
            <w:tcW w:w="2523" w:type="pct"/>
            <w:vAlign w:val="center"/>
          </w:tcPr>
          <w:p w14:paraId="1AFF58BE">
            <w:pPr>
              <w:keepNext w:val="0"/>
              <w:keepLines w:val="0"/>
              <w:suppressLineNumbers w:val="0"/>
              <w:spacing w:before="0" w:beforeAutospacing="0" w:after="0" w:afterAutospacing="0"/>
              <w:ind w:left="0" w:right="0" w:firstLine="0" w:firstLineChars="0"/>
              <w:jc w:val="left"/>
              <w:rPr>
                <w:rFonts w:ascii="宋体" w:hAnsi="宋体" w:eastAsia="Times New Roman" w:cs="宋体"/>
                <w:color w:val="auto"/>
                <w:spacing w:val="6"/>
                <w:sz w:val="24"/>
              </w:rPr>
            </w:pPr>
            <w:r>
              <w:rPr>
                <w:rFonts w:hint="eastAsia" w:ascii="宋体" w:hAnsi="宋体" w:eastAsia="宋体" w:cs="宋体"/>
                <w:i w:val="0"/>
                <w:iCs w:val="0"/>
                <w:color w:val="auto"/>
                <w:sz w:val="24"/>
                <w:szCs w:val="24"/>
                <w:highlight w:val="none"/>
                <w:lang w:eastAsia="zh-CN"/>
              </w:rPr>
              <w:t>提供“</w:t>
            </w:r>
            <w:r>
              <w:rPr>
                <w:rFonts w:hint="eastAsia" w:ascii="宋体" w:hAnsi="宋体" w:eastAsia="宋体" w:cs="宋体"/>
                <w:i w:val="0"/>
                <w:iCs w:val="0"/>
                <w:color w:val="auto"/>
                <w:sz w:val="24"/>
                <w:szCs w:val="24"/>
                <w:highlight w:val="none"/>
              </w:rPr>
              <w:t>具有履行合同所必需的设备和专业技术能力告知承诺书</w:t>
            </w:r>
            <w:r>
              <w:rPr>
                <w:rFonts w:hint="eastAsia" w:ascii="宋体" w:hAnsi="宋体" w:eastAsia="宋体" w:cs="宋体"/>
                <w:i w:val="0"/>
                <w:iCs w:val="0"/>
                <w:color w:val="auto"/>
                <w:sz w:val="24"/>
                <w:szCs w:val="24"/>
                <w:highlight w:val="none"/>
                <w:lang w:eastAsia="zh-CN"/>
              </w:rPr>
              <w:t>”原件，详见磋商文件格式</w:t>
            </w:r>
          </w:p>
        </w:tc>
      </w:tr>
      <w:tr w14:paraId="1D01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000" w:type="pct"/>
            <w:gridSpan w:val="3"/>
            <w:vAlign w:val="center"/>
          </w:tcPr>
          <w:p w14:paraId="241B44AC">
            <w:pPr>
              <w:keepNext w:val="0"/>
              <w:keepLines w:val="0"/>
              <w:suppressLineNumbers w:val="0"/>
              <w:spacing w:before="0" w:beforeAutospacing="0" w:after="0" w:afterAutospacing="0"/>
              <w:ind w:left="0" w:right="0"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落实政府采购政策需满足的资格要求</w:t>
            </w:r>
          </w:p>
        </w:tc>
      </w:tr>
      <w:tr w14:paraId="40AB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18" w:type="pct"/>
            <w:vAlign w:val="center"/>
          </w:tcPr>
          <w:p w14:paraId="68C5C032">
            <w:pPr>
              <w:keepNext w:val="0"/>
              <w:keepLines w:val="0"/>
              <w:suppressLineNumbers w:val="0"/>
              <w:spacing w:before="0" w:beforeAutospacing="0" w:after="0" w:afterAutospacing="0"/>
              <w:ind w:left="0" w:right="0" w:firstLine="228" w:firstLineChars="95"/>
              <w:rPr>
                <w:rFonts w:hint="eastAsia" w:ascii="宋体" w:hAnsi="宋体" w:eastAsia="宋体" w:cs="宋体"/>
                <w:color w:val="auto"/>
                <w:sz w:val="24"/>
                <w:lang w:val="en-US" w:eastAsia="zh-CN"/>
              </w:rPr>
            </w:pPr>
            <w:r>
              <w:rPr>
                <w:rFonts w:hint="eastAsia" w:eastAsia="Times New Roman" w:cs="宋体"/>
                <w:color w:val="auto"/>
                <w:sz w:val="24"/>
                <w:lang w:val="en-US" w:eastAsia="zh-CN"/>
              </w:rPr>
              <w:t>6</w:t>
            </w:r>
          </w:p>
        </w:tc>
        <w:tc>
          <w:tcPr>
            <w:tcW w:w="2058" w:type="pct"/>
            <w:vAlign w:val="center"/>
          </w:tcPr>
          <w:p w14:paraId="614910FF">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单位负责人为同一人或者存在直接控股、管理关系的不同供应商，不得同时参加本项目的磋商</w:t>
            </w:r>
          </w:p>
        </w:tc>
        <w:tc>
          <w:tcPr>
            <w:tcW w:w="2523" w:type="pct"/>
            <w:vAlign w:val="center"/>
          </w:tcPr>
          <w:p w14:paraId="330A01D6">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供应商无需就此项要求提供任何材料，不存在此情形即可</w:t>
            </w:r>
          </w:p>
        </w:tc>
      </w:tr>
      <w:tr w14:paraId="4378E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18" w:type="pct"/>
            <w:vAlign w:val="center"/>
          </w:tcPr>
          <w:p w14:paraId="09E18F7B">
            <w:pPr>
              <w:keepNext w:val="0"/>
              <w:keepLines w:val="0"/>
              <w:suppressLineNumbers w:val="0"/>
              <w:spacing w:before="0" w:beforeAutospacing="0" w:after="0" w:afterAutospacing="0"/>
              <w:ind w:left="0" w:right="0" w:firstLine="228" w:firstLineChars="95"/>
              <w:rPr>
                <w:rFonts w:hint="default" w:ascii="宋体" w:hAnsi="宋体" w:eastAsia="宋体" w:cs="宋体"/>
                <w:color w:val="auto"/>
                <w:sz w:val="24"/>
                <w:lang w:val="en-US" w:eastAsia="zh-CN"/>
              </w:rPr>
            </w:pPr>
            <w:r>
              <w:rPr>
                <w:rFonts w:hint="eastAsia" w:eastAsia="Times New Roman" w:cs="宋体"/>
                <w:color w:val="auto"/>
                <w:sz w:val="24"/>
                <w:lang w:val="en-US" w:eastAsia="zh-CN"/>
              </w:rPr>
              <w:t>7</w:t>
            </w:r>
          </w:p>
        </w:tc>
        <w:tc>
          <w:tcPr>
            <w:tcW w:w="2058" w:type="pct"/>
            <w:vAlign w:val="center"/>
          </w:tcPr>
          <w:p w14:paraId="768BE369">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除单一来源采购项目外，为采购项目提供整体设计、规范编制或者项目管理、监理、检测等服务的供应商，不得再参加该采购项目的其他采购活动</w:t>
            </w:r>
          </w:p>
        </w:tc>
        <w:tc>
          <w:tcPr>
            <w:tcW w:w="2523" w:type="pct"/>
            <w:vAlign w:val="center"/>
          </w:tcPr>
          <w:p w14:paraId="4452625B">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val="en-US" w:eastAsia="zh-CN"/>
              </w:rPr>
              <w:t>供应商无需就此项要求提供任何材料，不存在此情形即可</w:t>
            </w:r>
          </w:p>
        </w:tc>
      </w:tr>
      <w:tr w14:paraId="763E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00" w:type="pct"/>
            <w:gridSpan w:val="3"/>
            <w:vAlign w:val="center"/>
          </w:tcPr>
          <w:p w14:paraId="5E2DE472">
            <w:pPr>
              <w:keepNext w:val="0"/>
              <w:keepLines w:val="0"/>
              <w:suppressLineNumbers w:val="0"/>
              <w:spacing w:before="0" w:beforeAutospacing="0" w:after="0" w:afterAutospacing="0"/>
              <w:ind w:left="0" w:right="0" w:firstLine="0" w:firstLineChars="0"/>
              <w:jc w:val="center"/>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kern w:val="0"/>
                <w:sz w:val="24"/>
                <w:szCs w:val="24"/>
                <w:lang w:val="en-US" w:eastAsia="zh-CN" w:bidi="ar"/>
              </w:rPr>
              <w:t>本项目的特定资格要求</w:t>
            </w:r>
          </w:p>
        </w:tc>
      </w:tr>
      <w:tr w14:paraId="03839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418" w:type="pct"/>
            <w:vAlign w:val="center"/>
          </w:tcPr>
          <w:p w14:paraId="723C50D6">
            <w:pPr>
              <w:keepNext w:val="0"/>
              <w:keepLines w:val="0"/>
              <w:suppressLineNumbers w:val="0"/>
              <w:spacing w:before="0" w:beforeAutospacing="0" w:after="0" w:afterAutospacing="0"/>
              <w:ind w:left="0" w:right="0" w:firstLine="228" w:firstLineChars="95"/>
              <w:rPr>
                <w:rFonts w:hint="default" w:ascii="宋体" w:hAnsi="宋体" w:eastAsia="宋体" w:cs="宋体"/>
                <w:color w:val="auto"/>
                <w:sz w:val="24"/>
                <w:lang w:val="en-US" w:eastAsia="zh-CN"/>
              </w:rPr>
            </w:pPr>
            <w:r>
              <w:rPr>
                <w:rFonts w:hint="eastAsia" w:eastAsia="Times New Roman" w:cs="宋体"/>
                <w:color w:val="auto"/>
                <w:sz w:val="24"/>
                <w:lang w:val="en-US" w:eastAsia="zh-CN"/>
              </w:rPr>
              <w:t>8</w:t>
            </w:r>
          </w:p>
        </w:tc>
        <w:tc>
          <w:tcPr>
            <w:tcW w:w="2058" w:type="pct"/>
            <w:vAlign w:val="center"/>
          </w:tcPr>
          <w:p w14:paraId="4B4BD027">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法定代表人身份证明及授权书</w:t>
            </w:r>
          </w:p>
        </w:tc>
        <w:tc>
          <w:tcPr>
            <w:tcW w:w="2523" w:type="pct"/>
            <w:vAlign w:val="center"/>
          </w:tcPr>
          <w:p w14:paraId="30FE4379">
            <w:pPr>
              <w:keepNext w:val="0"/>
              <w:keepLines w:val="0"/>
              <w:suppressLineNumbers w:val="0"/>
              <w:spacing w:before="0" w:beforeAutospacing="0" w:after="0" w:afterAutospacing="0"/>
              <w:ind w:left="0" w:right="0" w:firstLine="0" w:firstLineChars="0"/>
              <w:jc w:val="left"/>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法定代表人身份证明（如有授权代表人，须同时提供法定代表人身份证明和授权委托书）</w:t>
            </w:r>
          </w:p>
        </w:tc>
      </w:tr>
    </w:tbl>
    <w:p w14:paraId="3A58730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auto"/>
          <w:sz w:val="24"/>
          <w:szCs w:val="24"/>
        </w:rPr>
      </w:pPr>
      <w:r>
        <w:rPr>
          <w:rFonts w:hint="eastAsia" w:ascii="宋体" w:hAnsi="宋体" w:cs="宋体"/>
          <w:color w:val="auto"/>
          <w:sz w:val="24"/>
          <w:szCs w:val="24"/>
        </w:rPr>
        <w:t xml:space="preserve">注：资格审查内容中的每一项均为必需条件，请各供应商仔细对照，如有其中任何一项不满足，均会导致资格审查不合格，请认真对待！ </w:t>
      </w:r>
    </w:p>
    <w:p w14:paraId="1355DCC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auto"/>
          <w:sz w:val="24"/>
          <w:szCs w:val="24"/>
        </w:rPr>
      </w:pPr>
      <w:r>
        <w:rPr>
          <w:rFonts w:hint="eastAsia" w:ascii="宋体" w:hAnsi="宋体" w:cs="宋体"/>
          <w:color w:val="auto"/>
          <w:sz w:val="24"/>
          <w:szCs w:val="24"/>
        </w:rPr>
        <w:t xml:space="preserve">1、在表中的各项只需填写“√/通过”或“×/不通过”。 </w:t>
      </w:r>
    </w:p>
    <w:p w14:paraId="62E8AE8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auto"/>
          <w:sz w:val="24"/>
          <w:szCs w:val="24"/>
        </w:rPr>
      </w:pPr>
      <w:r>
        <w:rPr>
          <w:rFonts w:hint="eastAsia" w:ascii="宋体" w:hAnsi="宋体" w:cs="宋体"/>
          <w:color w:val="auto"/>
          <w:sz w:val="24"/>
          <w:szCs w:val="24"/>
        </w:rPr>
        <w:t xml:space="preserve">2、在结论中按“一项否决”的原则，只有全部是√/通过的，填写“合格”；只要其中有一项  是×/不通过的，填写“不合格”。  </w:t>
      </w:r>
    </w:p>
    <w:p w14:paraId="1854EDC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auto"/>
          <w:sz w:val="24"/>
          <w:szCs w:val="24"/>
        </w:rPr>
      </w:pPr>
      <w:r>
        <w:rPr>
          <w:rFonts w:hint="eastAsia" w:ascii="宋体" w:hAnsi="宋体" w:cs="宋体"/>
          <w:color w:val="auto"/>
          <w:sz w:val="24"/>
          <w:szCs w:val="24"/>
        </w:rPr>
        <w:t>3、结论是合格的，才能进入下一轮；不合格的</w:t>
      </w:r>
      <w:r>
        <w:rPr>
          <w:rFonts w:hint="eastAsia" w:ascii="宋体" w:hAnsi="宋体" w:cs="宋体"/>
          <w:color w:val="auto"/>
          <w:sz w:val="24"/>
          <w:szCs w:val="24"/>
          <w:lang w:val="en-US" w:eastAsia="zh-CN"/>
        </w:rPr>
        <w:t>按无效响应文件处理</w:t>
      </w:r>
      <w:r>
        <w:rPr>
          <w:rFonts w:hint="eastAsia" w:ascii="宋体" w:hAnsi="宋体" w:cs="宋体"/>
          <w:color w:val="auto"/>
          <w:sz w:val="24"/>
          <w:szCs w:val="24"/>
        </w:rPr>
        <w:t>。</w:t>
      </w:r>
    </w:p>
    <w:p w14:paraId="26868AD9">
      <w:pPr>
        <w:rPr>
          <w:rFonts w:hint="eastAsia" w:ascii="宋体" w:hAnsi="宋体" w:cs="宋体"/>
          <w:b/>
          <w:color w:val="auto"/>
          <w:sz w:val="32"/>
          <w:szCs w:val="32"/>
        </w:rPr>
      </w:pPr>
      <w:r>
        <w:rPr>
          <w:rFonts w:hint="eastAsia" w:ascii="宋体" w:hAnsi="宋体" w:cs="宋体"/>
          <w:b/>
          <w:color w:val="auto"/>
          <w:sz w:val="32"/>
          <w:szCs w:val="32"/>
        </w:rPr>
        <w:br w:type="page"/>
      </w:r>
    </w:p>
    <w:p w14:paraId="48A49135">
      <w:pPr>
        <w:spacing w:line="560" w:lineRule="exact"/>
        <w:ind w:firstLine="643"/>
        <w:jc w:val="center"/>
        <w:rPr>
          <w:rFonts w:ascii="宋体" w:hAnsi="宋体" w:cs="宋体"/>
          <w:b/>
          <w:color w:val="auto"/>
          <w:sz w:val="32"/>
          <w:szCs w:val="32"/>
        </w:rPr>
      </w:pPr>
      <w:r>
        <w:rPr>
          <w:rFonts w:hint="eastAsia" w:ascii="宋体" w:hAnsi="宋体" w:cs="宋体"/>
          <w:b/>
          <w:color w:val="auto"/>
          <w:sz w:val="32"/>
          <w:szCs w:val="32"/>
        </w:rPr>
        <w:t>附表2：符合性审查标准</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4305"/>
        <w:gridCol w:w="4851"/>
      </w:tblGrid>
      <w:tr w14:paraId="7D17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51" w:type="pct"/>
            <w:vAlign w:val="center"/>
          </w:tcPr>
          <w:p w14:paraId="789655F3">
            <w:pPr>
              <w:keepNext w:val="0"/>
              <w:keepLines w:val="0"/>
              <w:suppressLineNumbers w:val="0"/>
              <w:spacing w:before="0" w:beforeAutospacing="0" w:after="0" w:afterAutospacing="0"/>
              <w:ind w:left="0" w:right="0" w:firstLine="0" w:firstLineChars="0"/>
              <w:rPr>
                <w:rFonts w:ascii="Times New Roman" w:hAnsi="Times New Roman" w:eastAsia="Times New Roman" w:cs="Times New Roman"/>
                <w:b/>
                <w:color w:val="auto"/>
                <w:sz w:val="24"/>
                <w:szCs w:val="24"/>
              </w:rPr>
            </w:pPr>
            <w:r>
              <w:rPr>
                <w:rFonts w:hint="eastAsia" w:ascii="Times New Roman" w:hAnsi="Times New Roman" w:eastAsia="Times New Roman" w:cs="Times New Roman"/>
                <w:b/>
                <w:color w:val="auto"/>
                <w:sz w:val="24"/>
                <w:szCs w:val="24"/>
              </w:rPr>
              <w:t>序号</w:t>
            </w:r>
          </w:p>
        </w:tc>
        <w:tc>
          <w:tcPr>
            <w:tcW w:w="2185" w:type="pct"/>
            <w:vAlign w:val="center"/>
          </w:tcPr>
          <w:p w14:paraId="39E39C6D">
            <w:pPr>
              <w:keepNext w:val="0"/>
              <w:keepLines w:val="0"/>
              <w:suppressLineNumbers w:val="0"/>
              <w:spacing w:before="0" w:beforeAutospacing="0" w:after="0" w:afterAutospacing="0"/>
              <w:ind w:left="0" w:right="0" w:firstLine="422"/>
              <w:rPr>
                <w:rFonts w:ascii="Times New Roman" w:hAnsi="Times New Roman" w:eastAsia="Times New Roman" w:cs="Times New Roman"/>
                <w:b/>
                <w:color w:val="auto"/>
                <w:sz w:val="24"/>
                <w:szCs w:val="24"/>
              </w:rPr>
            </w:pPr>
            <w:r>
              <w:rPr>
                <w:rFonts w:hint="eastAsia" w:ascii="Times New Roman" w:hAnsi="Times New Roman" w:eastAsia="Times New Roman" w:cs="Times New Roman"/>
                <w:b/>
                <w:color w:val="auto"/>
                <w:sz w:val="24"/>
                <w:szCs w:val="24"/>
              </w:rPr>
              <w:t>评审因素</w:t>
            </w:r>
          </w:p>
        </w:tc>
        <w:tc>
          <w:tcPr>
            <w:tcW w:w="2462" w:type="pct"/>
            <w:vAlign w:val="center"/>
          </w:tcPr>
          <w:p w14:paraId="6842B0D5">
            <w:pPr>
              <w:keepNext w:val="0"/>
              <w:keepLines w:val="0"/>
              <w:suppressLineNumbers w:val="0"/>
              <w:spacing w:before="0" w:beforeAutospacing="0" w:after="0" w:afterAutospacing="0"/>
              <w:ind w:left="0" w:right="0" w:firstLine="422"/>
              <w:rPr>
                <w:rFonts w:ascii="Times New Roman" w:hAnsi="Times New Roman" w:eastAsia="Times New Roman" w:cs="Times New Roman"/>
                <w:b/>
                <w:color w:val="auto"/>
                <w:sz w:val="24"/>
                <w:szCs w:val="24"/>
              </w:rPr>
            </w:pPr>
            <w:r>
              <w:rPr>
                <w:rFonts w:hint="eastAsia" w:ascii="Times New Roman" w:hAnsi="Times New Roman" w:eastAsia="Times New Roman" w:cs="Times New Roman"/>
                <w:b/>
                <w:color w:val="auto"/>
                <w:sz w:val="24"/>
                <w:szCs w:val="24"/>
              </w:rPr>
              <w:t>评审标准</w:t>
            </w:r>
          </w:p>
        </w:tc>
      </w:tr>
      <w:tr w14:paraId="796F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51" w:type="pct"/>
            <w:vAlign w:val="center"/>
          </w:tcPr>
          <w:p w14:paraId="0E1813B8">
            <w:pPr>
              <w:keepNext w:val="0"/>
              <w:keepLines w:val="0"/>
              <w:suppressLineNumbers w:val="0"/>
              <w:spacing w:before="0" w:beforeAutospacing="0" w:after="0" w:afterAutospacing="0"/>
              <w:ind w:left="0" w:right="0"/>
              <w:jc w:val="center"/>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rPr>
              <w:t>1</w:t>
            </w:r>
          </w:p>
        </w:tc>
        <w:tc>
          <w:tcPr>
            <w:tcW w:w="2185" w:type="pct"/>
            <w:vAlign w:val="center"/>
          </w:tcPr>
          <w:p w14:paraId="751B4CB6">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auto"/>
                <w:sz w:val="24"/>
                <w:szCs w:val="24"/>
                <w:lang w:eastAsia="zh-CN"/>
              </w:rPr>
            </w:pPr>
            <w:r>
              <w:rPr>
                <w:rFonts w:hint="eastAsia" w:ascii="宋体" w:hAnsi="宋体" w:eastAsia="宋体" w:cs="宋体"/>
                <w:color w:val="auto"/>
                <w:sz w:val="24"/>
                <w:highlight w:val="none"/>
              </w:rPr>
              <w:t>资格证明文件不全或无效的,或者不符合采购文件标明的资格要求的；</w:t>
            </w:r>
          </w:p>
        </w:tc>
        <w:tc>
          <w:tcPr>
            <w:tcW w:w="2462" w:type="pct"/>
            <w:vAlign w:val="center"/>
          </w:tcPr>
          <w:p w14:paraId="33EF6603">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auto"/>
                <w:sz w:val="24"/>
                <w:szCs w:val="24"/>
                <w:lang w:eastAsia="zh-CN"/>
              </w:rPr>
            </w:pPr>
            <w:r>
              <w:rPr>
                <w:rFonts w:hint="eastAsia" w:ascii="Times New Roman" w:hAnsi="Times New Roman" w:eastAsia="Times New Roman" w:cs="Times New Roman"/>
                <w:color w:val="auto"/>
                <w:sz w:val="24"/>
                <w:szCs w:val="24"/>
                <w:lang w:eastAsia="zh-CN"/>
              </w:rPr>
              <w:t>不存在此情形</w:t>
            </w:r>
          </w:p>
        </w:tc>
      </w:tr>
      <w:tr w14:paraId="1CEE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51" w:type="pct"/>
            <w:vAlign w:val="center"/>
          </w:tcPr>
          <w:p w14:paraId="58A93622">
            <w:pPr>
              <w:keepNext w:val="0"/>
              <w:keepLines w:val="0"/>
              <w:suppressLineNumbers w:val="0"/>
              <w:spacing w:before="0" w:beforeAutospacing="0" w:after="0" w:afterAutospacing="0"/>
              <w:ind w:left="0" w:right="0"/>
              <w:jc w:val="center"/>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rPr>
              <w:t>2</w:t>
            </w:r>
          </w:p>
        </w:tc>
        <w:tc>
          <w:tcPr>
            <w:tcW w:w="2185" w:type="pct"/>
            <w:vAlign w:val="center"/>
          </w:tcPr>
          <w:p w14:paraId="021FD5C7">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auto"/>
                <w:sz w:val="24"/>
                <w:szCs w:val="24"/>
                <w:lang w:eastAsia="zh-CN"/>
              </w:rPr>
            </w:pPr>
            <w:r>
              <w:rPr>
                <w:rFonts w:hint="eastAsia" w:ascii="宋体" w:hAnsi="宋体" w:eastAsia="宋体" w:cs="宋体"/>
                <w:color w:val="auto"/>
                <w:sz w:val="24"/>
                <w:highlight w:val="none"/>
              </w:rPr>
              <w:t>提供的有关资格、资质证明文件不真实,提供虚假报价材料的；</w:t>
            </w:r>
          </w:p>
        </w:tc>
        <w:tc>
          <w:tcPr>
            <w:tcW w:w="2462" w:type="pct"/>
            <w:vAlign w:val="center"/>
          </w:tcPr>
          <w:p w14:paraId="42D3EB63">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lang w:eastAsia="zh-CN"/>
              </w:rPr>
              <w:t>不存在此情形</w:t>
            </w:r>
          </w:p>
        </w:tc>
      </w:tr>
      <w:tr w14:paraId="54527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51" w:type="pct"/>
            <w:vAlign w:val="center"/>
          </w:tcPr>
          <w:p w14:paraId="3DC6FE1B">
            <w:pPr>
              <w:keepNext w:val="0"/>
              <w:keepLines w:val="0"/>
              <w:suppressLineNumbers w:val="0"/>
              <w:spacing w:before="0" w:beforeAutospacing="0" w:after="0" w:afterAutospacing="0"/>
              <w:ind w:left="0" w:right="0"/>
              <w:jc w:val="center"/>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rPr>
              <w:t>3</w:t>
            </w:r>
          </w:p>
        </w:tc>
        <w:tc>
          <w:tcPr>
            <w:tcW w:w="2185" w:type="pct"/>
            <w:vAlign w:val="center"/>
          </w:tcPr>
          <w:p w14:paraId="04FC09EF">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auto"/>
                <w:sz w:val="24"/>
                <w:szCs w:val="24"/>
                <w:lang w:eastAsia="zh-CN"/>
              </w:rPr>
            </w:pPr>
            <w:r>
              <w:rPr>
                <w:rFonts w:hint="eastAsia" w:ascii="宋体" w:hAnsi="宋体" w:eastAsia="宋体" w:cs="宋体"/>
                <w:color w:val="auto"/>
                <w:sz w:val="24"/>
                <w:highlight w:val="none"/>
              </w:rPr>
              <w:t>供应商未按磋商文件格式规定盖章、签字的；</w:t>
            </w:r>
          </w:p>
        </w:tc>
        <w:tc>
          <w:tcPr>
            <w:tcW w:w="2462" w:type="pct"/>
            <w:vAlign w:val="center"/>
          </w:tcPr>
          <w:p w14:paraId="7713315D">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lang w:eastAsia="zh-CN"/>
              </w:rPr>
              <w:t>不存在此情形</w:t>
            </w:r>
          </w:p>
        </w:tc>
      </w:tr>
      <w:tr w14:paraId="26366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51" w:type="pct"/>
            <w:vAlign w:val="center"/>
          </w:tcPr>
          <w:p w14:paraId="6AF3D513">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Times New Roman" w:cs="Times New Roman"/>
                <w:color w:val="auto"/>
                <w:sz w:val="24"/>
                <w:szCs w:val="24"/>
              </w:rPr>
              <w:t>4</w:t>
            </w:r>
          </w:p>
        </w:tc>
        <w:tc>
          <w:tcPr>
            <w:tcW w:w="2185" w:type="pct"/>
            <w:vAlign w:val="center"/>
          </w:tcPr>
          <w:p w14:paraId="5B64409D">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highlight w:val="none"/>
              </w:rPr>
              <w:t>合同履行期限、</w:t>
            </w:r>
            <w:r>
              <w:rPr>
                <w:rFonts w:hint="eastAsia" w:ascii="宋体" w:hAnsi="宋体" w:cs="宋体"/>
                <w:color w:val="auto"/>
                <w:sz w:val="24"/>
                <w:highlight w:val="none"/>
                <w:lang w:eastAsia="zh-CN"/>
              </w:rPr>
              <w:t>免费质保期</w:t>
            </w:r>
            <w:r>
              <w:rPr>
                <w:rFonts w:hint="eastAsia" w:ascii="宋体" w:hAnsi="宋体" w:eastAsia="宋体" w:cs="宋体"/>
                <w:color w:val="auto"/>
                <w:sz w:val="24"/>
                <w:highlight w:val="none"/>
                <w:lang w:eastAsia="zh-CN"/>
              </w:rPr>
              <w:t>、磋商有效期</w:t>
            </w:r>
            <w:r>
              <w:rPr>
                <w:rFonts w:hint="eastAsia" w:ascii="宋体" w:hAnsi="宋体" w:eastAsia="宋体" w:cs="宋体"/>
                <w:color w:val="auto"/>
                <w:sz w:val="24"/>
                <w:highlight w:val="none"/>
              </w:rPr>
              <w:t>不满足磋商文件要求的；</w:t>
            </w:r>
          </w:p>
        </w:tc>
        <w:tc>
          <w:tcPr>
            <w:tcW w:w="2462" w:type="pct"/>
            <w:vAlign w:val="center"/>
          </w:tcPr>
          <w:p w14:paraId="26319E98">
            <w:pPr>
              <w:keepNext w:val="0"/>
              <w:keepLines w:val="0"/>
              <w:suppressLineNumbers w:val="0"/>
              <w:spacing w:before="0" w:beforeAutospacing="0" w:after="0" w:afterAutospacing="0"/>
              <w:ind w:left="0" w:right="0" w:firstLine="0" w:firstLineChars="0"/>
              <w:jc w:val="left"/>
              <w:rPr>
                <w:rFonts w:hint="eastAsia" w:ascii="宋体" w:hAnsi="宋体" w:eastAsia="宋体" w:cs="宋体"/>
                <w:b w:val="0"/>
                <w:bCs/>
                <w:color w:val="auto"/>
                <w:sz w:val="24"/>
                <w:szCs w:val="24"/>
                <w:highlight w:val="none"/>
                <w:lang w:val="en-US" w:eastAsia="zh-CN"/>
              </w:rPr>
            </w:pPr>
            <w:r>
              <w:rPr>
                <w:rFonts w:hint="eastAsia" w:ascii="Times New Roman" w:hAnsi="Times New Roman" w:eastAsia="Times New Roman" w:cs="Times New Roman"/>
                <w:color w:val="auto"/>
                <w:sz w:val="24"/>
                <w:szCs w:val="24"/>
                <w:lang w:eastAsia="zh-CN"/>
              </w:rPr>
              <w:t>不存在此情形</w:t>
            </w:r>
          </w:p>
        </w:tc>
      </w:tr>
      <w:tr w14:paraId="356F6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51" w:type="pct"/>
            <w:vAlign w:val="center"/>
          </w:tcPr>
          <w:p w14:paraId="62C752E5">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2"/>
                <w:sz w:val="24"/>
                <w:szCs w:val="24"/>
                <w:lang w:val="en-US" w:eastAsia="zh-CN" w:bidi="ar-SA"/>
              </w:rPr>
            </w:pPr>
            <w:r>
              <w:rPr>
                <w:rFonts w:hint="eastAsia" w:ascii="Times New Roman" w:hAnsi="Times New Roman" w:eastAsia="Times New Roman" w:cs="Times New Roman"/>
                <w:color w:val="auto"/>
                <w:sz w:val="24"/>
                <w:szCs w:val="24"/>
              </w:rPr>
              <w:t>5</w:t>
            </w:r>
          </w:p>
        </w:tc>
        <w:tc>
          <w:tcPr>
            <w:tcW w:w="2185" w:type="pct"/>
            <w:vAlign w:val="center"/>
          </w:tcPr>
          <w:p w14:paraId="698FEE8A">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auto"/>
                <w:sz w:val="24"/>
                <w:szCs w:val="24"/>
                <w:lang w:eastAsia="zh-CN"/>
              </w:rPr>
            </w:pPr>
            <w:r>
              <w:rPr>
                <w:rFonts w:hint="eastAsia" w:ascii="宋体" w:hAnsi="宋体" w:eastAsia="Times New Roman" w:cs="宋体"/>
                <w:color w:val="auto"/>
                <w:sz w:val="24"/>
                <w:highlight w:val="none"/>
                <w:lang w:eastAsia="zh-CN"/>
              </w:rPr>
              <w:t>初次报价</w:t>
            </w:r>
          </w:p>
        </w:tc>
        <w:tc>
          <w:tcPr>
            <w:tcW w:w="2462" w:type="pct"/>
            <w:vAlign w:val="center"/>
          </w:tcPr>
          <w:p w14:paraId="217B521A">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rPr>
              <w:t>初次报价</w:t>
            </w:r>
            <w:r>
              <w:rPr>
                <w:rFonts w:hint="eastAsia" w:ascii="Times New Roman" w:hAnsi="Times New Roman" w:eastAsia="Times New Roman" w:cs="Times New Roman"/>
                <w:color w:val="auto"/>
                <w:sz w:val="24"/>
                <w:szCs w:val="24"/>
                <w:lang w:eastAsia="zh-CN"/>
              </w:rPr>
              <w:t>的单价或总价均未超出最高限价、固定且唯一、</w:t>
            </w:r>
            <w:r>
              <w:rPr>
                <w:rFonts w:hint="eastAsia" w:ascii="Times New Roman" w:hAnsi="Times New Roman" w:eastAsia="Times New Roman" w:cs="Times New Roman"/>
                <w:color w:val="auto"/>
                <w:sz w:val="24"/>
                <w:szCs w:val="24"/>
              </w:rPr>
              <w:t>对本项目内所有的内容进行报价</w:t>
            </w:r>
          </w:p>
        </w:tc>
      </w:tr>
      <w:tr w14:paraId="304D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51" w:type="pct"/>
            <w:vAlign w:val="center"/>
          </w:tcPr>
          <w:p w14:paraId="717E85C1">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2"/>
                <w:sz w:val="24"/>
                <w:szCs w:val="24"/>
                <w:lang w:val="en-US" w:eastAsia="zh-CN" w:bidi="ar-SA"/>
              </w:rPr>
            </w:pPr>
            <w:r>
              <w:rPr>
                <w:rFonts w:hint="eastAsia" w:ascii="Times New Roman" w:hAnsi="Times New Roman" w:eastAsia="Times New Roman" w:cs="Times New Roman"/>
                <w:color w:val="auto"/>
                <w:sz w:val="24"/>
                <w:szCs w:val="24"/>
              </w:rPr>
              <w:t>6</w:t>
            </w:r>
          </w:p>
        </w:tc>
        <w:tc>
          <w:tcPr>
            <w:tcW w:w="2185" w:type="pct"/>
            <w:vAlign w:val="center"/>
          </w:tcPr>
          <w:p w14:paraId="42C56980">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auto"/>
                <w:sz w:val="24"/>
                <w:szCs w:val="24"/>
                <w:lang w:eastAsia="zh-CN"/>
              </w:rPr>
            </w:pPr>
            <w:r>
              <w:rPr>
                <w:rFonts w:hint="eastAsia" w:ascii="宋体" w:hAnsi="宋体" w:eastAsia="宋体" w:cs="宋体"/>
                <w:color w:val="auto"/>
                <w:sz w:val="24"/>
                <w:highlight w:val="none"/>
              </w:rPr>
              <w:t>不响应或者擅自改变采购文件要求或者响应文件有采购人不能接受的附加条件的；</w:t>
            </w:r>
          </w:p>
        </w:tc>
        <w:tc>
          <w:tcPr>
            <w:tcW w:w="2462" w:type="pct"/>
            <w:vAlign w:val="center"/>
          </w:tcPr>
          <w:p w14:paraId="7C3AFF74">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lang w:eastAsia="zh-CN"/>
              </w:rPr>
              <w:t>不存在此情形</w:t>
            </w:r>
          </w:p>
        </w:tc>
      </w:tr>
      <w:tr w14:paraId="3AD6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51" w:type="pct"/>
            <w:vAlign w:val="center"/>
          </w:tcPr>
          <w:p w14:paraId="722C0353">
            <w:pPr>
              <w:keepNext w:val="0"/>
              <w:keepLines w:val="0"/>
              <w:suppressLineNumbers w:val="0"/>
              <w:spacing w:before="0" w:beforeAutospacing="0" w:after="0" w:afterAutospacing="0"/>
              <w:ind w:left="0" w:right="0"/>
              <w:jc w:val="center"/>
              <w:rPr>
                <w:rFonts w:ascii="Times New Roman" w:hAnsi="Times New Roman" w:eastAsia="宋体" w:cs="Times New Roman"/>
                <w:color w:val="auto"/>
                <w:kern w:val="2"/>
                <w:sz w:val="24"/>
                <w:szCs w:val="24"/>
                <w:lang w:val="en-US" w:eastAsia="zh-CN" w:bidi="ar-SA"/>
              </w:rPr>
            </w:pPr>
            <w:r>
              <w:rPr>
                <w:rFonts w:hint="eastAsia" w:ascii="Times New Roman" w:hAnsi="Times New Roman" w:eastAsia="Times New Roman" w:cs="Times New Roman"/>
                <w:color w:val="auto"/>
                <w:sz w:val="24"/>
                <w:szCs w:val="24"/>
              </w:rPr>
              <w:t>7</w:t>
            </w:r>
          </w:p>
        </w:tc>
        <w:tc>
          <w:tcPr>
            <w:tcW w:w="2185" w:type="pct"/>
            <w:vAlign w:val="center"/>
          </w:tcPr>
          <w:p w14:paraId="028C8566">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Times New Roman" w:hAnsi="Times New Roman" w:eastAsia="宋体" w:cs="Times New Roman"/>
                <w:color w:val="auto"/>
                <w:sz w:val="24"/>
                <w:szCs w:val="24"/>
                <w:lang w:eastAsia="zh-CN"/>
              </w:rPr>
            </w:pPr>
            <w:r>
              <w:rPr>
                <w:rFonts w:hint="eastAsia" w:ascii="宋体" w:hAnsi="宋体" w:eastAsia="宋体" w:cs="宋体"/>
                <w:color w:val="auto"/>
                <w:sz w:val="24"/>
                <w:highlight w:val="none"/>
              </w:rPr>
              <w:t>磋商响应方串通报价的；</w:t>
            </w:r>
          </w:p>
        </w:tc>
        <w:tc>
          <w:tcPr>
            <w:tcW w:w="2462" w:type="pct"/>
            <w:vAlign w:val="center"/>
          </w:tcPr>
          <w:p w14:paraId="6DD446BF">
            <w:pPr>
              <w:keepNext w:val="0"/>
              <w:keepLines w:val="0"/>
              <w:suppressLineNumbers w:val="0"/>
              <w:spacing w:before="0" w:beforeAutospacing="0" w:after="0" w:afterAutospacing="0"/>
              <w:ind w:left="0" w:right="0" w:firstLine="0" w:firstLineChars="0"/>
              <w:jc w:val="left"/>
              <w:rPr>
                <w:rFonts w:ascii="Times New Roman" w:hAnsi="Times New Roman" w:eastAsia="Times New Roman" w:cs="Times New Roman"/>
                <w:color w:val="auto"/>
                <w:sz w:val="24"/>
                <w:szCs w:val="24"/>
              </w:rPr>
            </w:pPr>
            <w:r>
              <w:rPr>
                <w:rFonts w:hint="eastAsia" w:ascii="Times New Roman" w:hAnsi="Times New Roman" w:eastAsia="Times New Roman" w:cs="Times New Roman"/>
                <w:color w:val="auto"/>
                <w:sz w:val="24"/>
                <w:szCs w:val="24"/>
                <w:lang w:eastAsia="zh-CN"/>
              </w:rPr>
              <w:t>不存在此情形</w:t>
            </w:r>
          </w:p>
        </w:tc>
      </w:tr>
      <w:tr w14:paraId="08E0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51" w:type="pct"/>
            <w:vAlign w:val="center"/>
          </w:tcPr>
          <w:p w14:paraId="6949DCA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8</w:t>
            </w:r>
          </w:p>
        </w:tc>
        <w:tc>
          <w:tcPr>
            <w:tcW w:w="2185" w:type="pct"/>
            <w:vAlign w:val="center"/>
          </w:tcPr>
          <w:p w14:paraId="36991079">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ascii="Times New Roman" w:hAnsi="Times New Roman" w:eastAsia="Times New Roman" w:cs="Times New Roman"/>
                <w:color w:val="auto"/>
                <w:sz w:val="24"/>
                <w:szCs w:val="24"/>
              </w:rPr>
            </w:pPr>
            <w:r>
              <w:rPr>
                <w:rFonts w:hint="eastAsia" w:ascii="宋体" w:hAnsi="宋体" w:eastAsia="宋体" w:cs="宋体"/>
                <w:color w:val="auto"/>
                <w:sz w:val="24"/>
                <w:highlight w:val="none"/>
              </w:rPr>
              <w:t>磋商响应方向采购人、采购代理机构、评审专家提供不正当利益的；</w:t>
            </w:r>
          </w:p>
        </w:tc>
        <w:tc>
          <w:tcPr>
            <w:tcW w:w="2462" w:type="pct"/>
            <w:vAlign w:val="center"/>
          </w:tcPr>
          <w:p w14:paraId="344C2737">
            <w:pPr>
              <w:keepNext w:val="0"/>
              <w:keepLines w:val="0"/>
              <w:suppressLineNumbers w:val="0"/>
              <w:spacing w:before="0" w:beforeAutospacing="0" w:after="0" w:afterAutospacing="0"/>
              <w:ind w:left="0" w:right="0" w:firstLine="0" w:firstLineChars="0"/>
              <w:jc w:val="left"/>
              <w:rPr>
                <w:rFonts w:hint="eastAsia" w:ascii="Times New Roman" w:hAnsi="Times New Roman" w:eastAsia="宋体" w:cs="Times New Roman"/>
                <w:color w:val="auto"/>
                <w:sz w:val="24"/>
                <w:szCs w:val="24"/>
                <w:lang w:eastAsia="zh-CN"/>
              </w:rPr>
            </w:pPr>
            <w:r>
              <w:rPr>
                <w:rFonts w:hint="eastAsia" w:ascii="Times New Roman" w:hAnsi="Times New Roman" w:eastAsia="Times New Roman" w:cs="Times New Roman"/>
                <w:color w:val="auto"/>
                <w:sz w:val="24"/>
                <w:szCs w:val="24"/>
                <w:lang w:eastAsia="zh-CN"/>
              </w:rPr>
              <w:t>不存在此情形</w:t>
            </w:r>
          </w:p>
        </w:tc>
      </w:tr>
      <w:tr w14:paraId="0F70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51" w:type="pct"/>
            <w:vAlign w:val="center"/>
          </w:tcPr>
          <w:p w14:paraId="2C256AC2">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9</w:t>
            </w:r>
          </w:p>
        </w:tc>
        <w:tc>
          <w:tcPr>
            <w:tcW w:w="2185" w:type="pct"/>
            <w:vAlign w:val="center"/>
          </w:tcPr>
          <w:p w14:paraId="6F006F57">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highlight w:val="none"/>
              </w:rPr>
              <w:t>不同磋商响应方的响应文件由同一单位或者个人编制的；</w:t>
            </w:r>
          </w:p>
        </w:tc>
        <w:tc>
          <w:tcPr>
            <w:tcW w:w="2462" w:type="pct"/>
            <w:vAlign w:val="center"/>
          </w:tcPr>
          <w:p w14:paraId="3FB51B8D">
            <w:pPr>
              <w:keepNext w:val="0"/>
              <w:keepLines w:val="0"/>
              <w:suppressLineNumbers w:val="0"/>
              <w:spacing w:before="0" w:beforeAutospacing="0" w:after="0" w:afterAutospacing="0"/>
              <w:ind w:left="0" w:right="0" w:firstLine="0" w:firstLineChars="0"/>
              <w:jc w:val="left"/>
              <w:rPr>
                <w:rFonts w:hint="eastAsia" w:ascii="Times New Roman" w:hAnsi="Times New Roman" w:eastAsia="Times New Roman" w:cs="Times New Roman"/>
                <w:color w:val="auto"/>
                <w:sz w:val="24"/>
                <w:szCs w:val="24"/>
                <w:lang w:eastAsia="zh-CN"/>
              </w:rPr>
            </w:pPr>
            <w:r>
              <w:rPr>
                <w:rFonts w:hint="eastAsia" w:ascii="Times New Roman" w:hAnsi="Times New Roman" w:eastAsia="Times New Roman" w:cs="Times New Roman"/>
                <w:color w:val="auto"/>
                <w:sz w:val="24"/>
                <w:szCs w:val="24"/>
                <w:lang w:eastAsia="zh-CN"/>
              </w:rPr>
              <w:t>不存在此情形</w:t>
            </w:r>
          </w:p>
        </w:tc>
      </w:tr>
      <w:tr w14:paraId="6799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51" w:type="pct"/>
            <w:vAlign w:val="center"/>
          </w:tcPr>
          <w:p w14:paraId="241F0C1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10</w:t>
            </w:r>
          </w:p>
        </w:tc>
        <w:tc>
          <w:tcPr>
            <w:tcW w:w="2185" w:type="pct"/>
            <w:vAlign w:val="center"/>
          </w:tcPr>
          <w:p w14:paraId="2D7B5BCC">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highlight w:val="none"/>
              </w:rPr>
              <w:t>不同磋商响应方委托同一单位或者个人办理磋商事宜；</w:t>
            </w:r>
          </w:p>
        </w:tc>
        <w:tc>
          <w:tcPr>
            <w:tcW w:w="2462" w:type="pct"/>
            <w:vAlign w:val="center"/>
          </w:tcPr>
          <w:p w14:paraId="1FB92399">
            <w:pPr>
              <w:keepNext w:val="0"/>
              <w:keepLines w:val="0"/>
              <w:suppressLineNumbers w:val="0"/>
              <w:spacing w:before="0" w:beforeAutospacing="0" w:after="0" w:afterAutospacing="0"/>
              <w:ind w:left="0" w:right="0" w:firstLine="0" w:firstLineChars="0"/>
              <w:jc w:val="left"/>
              <w:rPr>
                <w:rFonts w:hint="eastAsia" w:ascii="Times New Roman" w:hAnsi="Times New Roman" w:eastAsia="Times New Roman" w:cs="Times New Roman"/>
                <w:color w:val="auto"/>
                <w:sz w:val="24"/>
                <w:szCs w:val="24"/>
                <w:lang w:eastAsia="zh-CN"/>
              </w:rPr>
            </w:pPr>
            <w:r>
              <w:rPr>
                <w:rFonts w:hint="eastAsia" w:ascii="Times New Roman" w:hAnsi="Times New Roman" w:eastAsia="Times New Roman" w:cs="Times New Roman"/>
                <w:color w:val="auto"/>
                <w:sz w:val="24"/>
                <w:szCs w:val="24"/>
                <w:lang w:eastAsia="zh-CN"/>
              </w:rPr>
              <w:t>不存在此情形</w:t>
            </w:r>
          </w:p>
        </w:tc>
      </w:tr>
      <w:tr w14:paraId="2C78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51" w:type="pct"/>
            <w:vAlign w:val="center"/>
          </w:tcPr>
          <w:p w14:paraId="04621DC5">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11</w:t>
            </w:r>
          </w:p>
        </w:tc>
        <w:tc>
          <w:tcPr>
            <w:tcW w:w="2185" w:type="pct"/>
            <w:vAlign w:val="center"/>
          </w:tcPr>
          <w:p w14:paraId="25DC5C07">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highlight w:val="none"/>
              </w:rPr>
              <w:t>不同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响应</w:t>
            </w:r>
            <w:r>
              <w:rPr>
                <w:rFonts w:hint="eastAsia" w:ascii="宋体" w:hAnsi="宋体" w:eastAsia="宋体" w:cs="宋体"/>
                <w:color w:val="auto"/>
                <w:sz w:val="24"/>
                <w:highlight w:val="none"/>
              </w:rPr>
              <w:t>文件载明的项目管理成员为同一人；</w:t>
            </w:r>
          </w:p>
        </w:tc>
        <w:tc>
          <w:tcPr>
            <w:tcW w:w="2462" w:type="pct"/>
            <w:vAlign w:val="center"/>
          </w:tcPr>
          <w:p w14:paraId="64F650B1">
            <w:pPr>
              <w:keepNext w:val="0"/>
              <w:keepLines w:val="0"/>
              <w:suppressLineNumbers w:val="0"/>
              <w:spacing w:before="0" w:beforeAutospacing="0" w:after="0" w:afterAutospacing="0"/>
              <w:ind w:left="0" w:right="0" w:firstLine="0" w:firstLineChars="0"/>
              <w:jc w:val="left"/>
              <w:rPr>
                <w:rFonts w:hint="eastAsia" w:ascii="Times New Roman" w:hAnsi="Times New Roman" w:eastAsia="Times New Roman" w:cs="Times New Roman"/>
                <w:color w:val="auto"/>
                <w:sz w:val="24"/>
                <w:szCs w:val="24"/>
                <w:lang w:eastAsia="zh-CN"/>
              </w:rPr>
            </w:pPr>
            <w:r>
              <w:rPr>
                <w:rFonts w:hint="eastAsia" w:ascii="Times New Roman" w:hAnsi="Times New Roman" w:eastAsia="Times New Roman" w:cs="Times New Roman"/>
                <w:color w:val="auto"/>
                <w:sz w:val="24"/>
                <w:szCs w:val="24"/>
                <w:lang w:eastAsia="zh-CN"/>
              </w:rPr>
              <w:t>不存在此情形</w:t>
            </w:r>
          </w:p>
        </w:tc>
      </w:tr>
      <w:tr w14:paraId="1F45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51" w:type="pct"/>
            <w:vAlign w:val="center"/>
          </w:tcPr>
          <w:p w14:paraId="01692E57">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Times New Roman" w:cs="Times New Roman"/>
                <w:color w:val="auto"/>
                <w:sz w:val="24"/>
                <w:szCs w:val="24"/>
                <w:lang w:val="en-US" w:eastAsia="zh-CN"/>
              </w:rPr>
              <w:t>12</w:t>
            </w:r>
          </w:p>
        </w:tc>
        <w:tc>
          <w:tcPr>
            <w:tcW w:w="2185" w:type="pct"/>
            <w:vAlign w:val="center"/>
          </w:tcPr>
          <w:p w14:paraId="77796D08">
            <w:pPr>
              <w:keepNext w:val="0"/>
              <w:keepLines w:val="0"/>
              <w:pageBreakBefore w:val="0"/>
              <w:suppressLineNumbers w:val="0"/>
              <w:tabs>
                <w:tab w:val="left" w:pos="315"/>
              </w:tabs>
              <w:kinsoku/>
              <w:wordWrap/>
              <w:overflowPunct/>
              <w:topLinePunct w:val="0"/>
              <w:bidi w:val="0"/>
              <w:adjustRightInd/>
              <w:spacing w:before="0" w:beforeAutospacing="0" w:after="0" w:afterAutospacing="0" w:line="360" w:lineRule="auto"/>
              <w:ind w:left="0" w:right="0"/>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highlight w:val="none"/>
              </w:rPr>
              <w:t>法律、法规规定的其他情况。</w:t>
            </w:r>
          </w:p>
        </w:tc>
        <w:tc>
          <w:tcPr>
            <w:tcW w:w="2462" w:type="pct"/>
            <w:vAlign w:val="center"/>
          </w:tcPr>
          <w:p w14:paraId="1612F18E">
            <w:pPr>
              <w:keepNext w:val="0"/>
              <w:keepLines w:val="0"/>
              <w:suppressLineNumbers w:val="0"/>
              <w:spacing w:before="0" w:beforeAutospacing="0" w:after="0" w:afterAutospacing="0"/>
              <w:ind w:left="0" w:right="0" w:firstLine="0" w:firstLineChars="0"/>
              <w:jc w:val="left"/>
              <w:rPr>
                <w:rFonts w:hint="eastAsia" w:ascii="Times New Roman" w:hAnsi="Times New Roman" w:eastAsia="Times New Roman" w:cs="Times New Roman"/>
                <w:color w:val="auto"/>
                <w:sz w:val="24"/>
                <w:szCs w:val="24"/>
                <w:lang w:eastAsia="zh-CN"/>
              </w:rPr>
            </w:pPr>
            <w:r>
              <w:rPr>
                <w:rFonts w:hint="eastAsia" w:ascii="Times New Roman" w:hAnsi="Times New Roman" w:eastAsia="Times New Roman" w:cs="Times New Roman"/>
                <w:color w:val="auto"/>
                <w:sz w:val="24"/>
                <w:szCs w:val="24"/>
                <w:lang w:eastAsia="zh-CN"/>
              </w:rPr>
              <w:t>不存在此情形</w:t>
            </w:r>
          </w:p>
        </w:tc>
      </w:tr>
    </w:tbl>
    <w:p w14:paraId="6AACC3F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auto"/>
          <w:sz w:val="24"/>
          <w:szCs w:val="24"/>
        </w:rPr>
      </w:pPr>
      <w:r>
        <w:rPr>
          <w:rFonts w:hint="eastAsia" w:ascii="宋体" w:hAnsi="宋体" w:cs="宋体"/>
          <w:color w:val="auto"/>
          <w:sz w:val="24"/>
          <w:szCs w:val="24"/>
        </w:rPr>
        <w:t xml:space="preserve">注：符合性审查内容中的每一项均为必需条件，请各供应商仔细对照，如有其中任何一项不满足，均会导致符合性审查不合格，请认真对待！ </w:t>
      </w:r>
    </w:p>
    <w:p w14:paraId="66605C6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auto"/>
          <w:sz w:val="24"/>
          <w:szCs w:val="24"/>
        </w:rPr>
      </w:pPr>
      <w:r>
        <w:rPr>
          <w:rFonts w:hint="eastAsia" w:ascii="宋体" w:hAnsi="宋体" w:cs="宋体"/>
          <w:color w:val="auto"/>
          <w:sz w:val="24"/>
          <w:szCs w:val="24"/>
        </w:rPr>
        <w:t xml:space="preserve">1、在表中的各项只需填写“√/通过”或“×/不通过”。 </w:t>
      </w:r>
    </w:p>
    <w:p w14:paraId="7F880C5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cs="宋体"/>
          <w:color w:val="auto"/>
          <w:sz w:val="24"/>
          <w:szCs w:val="24"/>
        </w:rPr>
      </w:pPr>
      <w:r>
        <w:rPr>
          <w:rFonts w:hint="eastAsia" w:ascii="宋体" w:hAnsi="宋体" w:cs="宋体"/>
          <w:color w:val="auto"/>
          <w:sz w:val="24"/>
          <w:szCs w:val="24"/>
        </w:rPr>
        <w:t xml:space="preserve">2、在结论中按“一项否决”的原则，只有全部是√/通过的，填写“合格”；只要其中有一项  是×/不通过的，填写“不合格”。  </w:t>
      </w:r>
    </w:p>
    <w:p w14:paraId="6B3FBFA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cs="宋体"/>
          <w:color w:val="auto"/>
          <w:sz w:val="24"/>
          <w:szCs w:val="24"/>
        </w:rPr>
      </w:pPr>
      <w:r>
        <w:rPr>
          <w:rFonts w:hint="eastAsia" w:ascii="宋体" w:hAnsi="宋体" w:cs="宋体"/>
          <w:color w:val="auto"/>
          <w:sz w:val="24"/>
          <w:szCs w:val="24"/>
        </w:rPr>
        <w:t>3、结论是合格的，才能进入下一轮；不合格的</w:t>
      </w:r>
      <w:r>
        <w:rPr>
          <w:rFonts w:hint="eastAsia" w:ascii="宋体" w:hAnsi="宋体" w:cs="宋体"/>
          <w:color w:val="auto"/>
          <w:sz w:val="24"/>
          <w:szCs w:val="24"/>
          <w:lang w:val="en-US" w:eastAsia="zh-CN"/>
        </w:rPr>
        <w:t>按无效响应文件处理</w:t>
      </w:r>
      <w:r>
        <w:rPr>
          <w:rFonts w:hint="eastAsia" w:ascii="宋体" w:hAnsi="宋体" w:cs="宋体"/>
          <w:color w:val="auto"/>
          <w:sz w:val="24"/>
          <w:szCs w:val="24"/>
        </w:rPr>
        <w:t>。</w:t>
      </w:r>
    </w:p>
    <w:p w14:paraId="599090CC">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jc w:val="center"/>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cs="宋体"/>
          <w:color w:val="auto"/>
          <w:sz w:val="24"/>
          <w:szCs w:val="24"/>
        </w:rPr>
        <w:br w:type="page"/>
      </w:r>
      <w:r>
        <w:rPr>
          <w:rFonts w:hint="eastAsia" w:hAnsi="宋体" w:cs="宋体"/>
          <w:b/>
          <w:bCs/>
          <w:color w:val="auto"/>
          <w:sz w:val="24"/>
          <w:szCs w:val="24"/>
          <w:highlight w:val="none"/>
          <w:lang w:eastAsia="zh-CN"/>
        </w:rPr>
        <w:t>附表</w:t>
      </w:r>
      <w:r>
        <w:rPr>
          <w:rFonts w:hint="eastAsia" w:hAnsi="宋体" w:cs="宋体"/>
          <w:b/>
          <w:bCs/>
          <w:color w:val="auto"/>
          <w:sz w:val="24"/>
          <w:szCs w:val="24"/>
          <w:highlight w:val="none"/>
          <w:lang w:val="en-US" w:eastAsia="zh-CN"/>
        </w:rPr>
        <w:t>3、详细评审表</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2329"/>
        <w:gridCol w:w="855"/>
        <w:gridCol w:w="6099"/>
      </w:tblGrid>
      <w:tr w14:paraId="56C1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69" w:type="pct"/>
            <w:gridSpan w:val="2"/>
            <w:tcBorders>
              <w:tl2br w:val="nil"/>
              <w:tr2bl w:val="nil"/>
            </w:tcBorders>
            <w:vAlign w:val="center"/>
          </w:tcPr>
          <w:p w14:paraId="23F2448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br w:type="page"/>
            </w:r>
            <w:r>
              <w:rPr>
                <w:rFonts w:hint="eastAsia" w:ascii="宋体" w:hAnsi="宋体" w:eastAsia="宋体" w:cs="宋体"/>
                <w:b w:val="0"/>
                <w:bCs/>
                <w:color w:val="auto"/>
                <w:sz w:val="24"/>
                <w:szCs w:val="24"/>
                <w:highlight w:val="none"/>
              </w:rPr>
              <w:t>评分因素</w:t>
            </w:r>
          </w:p>
        </w:tc>
        <w:tc>
          <w:tcPr>
            <w:tcW w:w="434" w:type="pct"/>
            <w:tcBorders>
              <w:tl2br w:val="nil"/>
              <w:tr2bl w:val="nil"/>
            </w:tcBorders>
            <w:vAlign w:val="center"/>
          </w:tcPr>
          <w:p w14:paraId="45B86B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满分</w:t>
            </w:r>
          </w:p>
        </w:tc>
        <w:tc>
          <w:tcPr>
            <w:tcW w:w="3096" w:type="pct"/>
            <w:tcBorders>
              <w:tl2br w:val="nil"/>
              <w:tr2bl w:val="nil"/>
            </w:tcBorders>
            <w:vAlign w:val="center"/>
          </w:tcPr>
          <w:p w14:paraId="0B2457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评分标准</w:t>
            </w:r>
          </w:p>
        </w:tc>
      </w:tr>
      <w:tr w14:paraId="27E4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87" w:type="pct"/>
            <w:tcBorders>
              <w:tl2br w:val="nil"/>
              <w:tr2bl w:val="nil"/>
            </w:tcBorders>
            <w:vAlign w:val="center"/>
          </w:tcPr>
          <w:p w14:paraId="66EC787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一</w:t>
            </w:r>
          </w:p>
        </w:tc>
        <w:tc>
          <w:tcPr>
            <w:tcW w:w="1181" w:type="pct"/>
            <w:tcBorders>
              <w:tl2br w:val="nil"/>
              <w:tr2bl w:val="nil"/>
            </w:tcBorders>
            <w:vAlign w:val="center"/>
          </w:tcPr>
          <w:p w14:paraId="67C7DE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报价得分</w:t>
            </w:r>
          </w:p>
        </w:tc>
        <w:tc>
          <w:tcPr>
            <w:tcW w:w="434" w:type="pct"/>
            <w:tcBorders>
              <w:tl2br w:val="nil"/>
              <w:tr2bl w:val="nil"/>
            </w:tcBorders>
            <w:vAlign w:val="center"/>
          </w:tcPr>
          <w:p w14:paraId="3650656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w:t>
            </w:r>
          </w:p>
        </w:tc>
        <w:tc>
          <w:tcPr>
            <w:tcW w:w="3096" w:type="pct"/>
            <w:tcBorders>
              <w:tl2br w:val="nil"/>
              <w:tr2bl w:val="nil"/>
            </w:tcBorders>
            <w:vAlign w:val="center"/>
          </w:tcPr>
          <w:p w14:paraId="1010CD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供应商的报价得分统一采用最低价优先法计算，即满足磋商文件要求且最终报价最低的供应商的价格为磋商基准价，其报价得分为满分</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rPr>
              <w:t>分。其他供应商的报价得分统一按照下列公式计算：磋商报价得分=（磋商基准价/最终磋商报价）</w:t>
            </w: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30</w:t>
            </w:r>
            <w:r>
              <w:rPr>
                <w:rFonts w:hint="eastAsia" w:ascii="宋体" w:hAnsi="宋体" w:eastAsia="宋体" w:cs="宋体"/>
                <w:b w:val="0"/>
                <w:bCs/>
                <w:color w:val="auto"/>
                <w:sz w:val="24"/>
                <w:szCs w:val="24"/>
                <w:highlight w:val="none"/>
                <w:lang w:val="en-US" w:eastAsia="zh-CN"/>
              </w:rPr>
              <w:t>%*100</w:t>
            </w:r>
            <w:r>
              <w:rPr>
                <w:rFonts w:hint="eastAsia" w:ascii="宋体" w:hAnsi="宋体" w:eastAsia="宋体" w:cs="宋体"/>
                <w:b w:val="0"/>
                <w:bCs/>
                <w:color w:val="auto"/>
                <w:sz w:val="24"/>
                <w:szCs w:val="24"/>
                <w:highlight w:val="none"/>
              </w:rPr>
              <w:t>。</w:t>
            </w:r>
          </w:p>
        </w:tc>
      </w:tr>
      <w:tr w14:paraId="14431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87" w:type="pct"/>
            <w:tcBorders>
              <w:tl2br w:val="nil"/>
              <w:tr2bl w:val="nil"/>
            </w:tcBorders>
            <w:vAlign w:val="center"/>
          </w:tcPr>
          <w:p w14:paraId="701FC80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二</w:t>
            </w:r>
          </w:p>
        </w:tc>
        <w:tc>
          <w:tcPr>
            <w:tcW w:w="1181" w:type="pct"/>
            <w:tcBorders>
              <w:tl2br w:val="nil"/>
              <w:tr2bl w:val="nil"/>
            </w:tcBorders>
            <w:vAlign w:val="center"/>
          </w:tcPr>
          <w:p w14:paraId="5CEFCE9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color w:val="auto"/>
                <w:sz w:val="24"/>
                <w:szCs w:val="24"/>
                <w:highlight w:val="none"/>
                <w:lang w:eastAsia="zh-CN"/>
              </w:rPr>
              <w:t>技术部分</w:t>
            </w:r>
          </w:p>
        </w:tc>
        <w:tc>
          <w:tcPr>
            <w:tcW w:w="434" w:type="pct"/>
            <w:tcBorders>
              <w:tl2br w:val="nil"/>
              <w:tr2bl w:val="nil"/>
            </w:tcBorders>
            <w:vAlign w:val="center"/>
          </w:tcPr>
          <w:p w14:paraId="54668D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color w:val="auto"/>
                <w:sz w:val="24"/>
                <w:szCs w:val="24"/>
                <w:highlight w:val="none"/>
                <w:lang w:val="en-US" w:eastAsia="zh-CN"/>
              </w:rPr>
              <w:t>70</w:t>
            </w:r>
            <w:r>
              <w:rPr>
                <w:rFonts w:hint="eastAsia" w:ascii="宋体" w:hAnsi="宋体" w:eastAsia="宋体" w:cs="宋体"/>
                <w:b/>
                <w:color w:val="auto"/>
                <w:sz w:val="24"/>
                <w:szCs w:val="24"/>
                <w:highlight w:val="none"/>
              </w:rPr>
              <w:t>分</w:t>
            </w:r>
          </w:p>
        </w:tc>
        <w:tc>
          <w:tcPr>
            <w:tcW w:w="3096" w:type="pct"/>
            <w:tcBorders>
              <w:tl2br w:val="nil"/>
              <w:tr2bl w:val="nil"/>
            </w:tcBorders>
            <w:vAlign w:val="center"/>
          </w:tcPr>
          <w:p w14:paraId="0A58351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rPr>
            </w:pPr>
          </w:p>
        </w:tc>
      </w:tr>
      <w:tr w14:paraId="37E6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87" w:type="pct"/>
            <w:tcBorders>
              <w:tl2br w:val="nil"/>
              <w:tr2bl w:val="nil"/>
            </w:tcBorders>
            <w:vAlign w:val="center"/>
          </w:tcPr>
          <w:p w14:paraId="78DFDD77">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1</w:t>
            </w:r>
          </w:p>
        </w:tc>
        <w:tc>
          <w:tcPr>
            <w:tcW w:w="1181" w:type="pct"/>
            <w:tcBorders>
              <w:tl2br w:val="nil"/>
              <w:tr2bl w:val="nil"/>
            </w:tcBorders>
            <w:vAlign w:val="center"/>
          </w:tcPr>
          <w:p w14:paraId="531518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项目实施方案</w:t>
            </w:r>
          </w:p>
        </w:tc>
        <w:tc>
          <w:tcPr>
            <w:tcW w:w="434" w:type="pct"/>
            <w:tcBorders>
              <w:tl2br w:val="nil"/>
              <w:tr2bl w:val="nil"/>
            </w:tcBorders>
            <w:vAlign w:val="center"/>
          </w:tcPr>
          <w:p w14:paraId="55251D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20</w:t>
            </w:r>
          </w:p>
        </w:tc>
        <w:tc>
          <w:tcPr>
            <w:tcW w:w="3096" w:type="pct"/>
            <w:tcBorders>
              <w:tl2br w:val="nil"/>
              <w:tr2bl w:val="nil"/>
            </w:tcBorders>
            <w:vAlign w:val="top"/>
          </w:tcPr>
          <w:p w14:paraId="7E696A9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磋商小组应根据供应商提供的</w:t>
            </w:r>
            <w:r>
              <w:rPr>
                <w:rFonts w:hint="eastAsia" w:ascii="宋体" w:hAnsi="宋体" w:cs="宋体"/>
                <w:b w:val="0"/>
                <w:bCs/>
                <w:color w:val="auto"/>
                <w:sz w:val="24"/>
                <w:szCs w:val="24"/>
                <w:highlight w:val="none"/>
                <w:lang w:val="en-US" w:eastAsia="zh-CN"/>
              </w:rPr>
              <w:t>项目实施</w:t>
            </w:r>
            <w:r>
              <w:rPr>
                <w:rFonts w:hint="eastAsia" w:ascii="宋体" w:hAnsi="宋体" w:eastAsia="宋体" w:cs="宋体"/>
                <w:b w:val="0"/>
                <w:bCs/>
                <w:color w:val="auto"/>
                <w:sz w:val="24"/>
                <w:szCs w:val="24"/>
                <w:highlight w:val="none"/>
                <w:lang w:val="en-US" w:eastAsia="zh-CN"/>
              </w:rPr>
              <w:t xml:space="preserve">方案进行独立评审： </w:t>
            </w:r>
          </w:p>
          <w:p w14:paraId="2D4BC23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（1）供应商的</w:t>
            </w:r>
            <w:r>
              <w:rPr>
                <w:rFonts w:hint="eastAsia" w:ascii="宋体" w:hAnsi="宋体" w:cs="宋体"/>
                <w:b w:val="0"/>
                <w:bCs/>
                <w:color w:val="auto"/>
                <w:sz w:val="24"/>
                <w:szCs w:val="24"/>
                <w:highlight w:val="none"/>
                <w:lang w:val="en-US" w:eastAsia="zh-CN"/>
              </w:rPr>
              <w:t>项目实施方案</w:t>
            </w:r>
            <w:r>
              <w:rPr>
                <w:rFonts w:hint="eastAsia" w:ascii="宋体" w:hAnsi="宋体" w:eastAsia="宋体" w:cs="宋体"/>
                <w:b w:val="0"/>
                <w:bCs/>
                <w:color w:val="auto"/>
                <w:sz w:val="24"/>
                <w:szCs w:val="24"/>
                <w:highlight w:val="none"/>
                <w:lang w:val="en-US" w:eastAsia="zh-CN"/>
              </w:rPr>
              <w:t>总体安排科学合理，内容全面，适用性强，思路清晰条理，能够根据实际情况制订，考虑问题周全，符合项目特点得</w:t>
            </w:r>
            <w:r>
              <w:rPr>
                <w:rFonts w:hint="eastAsia" w:ascii="宋体" w:hAnsi="宋体" w:cs="宋体"/>
                <w:b w:val="0"/>
                <w:bCs/>
                <w:color w:val="auto"/>
                <w:sz w:val="24"/>
                <w:szCs w:val="24"/>
                <w:highlight w:val="none"/>
                <w:lang w:val="en-US" w:eastAsia="zh-CN"/>
              </w:rPr>
              <w:t>20</w:t>
            </w:r>
            <w:r>
              <w:rPr>
                <w:rFonts w:hint="eastAsia" w:ascii="宋体" w:hAnsi="宋体" w:eastAsia="宋体" w:cs="宋体"/>
                <w:b w:val="0"/>
                <w:bCs/>
                <w:color w:val="auto"/>
                <w:sz w:val="24"/>
                <w:szCs w:val="24"/>
                <w:highlight w:val="none"/>
                <w:lang w:val="en-US" w:eastAsia="zh-CN"/>
              </w:rPr>
              <w:t>分；</w:t>
            </w:r>
          </w:p>
          <w:p w14:paraId="33CEA37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（2）供应商的</w:t>
            </w:r>
            <w:r>
              <w:rPr>
                <w:rFonts w:hint="eastAsia" w:ascii="宋体" w:hAnsi="宋体" w:cs="宋体"/>
                <w:b w:val="0"/>
                <w:bCs/>
                <w:color w:val="auto"/>
                <w:sz w:val="24"/>
                <w:szCs w:val="24"/>
                <w:highlight w:val="none"/>
                <w:lang w:val="en-US" w:eastAsia="zh-CN"/>
              </w:rPr>
              <w:t>项目实施方案</w:t>
            </w:r>
            <w:r>
              <w:rPr>
                <w:rFonts w:hint="eastAsia" w:ascii="宋体" w:hAnsi="宋体" w:eastAsia="宋体" w:cs="宋体"/>
                <w:b w:val="0"/>
                <w:bCs/>
                <w:color w:val="auto"/>
                <w:sz w:val="24"/>
                <w:szCs w:val="24"/>
                <w:highlight w:val="none"/>
                <w:lang w:val="en-US" w:eastAsia="zh-CN"/>
              </w:rPr>
              <w:t>总体安排较为完整，方案基本合理但适用性和针对性不强，缺乏逻辑性，基本满足采购人要求得</w:t>
            </w:r>
            <w:r>
              <w:rPr>
                <w:rFonts w:hint="eastAsia" w:ascii="宋体" w:hAnsi="宋体" w:cs="宋体"/>
                <w:b w:val="0"/>
                <w:bCs/>
                <w:color w:val="auto"/>
                <w:sz w:val="24"/>
                <w:szCs w:val="24"/>
                <w:highlight w:val="none"/>
                <w:lang w:val="en-US" w:eastAsia="zh-CN"/>
              </w:rPr>
              <w:t>13</w:t>
            </w:r>
            <w:r>
              <w:rPr>
                <w:rFonts w:hint="eastAsia" w:ascii="宋体" w:hAnsi="宋体" w:eastAsia="宋体" w:cs="宋体"/>
                <w:b w:val="0"/>
                <w:bCs/>
                <w:color w:val="auto"/>
                <w:sz w:val="24"/>
                <w:szCs w:val="24"/>
                <w:highlight w:val="none"/>
                <w:lang w:val="en-US" w:eastAsia="zh-CN"/>
              </w:rPr>
              <w:t>分；</w:t>
            </w:r>
          </w:p>
          <w:p w14:paraId="402E50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（3）供应商的</w:t>
            </w:r>
            <w:r>
              <w:rPr>
                <w:rFonts w:hint="eastAsia" w:ascii="宋体" w:hAnsi="宋体" w:cs="宋体"/>
                <w:b w:val="0"/>
                <w:bCs/>
                <w:color w:val="auto"/>
                <w:sz w:val="24"/>
                <w:szCs w:val="24"/>
                <w:highlight w:val="none"/>
                <w:lang w:val="en-US" w:eastAsia="zh-CN"/>
              </w:rPr>
              <w:t>项目实施方案</w:t>
            </w:r>
            <w:r>
              <w:rPr>
                <w:rFonts w:hint="eastAsia" w:ascii="宋体" w:hAnsi="宋体" w:eastAsia="宋体" w:cs="宋体"/>
                <w:b w:val="0"/>
                <w:bCs/>
                <w:color w:val="auto"/>
                <w:sz w:val="24"/>
                <w:szCs w:val="24"/>
                <w:highlight w:val="none"/>
                <w:lang w:val="en-US" w:eastAsia="zh-CN"/>
              </w:rPr>
              <w:t>有缺项漏项，方案内容不合理，适用性和针对性差，不满足采购人要求得</w:t>
            </w:r>
            <w:r>
              <w:rPr>
                <w:rFonts w:hint="eastAsia" w:ascii="宋体" w:hAnsi="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lang w:val="en-US" w:eastAsia="zh-CN"/>
              </w:rPr>
              <w:t>分；</w:t>
            </w:r>
          </w:p>
          <w:p w14:paraId="7779F7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（4）无</w:t>
            </w:r>
            <w:r>
              <w:rPr>
                <w:rFonts w:hint="eastAsia" w:ascii="宋体" w:hAnsi="宋体" w:cs="宋体"/>
                <w:b w:val="0"/>
                <w:bCs/>
                <w:color w:val="auto"/>
                <w:sz w:val="24"/>
                <w:szCs w:val="24"/>
                <w:highlight w:val="none"/>
                <w:lang w:val="en-US" w:eastAsia="zh-CN"/>
              </w:rPr>
              <w:t>项目实施</w:t>
            </w:r>
            <w:r>
              <w:rPr>
                <w:rFonts w:hint="eastAsia" w:ascii="宋体" w:hAnsi="宋体" w:eastAsia="宋体" w:cs="宋体"/>
                <w:b w:val="0"/>
                <w:bCs/>
                <w:color w:val="auto"/>
                <w:sz w:val="24"/>
                <w:szCs w:val="24"/>
                <w:highlight w:val="none"/>
                <w:lang w:val="en-US" w:eastAsia="zh-CN"/>
              </w:rPr>
              <w:t>方案，本项不得分。</w:t>
            </w:r>
          </w:p>
        </w:tc>
      </w:tr>
      <w:tr w14:paraId="3D81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87" w:type="pct"/>
            <w:tcBorders>
              <w:tl2br w:val="nil"/>
              <w:tr2bl w:val="nil"/>
            </w:tcBorders>
            <w:vAlign w:val="center"/>
          </w:tcPr>
          <w:p w14:paraId="01400B1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2</w:t>
            </w:r>
          </w:p>
        </w:tc>
        <w:tc>
          <w:tcPr>
            <w:tcW w:w="1181" w:type="pct"/>
            <w:tcBorders>
              <w:tl2br w:val="nil"/>
              <w:tr2bl w:val="nil"/>
            </w:tcBorders>
            <w:vAlign w:val="center"/>
          </w:tcPr>
          <w:p w14:paraId="356821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售后服务</w:t>
            </w:r>
            <w:r>
              <w:rPr>
                <w:rFonts w:hint="eastAsia" w:ascii="宋体" w:hAnsi="宋体" w:eastAsia="宋体" w:cs="宋体"/>
                <w:b w:val="0"/>
                <w:bCs/>
                <w:color w:val="auto"/>
                <w:sz w:val="24"/>
                <w:szCs w:val="24"/>
                <w:highlight w:val="none"/>
              </w:rPr>
              <w:t>方案</w:t>
            </w:r>
          </w:p>
        </w:tc>
        <w:tc>
          <w:tcPr>
            <w:tcW w:w="434" w:type="pct"/>
            <w:tcBorders>
              <w:tl2br w:val="nil"/>
              <w:tr2bl w:val="nil"/>
            </w:tcBorders>
            <w:vAlign w:val="center"/>
          </w:tcPr>
          <w:p w14:paraId="24ADCEB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default" w:ascii="宋体" w:hAnsi="宋体" w:eastAsia="宋体" w:cs="宋体"/>
                <w:b w:val="0"/>
                <w:bCs/>
                <w:color w:val="auto"/>
                <w:sz w:val="24"/>
                <w:szCs w:val="24"/>
                <w:highlight w:val="none"/>
                <w:lang w:val="en-US"/>
              </w:rPr>
            </w:pPr>
            <w:r>
              <w:rPr>
                <w:rFonts w:hint="eastAsia" w:ascii="宋体" w:hAnsi="宋体" w:cs="宋体"/>
                <w:color w:val="auto"/>
                <w:sz w:val="24"/>
                <w:szCs w:val="24"/>
                <w:highlight w:val="none"/>
                <w:lang w:val="en-US" w:eastAsia="zh-CN"/>
              </w:rPr>
              <w:t>25</w:t>
            </w:r>
          </w:p>
        </w:tc>
        <w:tc>
          <w:tcPr>
            <w:tcW w:w="3096" w:type="pct"/>
            <w:tcBorders>
              <w:tl2br w:val="nil"/>
              <w:tr2bl w:val="nil"/>
            </w:tcBorders>
            <w:vAlign w:val="top"/>
          </w:tcPr>
          <w:p w14:paraId="3C752C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磋商小组应根据供应商提供的售后服务方案进行独立评审： </w:t>
            </w:r>
          </w:p>
          <w:p w14:paraId="6A7930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default" w:ascii="宋体" w:hAnsi="宋体" w:eastAsia="宋体" w:cs="宋体"/>
                <w:b w:val="0"/>
                <w:bCs/>
                <w:color w:val="auto"/>
                <w:sz w:val="24"/>
                <w:szCs w:val="24"/>
                <w:highlight w:val="none"/>
                <w:lang w:val="en-US" w:eastAsia="zh-CN"/>
              </w:rPr>
              <w:t>供应商的售后服务内容全面，售后服务期间维保</w:t>
            </w:r>
            <w:r>
              <w:rPr>
                <w:rFonts w:hint="eastAsia" w:ascii="宋体" w:hAnsi="宋体" w:eastAsia="宋体" w:cs="宋体"/>
                <w:b w:val="0"/>
                <w:bCs/>
                <w:color w:val="auto"/>
                <w:sz w:val="24"/>
                <w:szCs w:val="24"/>
                <w:highlight w:val="none"/>
                <w:lang w:val="en-US" w:eastAsia="zh-CN"/>
              </w:rPr>
              <w:t>等</w:t>
            </w:r>
            <w:r>
              <w:rPr>
                <w:rFonts w:hint="default" w:ascii="宋体" w:hAnsi="宋体" w:eastAsia="宋体" w:cs="宋体"/>
                <w:b w:val="0"/>
                <w:bCs/>
                <w:color w:val="auto"/>
                <w:sz w:val="24"/>
                <w:szCs w:val="24"/>
                <w:highlight w:val="none"/>
                <w:lang w:val="en-US" w:eastAsia="zh-CN"/>
              </w:rPr>
              <w:t>方案详细，合理，有较强的维保能力，服务项目齐全,售后服务保障人员配备齐全合理，针对不同货物在售后服务过程中可能出现的问题有精准的处理预案，响应时间及完成维修时间承诺满足用户需求，得</w:t>
            </w:r>
            <w:r>
              <w:rPr>
                <w:rFonts w:hint="eastAsia" w:ascii="宋体" w:hAnsi="宋体" w:cs="宋体"/>
                <w:b w:val="0"/>
                <w:bCs/>
                <w:color w:val="auto"/>
                <w:sz w:val="24"/>
                <w:szCs w:val="24"/>
                <w:highlight w:val="none"/>
                <w:lang w:val="en-US" w:eastAsia="zh-CN"/>
              </w:rPr>
              <w:t>25</w:t>
            </w:r>
            <w:r>
              <w:rPr>
                <w:rFonts w:hint="default"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lang w:val="en-US" w:eastAsia="zh-CN"/>
              </w:rPr>
              <w:t>；</w:t>
            </w:r>
          </w:p>
          <w:p w14:paraId="7F06BEF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default" w:ascii="宋体" w:hAnsi="宋体" w:eastAsia="宋体" w:cs="宋体"/>
                <w:b w:val="0"/>
                <w:bCs/>
                <w:color w:val="auto"/>
                <w:sz w:val="24"/>
                <w:szCs w:val="24"/>
                <w:highlight w:val="none"/>
                <w:lang w:val="en-US" w:eastAsia="zh-CN"/>
              </w:rPr>
              <w:t>供应商的售后服务内容、维保</w:t>
            </w:r>
            <w:r>
              <w:rPr>
                <w:rFonts w:hint="eastAsia" w:ascii="宋体" w:hAnsi="宋体" w:eastAsia="宋体" w:cs="宋体"/>
                <w:b w:val="0"/>
                <w:bCs/>
                <w:color w:val="auto"/>
                <w:sz w:val="24"/>
                <w:szCs w:val="24"/>
                <w:highlight w:val="none"/>
                <w:lang w:val="en-US" w:eastAsia="zh-CN"/>
              </w:rPr>
              <w:t>等</w:t>
            </w:r>
            <w:r>
              <w:rPr>
                <w:rFonts w:hint="default" w:ascii="宋体" w:hAnsi="宋体" w:eastAsia="宋体" w:cs="宋体"/>
                <w:b w:val="0"/>
                <w:bCs/>
                <w:color w:val="auto"/>
                <w:sz w:val="24"/>
                <w:szCs w:val="24"/>
                <w:highlight w:val="none"/>
                <w:lang w:val="en-US" w:eastAsia="zh-CN"/>
              </w:rPr>
              <w:t>方案基本可行，有售后服务人员配备但就货物特点缺少针对性，对于售后服务过程中可能出现的紧急情况有预案但缺乏一定的针对性， 响应时间及完成维修时间承诺满足用户需求，得</w:t>
            </w:r>
            <w:r>
              <w:rPr>
                <w:rFonts w:hint="eastAsia" w:ascii="宋体" w:hAnsi="宋体" w:cs="宋体"/>
                <w:b w:val="0"/>
                <w:bCs/>
                <w:color w:val="auto"/>
                <w:sz w:val="24"/>
                <w:szCs w:val="24"/>
                <w:highlight w:val="none"/>
                <w:lang w:val="en-US" w:eastAsia="zh-CN"/>
              </w:rPr>
              <w:t>16</w:t>
            </w:r>
            <w:r>
              <w:rPr>
                <w:rFonts w:hint="default" w:ascii="宋体" w:hAnsi="宋体" w:eastAsia="宋体" w:cs="宋体"/>
                <w:b w:val="0"/>
                <w:bCs/>
                <w:color w:val="auto"/>
                <w:sz w:val="24"/>
                <w:szCs w:val="24"/>
                <w:highlight w:val="none"/>
                <w:lang w:val="en-US" w:eastAsia="zh-CN"/>
              </w:rPr>
              <w:t>分</w:t>
            </w:r>
            <w:r>
              <w:rPr>
                <w:rFonts w:hint="eastAsia" w:ascii="宋体" w:hAnsi="宋体" w:eastAsia="宋体" w:cs="宋体"/>
                <w:b w:val="0"/>
                <w:bCs/>
                <w:color w:val="auto"/>
                <w:sz w:val="24"/>
                <w:szCs w:val="24"/>
                <w:highlight w:val="none"/>
                <w:lang w:val="en-US" w:eastAsia="zh-CN"/>
              </w:rPr>
              <w:t>；</w:t>
            </w:r>
          </w:p>
          <w:p w14:paraId="42B19C5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default" w:ascii="宋体" w:hAnsi="宋体" w:eastAsia="宋体" w:cs="宋体"/>
                <w:b w:val="0"/>
                <w:bCs/>
                <w:color w:val="auto"/>
                <w:sz w:val="24"/>
                <w:szCs w:val="24"/>
                <w:highlight w:val="none"/>
                <w:lang w:val="en-US" w:eastAsia="zh-CN"/>
              </w:rPr>
              <w:t>供应商的售后服务内容、维保</w:t>
            </w:r>
            <w:r>
              <w:rPr>
                <w:rFonts w:hint="eastAsia" w:ascii="宋体" w:hAnsi="宋体" w:eastAsia="宋体" w:cs="宋体"/>
                <w:b w:val="0"/>
                <w:bCs/>
                <w:color w:val="auto"/>
                <w:sz w:val="24"/>
                <w:szCs w:val="24"/>
                <w:highlight w:val="none"/>
                <w:lang w:val="en-US" w:eastAsia="zh-CN"/>
              </w:rPr>
              <w:t>等</w:t>
            </w:r>
            <w:r>
              <w:rPr>
                <w:rFonts w:hint="default" w:ascii="宋体" w:hAnsi="宋体" w:eastAsia="宋体" w:cs="宋体"/>
                <w:b w:val="0"/>
                <w:bCs/>
                <w:color w:val="auto"/>
                <w:sz w:val="24"/>
                <w:szCs w:val="24"/>
                <w:highlight w:val="none"/>
                <w:lang w:val="en-US" w:eastAsia="zh-CN"/>
              </w:rPr>
              <w:t>方案不完整，没有专门的售后服务人员配备或配备的人员难以满足售后服务需求，售后服务方案偏离货物实际特点，响应时间及完成维修时间承诺难以满足用户需求，得</w:t>
            </w:r>
            <w:r>
              <w:rPr>
                <w:rFonts w:hint="eastAsia" w:ascii="宋体" w:hAnsi="宋体" w:cs="宋体"/>
                <w:b w:val="0"/>
                <w:bCs/>
                <w:color w:val="auto"/>
                <w:sz w:val="24"/>
                <w:szCs w:val="24"/>
                <w:highlight w:val="none"/>
                <w:lang w:val="en-US" w:eastAsia="zh-CN"/>
              </w:rPr>
              <w:t>7</w:t>
            </w:r>
            <w:r>
              <w:rPr>
                <w:rFonts w:hint="default" w:ascii="宋体" w:hAnsi="宋体" w:eastAsia="宋体" w:cs="宋体"/>
                <w:b w:val="0"/>
                <w:bCs/>
                <w:color w:val="auto"/>
                <w:sz w:val="24"/>
                <w:szCs w:val="24"/>
                <w:highlight w:val="none"/>
                <w:lang w:val="en-US" w:eastAsia="zh-CN"/>
              </w:rPr>
              <w:t>分；</w:t>
            </w:r>
          </w:p>
          <w:p w14:paraId="446DA5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rPr>
            </w:pPr>
            <w:r>
              <w:rPr>
                <w:rFonts w:hint="default" w:ascii="宋体" w:hAnsi="宋体" w:eastAsia="宋体" w:cs="宋体"/>
                <w:b w:val="0"/>
                <w:bCs/>
                <w:color w:val="auto"/>
                <w:sz w:val="24"/>
                <w:szCs w:val="24"/>
                <w:highlight w:val="none"/>
                <w:lang w:val="en-US" w:eastAsia="zh-CN"/>
              </w:rPr>
              <w:t>无售后服务方案，本项不得分。</w:t>
            </w:r>
          </w:p>
        </w:tc>
      </w:tr>
      <w:tr w14:paraId="483B4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87" w:type="pct"/>
            <w:tcBorders>
              <w:tl2br w:val="nil"/>
              <w:tr2bl w:val="nil"/>
            </w:tcBorders>
            <w:vAlign w:val="center"/>
          </w:tcPr>
          <w:p w14:paraId="06F532C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3</w:t>
            </w:r>
          </w:p>
        </w:tc>
        <w:tc>
          <w:tcPr>
            <w:tcW w:w="1181" w:type="pct"/>
            <w:tcBorders>
              <w:tl2br w:val="nil"/>
              <w:tr2bl w:val="nil"/>
            </w:tcBorders>
            <w:vAlign w:val="center"/>
          </w:tcPr>
          <w:p w14:paraId="374720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质量保证措施</w:t>
            </w:r>
          </w:p>
        </w:tc>
        <w:tc>
          <w:tcPr>
            <w:tcW w:w="434" w:type="pct"/>
            <w:tcBorders>
              <w:tl2br w:val="nil"/>
              <w:tr2bl w:val="nil"/>
            </w:tcBorders>
            <w:vAlign w:val="center"/>
          </w:tcPr>
          <w:p w14:paraId="71AFE1A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default" w:ascii="宋体" w:hAnsi="宋体" w:eastAsia="宋体" w:cs="宋体"/>
                <w:b w:val="0"/>
                <w:bCs/>
                <w:color w:val="auto"/>
                <w:sz w:val="24"/>
                <w:szCs w:val="24"/>
                <w:highlight w:val="none"/>
                <w:lang w:val="en-US"/>
              </w:rPr>
            </w:pPr>
            <w:r>
              <w:rPr>
                <w:rFonts w:hint="eastAsia" w:ascii="宋体" w:hAnsi="宋体" w:cs="宋体"/>
                <w:color w:val="auto"/>
                <w:sz w:val="24"/>
                <w:szCs w:val="24"/>
                <w:highlight w:val="none"/>
                <w:lang w:val="en-US" w:eastAsia="zh-CN"/>
              </w:rPr>
              <w:t>25</w:t>
            </w:r>
          </w:p>
        </w:tc>
        <w:tc>
          <w:tcPr>
            <w:tcW w:w="3096" w:type="pct"/>
            <w:tcBorders>
              <w:tl2br w:val="nil"/>
              <w:tr2bl w:val="nil"/>
            </w:tcBorders>
            <w:vAlign w:val="top"/>
          </w:tcPr>
          <w:p w14:paraId="045934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磋商小组应根据供应商提供的质量保证措施进行独立评审： </w:t>
            </w:r>
          </w:p>
          <w:p w14:paraId="4DF52E0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（1）质量保证措施科学、明确，实用可行，适用性强，思路清晰条理，内容全面，能够根据实际情况制订，满足采购人的需求，考虑问题周全，实施过程务实，可以完全保证本项目的采购质量，得</w:t>
            </w:r>
            <w:r>
              <w:rPr>
                <w:rFonts w:hint="eastAsia" w:ascii="宋体" w:hAnsi="宋体" w:cs="宋体"/>
                <w:b w:val="0"/>
                <w:bCs/>
                <w:color w:val="auto"/>
                <w:sz w:val="24"/>
                <w:szCs w:val="24"/>
                <w:highlight w:val="none"/>
                <w:lang w:val="en-US" w:eastAsia="zh-CN"/>
              </w:rPr>
              <w:t>25</w:t>
            </w:r>
            <w:r>
              <w:rPr>
                <w:rFonts w:hint="eastAsia" w:ascii="宋体" w:hAnsi="宋体" w:eastAsia="宋体" w:cs="宋体"/>
                <w:b w:val="0"/>
                <w:bCs/>
                <w:color w:val="auto"/>
                <w:sz w:val="24"/>
                <w:szCs w:val="24"/>
                <w:highlight w:val="none"/>
                <w:lang w:val="en-US" w:eastAsia="zh-CN"/>
              </w:rPr>
              <w:t>分；</w:t>
            </w:r>
          </w:p>
          <w:p w14:paraId="47184DA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（2）质量保证措施完整，思路较清晰，内容合理但缺乏一定的针对性，基本能够满足采购需要和基本可以保证本项目的采购质量，得</w:t>
            </w:r>
            <w:r>
              <w:rPr>
                <w:rFonts w:hint="eastAsia" w:ascii="宋体" w:hAnsi="宋体" w:cs="宋体"/>
                <w:b w:val="0"/>
                <w:bCs/>
                <w:color w:val="auto"/>
                <w:sz w:val="24"/>
                <w:szCs w:val="24"/>
                <w:highlight w:val="none"/>
                <w:lang w:val="en-US" w:eastAsia="zh-CN"/>
              </w:rPr>
              <w:t>16</w:t>
            </w:r>
            <w:r>
              <w:rPr>
                <w:rFonts w:hint="eastAsia" w:ascii="宋体" w:hAnsi="宋体" w:eastAsia="宋体" w:cs="宋体"/>
                <w:b w:val="0"/>
                <w:bCs/>
                <w:color w:val="auto"/>
                <w:sz w:val="24"/>
                <w:szCs w:val="24"/>
                <w:highlight w:val="none"/>
                <w:lang w:val="en-US" w:eastAsia="zh-CN"/>
              </w:rPr>
              <w:t>分；</w:t>
            </w:r>
          </w:p>
          <w:p w14:paraId="50122D7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（3）质量保证措施存在缺项漏项，没有准确有效的应对措施，涵盖面不足，无法满足采购人的质量需求，无法保证本项目的采购质量，得</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lang w:val="en-US" w:eastAsia="zh-CN"/>
              </w:rPr>
              <w:t>分；</w:t>
            </w:r>
          </w:p>
          <w:p w14:paraId="68B2C13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（4）无质量保证措施，本项不得分。</w:t>
            </w:r>
          </w:p>
        </w:tc>
      </w:tr>
    </w:tbl>
    <w:p w14:paraId="36E58ADD">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注：一、总得分相同者，按最终报价低的名次在前；总得分相同，最终报价也相同的，</w:t>
      </w:r>
      <w:r>
        <w:rPr>
          <w:rFonts w:hint="eastAsia" w:ascii="宋体" w:hAnsi="宋体" w:eastAsia="宋体" w:cs="宋体"/>
          <w:b/>
          <w:bCs/>
          <w:color w:val="auto"/>
          <w:sz w:val="24"/>
          <w:szCs w:val="24"/>
          <w:highlight w:val="none"/>
          <w:lang w:eastAsia="zh-CN"/>
        </w:rPr>
        <w:t>技术部分</w:t>
      </w:r>
      <w:r>
        <w:rPr>
          <w:rFonts w:hint="eastAsia" w:ascii="宋体" w:hAnsi="宋体" w:eastAsia="宋体" w:cs="宋体"/>
          <w:b/>
          <w:bCs/>
          <w:color w:val="auto"/>
          <w:sz w:val="24"/>
          <w:szCs w:val="24"/>
          <w:highlight w:val="none"/>
        </w:rPr>
        <w:t>总得分高者排名优先；总得分相同，最终报价、</w:t>
      </w:r>
      <w:r>
        <w:rPr>
          <w:rFonts w:hint="eastAsia" w:ascii="宋体" w:hAnsi="宋体" w:eastAsia="宋体" w:cs="宋体"/>
          <w:b/>
          <w:bCs/>
          <w:color w:val="auto"/>
          <w:sz w:val="24"/>
          <w:szCs w:val="24"/>
          <w:highlight w:val="none"/>
          <w:lang w:eastAsia="zh-CN"/>
        </w:rPr>
        <w:t>技术部分得分</w:t>
      </w:r>
      <w:r>
        <w:rPr>
          <w:rFonts w:hint="eastAsia" w:ascii="宋体" w:hAnsi="宋体" w:eastAsia="宋体" w:cs="宋体"/>
          <w:b/>
          <w:bCs/>
          <w:color w:val="auto"/>
          <w:sz w:val="24"/>
          <w:szCs w:val="24"/>
          <w:highlight w:val="none"/>
        </w:rPr>
        <w:t>也相同的，按</w:t>
      </w:r>
      <w:r>
        <w:rPr>
          <w:rFonts w:hint="eastAsia" w:ascii="宋体" w:hAnsi="宋体" w:eastAsia="宋体" w:cs="宋体"/>
          <w:b/>
          <w:bCs/>
          <w:color w:val="auto"/>
          <w:sz w:val="24"/>
          <w:szCs w:val="24"/>
          <w:highlight w:val="none"/>
          <w:lang w:eastAsia="zh-CN"/>
        </w:rPr>
        <w:t>商务部分</w:t>
      </w:r>
      <w:r>
        <w:rPr>
          <w:rFonts w:hint="eastAsia" w:ascii="宋体" w:hAnsi="宋体" w:eastAsia="宋体" w:cs="宋体"/>
          <w:b/>
          <w:bCs/>
          <w:color w:val="auto"/>
          <w:sz w:val="24"/>
          <w:szCs w:val="24"/>
          <w:highlight w:val="none"/>
        </w:rPr>
        <w:t>评分标准的高低顺序确定排序</w:t>
      </w:r>
      <w:r>
        <w:rPr>
          <w:rFonts w:hint="eastAsia" w:ascii="宋体" w:hAnsi="宋体" w:eastAsia="宋体" w:cs="宋体"/>
          <w:b/>
          <w:bCs/>
          <w:color w:val="auto"/>
          <w:sz w:val="24"/>
          <w:szCs w:val="24"/>
          <w:highlight w:val="none"/>
          <w:lang w:eastAsia="zh-CN"/>
        </w:rPr>
        <w:t>；以上均相同的，在磋商现场由供应商抽签确定排名</w:t>
      </w:r>
      <w:r>
        <w:rPr>
          <w:rFonts w:hint="eastAsia" w:ascii="宋体" w:hAnsi="宋体" w:eastAsia="宋体" w:cs="宋体"/>
          <w:b/>
          <w:bCs/>
          <w:color w:val="auto"/>
          <w:sz w:val="24"/>
          <w:szCs w:val="24"/>
          <w:highlight w:val="none"/>
        </w:rPr>
        <w:t>。</w:t>
      </w:r>
    </w:p>
    <w:p w14:paraId="287206ED">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二、评分分值计算保留小数点后两位，小数点后第三位“四舍五入”。</w:t>
      </w:r>
    </w:p>
    <w:p w14:paraId="6325802C">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三、评分办法中涉及资信按照相关要求提供，供应商应保证相关证件的真实性。</w:t>
      </w:r>
    </w:p>
    <w:p w14:paraId="137E011C">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、提供虚假证明材料的，取消其竞标资格；若如日后查出以虚假证明材料谋取成交的，一经查实，采购人可以随时终止采购合同，并由该单位赔偿采购人的一切损失。</w:t>
      </w:r>
    </w:p>
    <w:p w14:paraId="433F0F35">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、成交通知书</w:t>
      </w:r>
    </w:p>
    <w:p w14:paraId="141EECD6">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采购代理机构应当自评审结束之日起2个工作日内将评审报告送交采购人。采购人应当自收到评审报告之日起5个工作日内在评审报告推荐的成交候选人中按顺序确定成交供应商。</w:t>
      </w:r>
    </w:p>
    <w:p w14:paraId="27742382">
      <w:pPr>
        <w:pStyle w:val="11"/>
        <w:keepNext w:val="0"/>
        <w:keepLines w:val="0"/>
        <w:pageBreakBefore w:val="0"/>
        <w:widowControl w:val="0"/>
        <w:kinsoku/>
        <w:wordWrap w:val="0"/>
        <w:overflowPunct/>
        <w:topLinePunct w:val="0"/>
        <w:autoSpaceDE w:val="0"/>
        <w:autoSpaceDN w:val="0"/>
        <w:bidi w:val="0"/>
        <w:adjustRightInd/>
        <w:snapToGrid/>
        <w:spacing w:before="66" w:line="360" w:lineRule="auto"/>
        <w:ind w:left="112" w:right="167" w:firstLine="482"/>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采购人或者采购代理机构应当自成交供应商确定之日起2个工作日内，发出成交通知书。</w:t>
      </w:r>
    </w:p>
    <w:p w14:paraId="66C64997">
      <w:pPr>
        <w:spacing w:line="560" w:lineRule="exact"/>
        <w:jc w:val="center"/>
        <w:outlineLvl w:val="0"/>
        <w:rPr>
          <w:rFonts w:ascii="宋体" w:hAnsi="宋体" w:cs="宋体"/>
          <w:b/>
          <w:color w:val="auto"/>
          <w:sz w:val="24"/>
          <w:highlight w:val="none"/>
        </w:rPr>
      </w:pPr>
      <w:r>
        <w:rPr>
          <w:rFonts w:ascii="宋体" w:hAnsi="宋体" w:cs="宋体"/>
          <w:b/>
          <w:color w:val="auto"/>
          <w:sz w:val="24"/>
          <w:highlight w:val="none"/>
        </w:rPr>
        <w:br w:type="page"/>
      </w:r>
      <w:bookmarkStart w:id="14" w:name="_Toc2171"/>
      <w:bookmarkStart w:id="15" w:name="_Toc17240_WPSOffice_Level1"/>
      <w:r>
        <w:rPr>
          <w:rFonts w:ascii="宋体" w:hAnsi="宋体" w:cs="宋体"/>
          <w:b/>
          <w:color w:val="auto"/>
          <w:sz w:val="24"/>
          <w:highlight w:val="none"/>
        </w:rPr>
        <w:t>第四部分  采购内容及要求</w:t>
      </w:r>
      <w:bookmarkEnd w:id="12"/>
      <w:bookmarkEnd w:id="14"/>
      <w:bookmarkEnd w:id="15"/>
    </w:p>
    <w:p w14:paraId="0532CB16">
      <w:pPr>
        <w:adjustRightInd w:val="0"/>
        <w:snapToGrid w:val="0"/>
        <w:spacing w:line="560" w:lineRule="exact"/>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lang w:eastAsia="zh-CN"/>
        </w:rPr>
        <w:t>第一部分：</w:t>
      </w:r>
      <w:r>
        <w:rPr>
          <w:rFonts w:ascii="宋体" w:hAnsi="宋体" w:cs="宋体"/>
          <w:b/>
          <w:bCs/>
          <w:color w:val="auto"/>
          <w:sz w:val="24"/>
          <w:highlight w:val="none"/>
        </w:rPr>
        <w:t>重要说明：</w:t>
      </w:r>
    </w:p>
    <w:p w14:paraId="47ADE788">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1、以下采购项目需求为采购人提出，根据《政府采购法实施条例》第二十条规定：采购人或者采购代理机构有下列情形之一的，属于以不合理的条件对</w:t>
      </w:r>
      <w:r>
        <w:rPr>
          <w:rFonts w:ascii="宋体" w:hAnsi="宋体" w:cs="宋体"/>
          <w:bCs/>
          <w:color w:val="auto"/>
          <w:sz w:val="24"/>
          <w:highlight w:val="none"/>
        </w:rPr>
        <w:t>供应商</w:t>
      </w:r>
      <w:r>
        <w:rPr>
          <w:rFonts w:ascii="宋体" w:hAnsi="宋体" w:cs="宋体"/>
          <w:color w:val="auto"/>
          <w:sz w:val="24"/>
          <w:highlight w:val="none"/>
        </w:rPr>
        <w:t>实行差别待遇或者歧视待遇：潜在</w:t>
      </w:r>
      <w:r>
        <w:rPr>
          <w:rFonts w:ascii="宋体" w:hAnsi="宋体" w:cs="宋体"/>
          <w:bCs/>
          <w:color w:val="auto"/>
          <w:sz w:val="24"/>
          <w:highlight w:val="none"/>
        </w:rPr>
        <w:t>供应商</w:t>
      </w:r>
      <w:r>
        <w:rPr>
          <w:rFonts w:ascii="宋体" w:hAnsi="宋体" w:cs="宋体"/>
          <w:color w:val="auto"/>
          <w:sz w:val="24"/>
          <w:highlight w:val="none"/>
        </w:rPr>
        <w:t>可向有关部门提起质疑、投诉：</w:t>
      </w:r>
    </w:p>
    <w:p w14:paraId="6081190F">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（一）就同一采购项目向</w:t>
      </w:r>
      <w:r>
        <w:rPr>
          <w:rFonts w:ascii="宋体" w:hAnsi="宋体" w:cs="宋体"/>
          <w:bCs/>
          <w:color w:val="auto"/>
          <w:sz w:val="24"/>
          <w:highlight w:val="none"/>
        </w:rPr>
        <w:t>供应商</w:t>
      </w:r>
      <w:r>
        <w:rPr>
          <w:rFonts w:ascii="宋体" w:hAnsi="宋体" w:cs="宋体"/>
          <w:color w:val="auto"/>
          <w:sz w:val="24"/>
          <w:highlight w:val="none"/>
        </w:rPr>
        <w:t>提供有差别的项目信息；</w:t>
      </w:r>
    </w:p>
    <w:p w14:paraId="4E966844">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（二）设定的资格、技术、商务条件与采购项目的具体特点和实际需要不相适应或者与合同履行无关；</w:t>
      </w:r>
    </w:p>
    <w:p w14:paraId="70CBE64A">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（三）采购需求中的技术、服务等要求指向特定</w:t>
      </w:r>
      <w:r>
        <w:rPr>
          <w:rFonts w:ascii="宋体" w:hAnsi="宋体" w:cs="宋体"/>
          <w:bCs/>
          <w:color w:val="auto"/>
          <w:sz w:val="24"/>
          <w:highlight w:val="none"/>
        </w:rPr>
        <w:t>供应商</w:t>
      </w:r>
      <w:r>
        <w:rPr>
          <w:rFonts w:ascii="宋体" w:hAnsi="宋体" w:cs="宋体"/>
          <w:color w:val="auto"/>
          <w:sz w:val="24"/>
          <w:highlight w:val="none"/>
        </w:rPr>
        <w:t>、特定产品；</w:t>
      </w:r>
    </w:p>
    <w:p w14:paraId="36AFEDD3">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（四）以特定行政区域或者特定行业的业绩、奖项作为加分条件或者中标、成交条件；</w:t>
      </w:r>
    </w:p>
    <w:p w14:paraId="42AF0E4A">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（五）对</w:t>
      </w:r>
      <w:r>
        <w:rPr>
          <w:rFonts w:ascii="宋体" w:hAnsi="宋体" w:cs="宋体"/>
          <w:bCs/>
          <w:color w:val="auto"/>
          <w:sz w:val="24"/>
          <w:highlight w:val="none"/>
        </w:rPr>
        <w:t>供应商</w:t>
      </w:r>
      <w:r>
        <w:rPr>
          <w:rFonts w:ascii="宋体" w:hAnsi="宋体" w:cs="宋体"/>
          <w:color w:val="auto"/>
          <w:sz w:val="24"/>
          <w:highlight w:val="none"/>
        </w:rPr>
        <w:t>采取不同的资格审查或者评审标准；</w:t>
      </w:r>
    </w:p>
    <w:p w14:paraId="325F91A7">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（六）限定或者指定特定的专利、商标、品牌或者</w:t>
      </w:r>
      <w:r>
        <w:rPr>
          <w:rFonts w:ascii="宋体" w:hAnsi="宋体" w:cs="宋体"/>
          <w:bCs/>
          <w:color w:val="auto"/>
          <w:sz w:val="24"/>
          <w:highlight w:val="none"/>
        </w:rPr>
        <w:t>供应商</w:t>
      </w:r>
      <w:r>
        <w:rPr>
          <w:rFonts w:ascii="宋体" w:hAnsi="宋体" w:cs="宋体"/>
          <w:color w:val="auto"/>
          <w:sz w:val="24"/>
          <w:highlight w:val="none"/>
        </w:rPr>
        <w:t>；</w:t>
      </w:r>
    </w:p>
    <w:p w14:paraId="7917CE21">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（七）非法限定</w:t>
      </w:r>
      <w:r>
        <w:rPr>
          <w:rFonts w:ascii="宋体" w:hAnsi="宋体" w:cs="宋体"/>
          <w:bCs/>
          <w:color w:val="auto"/>
          <w:sz w:val="24"/>
          <w:highlight w:val="none"/>
        </w:rPr>
        <w:t>供应商</w:t>
      </w:r>
      <w:r>
        <w:rPr>
          <w:rFonts w:ascii="宋体" w:hAnsi="宋体" w:cs="宋体"/>
          <w:color w:val="auto"/>
          <w:sz w:val="24"/>
          <w:highlight w:val="none"/>
        </w:rPr>
        <w:t>的所有制形式、组织形式或者所在地；</w:t>
      </w:r>
    </w:p>
    <w:p w14:paraId="3726F4DB">
      <w:pPr>
        <w:adjustRightInd w:val="0"/>
        <w:snapToGrid w:val="0"/>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（八）以其他不合理条件限制或者排斥潜在</w:t>
      </w:r>
      <w:r>
        <w:rPr>
          <w:rFonts w:ascii="宋体" w:hAnsi="宋体" w:cs="宋体"/>
          <w:bCs/>
          <w:color w:val="auto"/>
          <w:sz w:val="24"/>
          <w:highlight w:val="none"/>
        </w:rPr>
        <w:t>供应商</w:t>
      </w:r>
      <w:r>
        <w:rPr>
          <w:rFonts w:ascii="宋体" w:hAnsi="宋体" w:cs="宋体"/>
          <w:color w:val="auto"/>
          <w:sz w:val="24"/>
          <w:highlight w:val="none"/>
        </w:rPr>
        <w:t>。</w:t>
      </w:r>
    </w:p>
    <w:p w14:paraId="5F2A306C">
      <w:pPr>
        <w:spacing w:line="560" w:lineRule="exact"/>
        <w:ind w:firstLine="480" w:firstLineChars="200"/>
        <w:rPr>
          <w:rFonts w:hint="default" w:ascii="宋体" w:hAnsi="宋体" w:cs="宋体"/>
          <w:color w:val="auto"/>
          <w:sz w:val="24"/>
          <w:highlight w:val="none"/>
        </w:rPr>
      </w:pPr>
      <w:r>
        <w:rPr>
          <w:rFonts w:hint="default" w:ascii="宋体" w:hAnsi="宋体" w:cs="宋体"/>
          <w:color w:val="auto"/>
          <w:sz w:val="24"/>
          <w:highlight w:val="none"/>
        </w:rPr>
        <w:t>2、质疑方式及电话：</w:t>
      </w:r>
    </w:p>
    <w:p w14:paraId="4C30E9E1">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auto"/>
          <w:sz w:val="24"/>
          <w:szCs w:val="24"/>
        </w:rPr>
      </w:pPr>
      <w:r>
        <w:rPr>
          <w:rFonts w:hint="eastAsia" w:cs="宋体"/>
          <w:b w:val="0"/>
          <w:bCs w:val="0"/>
          <w:color w:val="auto"/>
          <w:sz w:val="24"/>
          <w:szCs w:val="24"/>
          <w:lang w:val="en-US" w:eastAsia="zh-CN"/>
        </w:rPr>
        <w:t>（1）</w:t>
      </w:r>
      <w:r>
        <w:rPr>
          <w:rFonts w:hint="eastAsia" w:ascii="宋体" w:hAnsi="宋体" w:eastAsia="宋体" w:cs="宋体"/>
          <w:b w:val="0"/>
          <w:bCs w:val="0"/>
          <w:color w:val="auto"/>
          <w:sz w:val="24"/>
          <w:szCs w:val="24"/>
        </w:rPr>
        <w:t>.采购人信息</w:t>
      </w:r>
      <w:r>
        <w:rPr>
          <w:rFonts w:hint="eastAsia" w:ascii="宋体" w:hAnsi="宋体" w:eastAsia="宋体" w:cs="宋体"/>
          <w:color w:val="auto"/>
          <w:sz w:val="24"/>
          <w:szCs w:val="24"/>
        </w:rPr>
        <w:t xml:space="preserve"> </w:t>
      </w:r>
    </w:p>
    <w:p w14:paraId="665550A4">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129" w:right="0" w:hanging="3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名  称：邹城市钢山街道李官庄村村民委员会     </w:t>
      </w:r>
    </w:p>
    <w:p w14:paraId="39B00CC7">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129" w:right="0" w:hanging="3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  址：邹城市护驾山路3666号钢山花园社区高层2号楼 </w:t>
      </w:r>
    </w:p>
    <w:p w14:paraId="7BEF6592">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129" w:right="0" w:hanging="3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联系人：王朋                                 </w:t>
      </w:r>
    </w:p>
    <w:p w14:paraId="167BCFF8">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129" w:right="0" w:hanging="3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话：18865044555</w:t>
      </w:r>
    </w:p>
    <w:p w14:paraId="782DA518">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auto"/>
          <w:sz w:val="24"/>
          <w:szCs w:val="24"/>
        </w:rPr>
      </w:pPr>
      <w:r>
        <w:rPr>
          <w:rFonts w:hint="eastAsia" w:cs="宋体"/>
          <w:b w:val="0"/>
          <w:bCs w:val="0"/>
          <w:color w:val="auto"/>
          <w:sz w:val="24"/>
          <w:szCs w:val="24"/>
          <w:lang w:eastAsia="zh-CN"/>
        </w:rPr>
        <w:t>（</w:t>
      </w:r>
      <w:r>
        <w:rPr>
          <w:rFonts w:hint="eastAsia" w:cs="宋体"/>
          <w:b w:val="0"/>
          <w:bCs w:val="0"/>
          <w:color w:val="auto"/>
          <w:sz w:val="24"/>
          <w:szCs w:val="24"/>
          <w:lang w:val="en-US" w:eastAsia="zh-CN"/>
        </w:rPr>
        <w:t>2</w:t>
      </w:r>
      <w:r>
        <w:rPr>
          <w:rFonts w:hint="eastAsia" w:cs="宋体"/>
          <w:b w:val="0"/>
          <w:bCs w:val="0"/>
          <w:color w:val="auto"/>
          <w:sz w:val="24"/>
          <w:szCs w:val="24"/>
          <w:lang w:eastAsia="zh-CN"/>
        </w:rPr>
        <w:t>）</w:t>
      </w:r>
      <w:r>
        <w:rPr>
          <w:rFonts w:hint="eastAsia" w:ascii="宋体" w:hAnsi="宋体" w:eastAsia="宋体" w:cs="宋体"/>
          <w:b w:val="0"/>
          <w:bCs w:val="0"/>
          <w:color w:val="auto"/>
          <w:sz w:val="24"/>
          <w:szCs w:val="24"/>
        </w:rPr>
        <w:t>.采购代理机构信息</w:t>
      </w:r>
      <w:r>
        <w:rPr>
          <w:rFonts w:hint="eastAsia" w:ascii="宋体" w:hAnsi="宋体" w:eastAsia="宋体" w:cs="宋体"/>
          <w:color w:val="auto"/>
          <w:sz w:val="24"/>
          <w:szCs w:val="24"/>
        </w:rPr>
        <w:t xml:space="preserve"> </w:t>
      </w:r>
    </w:p>
    <w:p w14:paraId="13BCF630">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代理机构：山东泰山工程项目管理有限公司       </w:t>
      </w:r>
    </w:p>
    <w:p w14:paraId="32A25B04">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址：济南市经十东路28666号超算中心科技园2号楼4层</w:t>
      </w:r>
    </w:p>
    <w:p w14:paraId="49C83211">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8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 系 人：</w:t>
      </w:r>
      <w:r>
        <w:rPr>
          <w:rFonts w:hint="eastAsia" w:cs="宋体"/>
          <w:color w:val="auto"/>
          <w:sz w:val="24"/>
          <w:szCs w:val="24"/>
          <w:lang w:eastAsia="zh-CN"/>
        </w:rPr>
        <w:t>顾晓斌</w:t>
      </w:r>
      <w:r>
        <w:rPr>
          <w:rFonts w:hint="eastAsia" w:ascii="宋体" w:hAnsi="宋体" w:eastAsia="宋体" w:cs="宋体"/>
          <w:color w:val="auto"/>
          <w:sz w:val="24"/>
          <w:szCs w:val="24"/>
        </w:rPr>
        <w:t xml:space="preserve">                               </w:t>
      </w:r>
    </w:p>
    <w:p w14:paraId="76931106">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rPr>
        <w:t xml:space="preserve">联系方式：18354743698 </w:t>
      </w:r>
      <w:r>
        <w:rPr>
          <w:rFonts w:hint="eastAsia" w:ascii="宋体" w:hAnsi="宋体" w:eastAsia="宋体" w:cs="宋体"/>
          <w:color w:val="auto"/>
          <w:sz w:val="24"/>
          <w:szCs w:val="24"/>
          <w:u w:val="none"/>
        </w:rPr>
        <w:t>　</w:t>
      </w:r>
    </w:p>
    <w:p w14:paraId="68F504EF">
      <w:pPr>
        <w:pStyle w:val="3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fldChar w:fldCharType="begin"/>
      </w:r>
      <w:r>
        <w:rPr>
          <w:rFonts w:hint="eastAsia" w:ascii="宋体" w:hAnsi="宋体" w:eastAsia="宋体" w:cs="宋体"/>
          <w:color w:val="auto"/>
          <w:sz w:val="24"/>
          <w:szCs w:val="24"/>
          <w:u w:val="none"/>
        </w:rPr>
        <w:instrText xml:space="preserve"> HYPERLINK "mailto:所有质疑以书面形式递交，同时发邮件至tqzcxmb@163.com" </w:instrText>
      </w:r>
      <w:r>
        <w:rPr>
          <w:rFonts w:hint="eastAsia" w:ascii="宋体" w:hAnsi="宋体" w:eastAsia="宋体" w:cs="宋体"/>
          <w:color w:val="auto"/>
          <w:sz w:val="24"/>
          <w:szCs w:val="24"/>
          <w:u w:val="none"/>
        </w:rPr>
        <w:fldChar w:fldCharType="separate"/>
      </w:r>
      <w:r>
        <w:rPr>
          <w:rFonts w:hint="eastAsia" w:ascii="宋体" w:hAnsi="宋体" w:eastAsia="宋体" w:cs="宋体"/>
          <w:color w:val="auto"/>
          <w:sz w:val="24"/>
          <w:szCs w:val="24"/>
          <w:u w:val="none"/>
        </w:rPr>
        <w:t>所有质疑以书面形式递交，同时发邮件至</w:t>
      </w:r>
      <w:r>
        <w:rPr>
          <w:rFonts w:hint="eastAsia" w:cs="宋体"/>
          <w:color w:val="auto"/>
          <w:sz w:val="24"/>
          <w:szCs w:val="24"/>
          <w:u w:val="none"/>
          <w:lang w:eastAsia="zh-CN"/>
        </w:rPr>
        <w:t>sdtszcfgs@163.com</w:t>
      </w:r>
      <w:r>
        <w:rPr>
          <w:rFonts w:hint="eastAsia" w:ascii="宋体" w:hAnsi="宋体" w:eastAsia="宋体" w:cs="宋体"/>
          <w:color w:val="auto"/>
          <w:sz w:val="24"/>
          <w:szCs w:val="24"/>
          <w:u w:val="none"/>
        </w:rPr>
        <w:fldChar w:fldCharType="end"/>
      </w:r>
    </w:p>
    <w:p w14:paraId="6045C250">
      <w:pPr>
        <w:spacing w:line="360" w:lineRule="auto"/>
        <w:rPr>
          <w:rFonts w:ascii="宋体" w:hAnsi="宋体"/>
          <w:b/>
          <w:color w:val="auto"/>
          <w:sz w:val="24"/>
        </w:rPr>
      </w:pPr>
      <w:bookmarkStart w:id="16" w:name="_Toc28117"/>
      <w:r>
        <w:rPr>
          <w:rFonts w:hint="eastAsia" w:ascii="宋体" w:hAnsi="宋体" w:cs="宋体"/>
          <w:b/>
          <w:color w:val="auto"/>
          <w:kern w:val="0"/>
          <w:sz w:val="24"/>
          <w:highlight w:val="none"/>
          <w:lang w:eastAsia="zh-CN"/>
        </w:rPr>
        <w:t>第二部分</w:t>
      </w:r>
      <w:bookmarkEnd w:id="16"/>
      <w:bookmarkStart w:id="17" w:name="_Toc11659841"/>
      <w:r>
        <w:rPr>
          <w:rFonts w:hint="eastAsia" w:ascii="宋体" w:hAnsi="宋体" w:cs="宋体"/>
          <w:b/>
          <w:color w:val="auto"/>
          <w:kern w:val="0"/>
          <w:sz w:val="24"/>
          <w:highlight w:val="none"/>
          <w:lang w:eastAsia="zh-CN"/>
        </w:rPr>
        <w:t>：</w:t>
      </w:r>
      <w:r>
        <w:rPr>
          <w:rFonts w:hint="eastAsia" w:ascii="宋体" w:hAnsi="宋体"/>
          <w:b/>
          <w:color w:val="auto"/>
          <w:sz w:val="24"/>
        </w:rPr>
        <w:t>采购内容</w:t>
      </w:r>
    </w:p>
    <w:p w14:paraId="0ECCF47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bookmarkStart w:id="18" w:name="_Toc4782_WPSOffice_Level1"/>
      <w:bookmarkStart w:id="19" w:name="_Toc28805"/>
      <w:r>
        <w:rPr>
          <w:rStyle w:val="85"/>
          <w:rFonts w:hint="eastAsia" w:ascii="宋体" w:hAnsi="宋体" w:eastAsia="宋体" w:cs="宋体"/>
          <w:b/>
          <w:bCs w:val="0"/>
          <w:i w:val="0"/>
          <w:caps w:val="0"/>
          <w:color w:val="auto"/>
          <w:spacing w:val="0"/>
          <w:w w:val="100"/>
          <w:kern w:val="2"/>
          <w:sz w:val="24"/>
          <w:szCs w:val="24"/>
          <w:lang w:val="en-US" w:eastAsia="zh-CN" w:bidi="ar-SA"/>
        </w:rPr>
        <w:t>一、技术参数要求</w:t>
      </w:r>
    </w:p>
    <w:p w14:paraId="16E6F003">
      <w:pPr>
        <w:numPr>
          <w:ilvl w:val="0"/>
          <w:numId w:val="0"/>
        </w:numPr>
        <w:autoSpaceDE w:val="0"/>
        <w:autoSpaceDN w:val="0"/>
        <w:spacing w:line="360" w:lineRule="auto"/>
        <w:ind w:firstLine="480" w:firstLineChars="200"/>
        <w:rPr>
          <w:rFonts w:hint="eastAsia" w:ascii="宋体" w:hAnsi="宋体" w:eastAsia="Times New Roman" w:cs="宋体"/>
          <w:color w:val="auto"/>
          <w:sz w:val="24"/>
          <w:lang w:val="en-US" w:eastAsia="zh-CN" w:bidi="ar"/>
        </w:rPr>
      </w:pPr>
      <w:r>
        <w:rPr>
          <w:rFonts w:hint="eastAsia" w:ascii="宋体" w:hAnsi="宋体" w:cs="宋体"/>
          <w:color w:val="auto"/>
          <w:sz w:val="24"/>
          <w:lang w:val="en-US" w:eastAsia="zh-CN" w:bidi="ar"/>
        </w:rPr>
        <w:t>1、</w:t>
      </w:r>
      <w:r>
        <w:rPr>
          <w:rFonts w:hint="eastAsia" w:ascii="宋体" w:hAnsi="宋体" w:eastAsia="Times New Roman" w:cs="宋体"/>
          <w:color w:val="auto"/>
          <w:sz w:val="24"/>
          <w:lang w:val="en-US" w:eastAsia="zh-CN" w:bidi="ar"/>
        </w:rPr>
        <w:t>采购内容工程量汇总表</w:t>
      </w:r>
    </w:p>
    <w:tbl>
      <w:tblPr>
        <w:tblStyle w:val="3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1"/>
        <w:gridCol w:w="2289"/>
        <w:gridCol w:w="1788"/>
        <w:gridCol w:w="1009"/>
        <w:gridCol w:w="2212"/>
        <w:gridCol w:w="1469"/>
      </w:tblGrid>
      <w:tr w14:paraId="6132B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14:paraId="41C4E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161" w:type="pct"/>
            <w:tcBorders>
              <w:top w:val="single" w:color="000000" w:sz="4" w:space="0"/>
              <w:left w:val="single" w:color="000000" w:sz="4" w:space="0"/>
              <w:bottom w:val="single" w:color="000000" w:sz="4" w:space="0"/>
              <w:right w:val="single" w:color="000000" w:sz="4" w:space="0"/>
            </w:tcBorders>
            <w:noWrap/>
            <w:vAlign w:val="center"/>
          </w:tcPr>
          <w:p w14:paraId="35D04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楼座</w:t>
            </w:r>
          </w:p>
        </w:tc>
        <w:tc>
          <w:tcPr>
            <w:tcW w:w="907" w:type="pct"/>
            <w:tcBorders>
              <w:top w:val="single" w:color="000000" w:sz="4" w:space="0"/>
              <w:left w:val="single" w:color="000000" w:sz="4" w:space="0"/>
              <w:bottom w:val="single" w:color="000000" w:sz="4" w:space="0"/>
              <w:right w:val="single" w:color="000000" w:sz="4" w:space="0"/>
            </w:tcBorders>
            <w:noWrap/>
            <w:vAlign w:val="center"/>
          </w:tcPr>
          <w:p w14:paraId="116F5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名称</w:t>
            </w: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6CD70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22" w:type="pct"/>
            <w:tcBorders>
              <w:top w:val="single" w:color="000000" w:sz="4" w:space="0"/>
              <w:left w:val="single" w:color="000000" w:sz="4" w:space="0"/>
              <w:bottom w:val="single" w:color="000000" w:sz="4" w:space="0"/>
              <w:right w:val="single" w:color="000000" w:sz="4" w:space="0"/>
            </w:tcBorders>
            <w:noWrap/>
            <w:vAlign w:val="center"/>
          </w:tcPr>
          <w:p w14:paraId="3C561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0FC39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1CE1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9" w:type="pct"/>
            <w:vMerge w:val="restart"/>
            <w:tcBorders>
              <w:top w:val="single" w:color="000000" w:sz="4" w:space="0"/>
              <w:left w:val="single" w:color="000000" w:sz="4" w:space="0"/>
              <w:bottom w:val="single" w:color="000000" w:sz="4" w:space="0"/>
              <w:right w:val="single" w:color="000000" w:sz="4" w:space="0"/>
            </w:tcBorders>
            <w:noWrap/>
            <w:vAlign w:val="center"/>
          </w:tcPr>
          <w:p w14:paraId="2B716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61" w:type="pct"/>
            <w:vMerge w:val="restart"/>
            <w:tcBorders>
              <w:top w:val="single" w:color="000000" w:sz="4" w:space="0"/>
              <w:left w:val="single" w:color="000000" w:sz="4" w:space="0"/>
              <w:bottom w:val="single" w:color="000000" w:sz="4" w:space="0"/>
              <w:right w:val="single" w:color="000000" w:sz="4" w:space="0"/>
            </w:tcBorders>
            <w:noWrap w:val="0"/>
            <w:vAlign w:val="center"/>
          </w:tcPr>
          <w:p w14:paraId="36BF2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A1~3、4~7#，商业1、2#楼</w:t>
            </w:r>
          </w:p>
        </w:tc>
        <w:tc>
          <w:tcPr>
            <w:tcW w:w="907" w:type="pct"/>
            <w:tcBorders>
              <w:top w:val="single" w:color="000000" w:sz="4" w:space="0"/>
              <w:left w:val="single" w:color="000000" w:sz="4" w:space="0"/>
              <w:bottom w:val="single" w:color="000000" w:sz="4" w:space="0"/>
              <w:right w:val="single" w:color="000000" w:sz="4" w:space="0"/>
            </w:tcBorders>
            <w:noWrap/>
            <w:vAlign w:val="center"/>
          </w:tcPr>
          <w:p w14:paraId="1EF3B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450mm栏杆</w:t>
            </w: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7F479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122" w:type="pct"/>
            <w:tcBorders>
              <w:top w:val="single" w:color="000000" w:sz="4" w:space="0"/>
              <w:left w:val="single" w:color="000000" w:sz="4" w:space="0"/>
              <w:bottom w:val="single" w:color="000000" w:sz="4" w:space="0"/>
              <w:right w:val="single" w:color="000000" w:sz="4" w:space="0"/>
            </w:tcBorders>
            <w:noWrap/>
            <w:vAlign w:val="center"/>
          </w:tcPr>
          <w:p w14:paraId="1708E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1111.40</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E4F72F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36B8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ign w:val="center"/>
          </w:tcPr>
          <w:p w14:paraId="3517646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1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56CF2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907" w:type="pct"/>
            <w:tcBorders>
              <w:top w:val="single" w:color="000000" w:sz="4" w:space="0"/>
              <w:left w:val="single" w:color="000000" w:sz="4" w:space="0"/>
              <w:bottom w:val="single" w:color="000000" w:sz="4" w:space="0"/>
              <w:right w:val="single" w:color="000000" w:sz="4" w:space="0"/>
            </w:tcBorders>
            <w:noWrap/>
            <w:vAlign w:val="center"/>
          </w:tcPr>
          <w:p w14:paraId="5BE6B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600mm栏杆</w:t>
            </w: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3664A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122" w:type="pct"/>
            <w:tcBorders>
              <w:top w:val="single" w:color="000000" w:sz="4" w:space="0"/>
              <w:left w:val="single" w:color="000000" w:sz="4" w:space="0"/>
              <w:bottom w:val="single" w:color="000000" w:sz="4" w:space="0"/>
              <w:right w:val="single" w:color="000000" w:sz="4" w:space="0"/>
            </w:tcBorders>
            <w:noWrap/>
            <w:vAlign w:val="center"/>
          </w:tcPr>
          <w:p w14:paraId="67619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393.58</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7712528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E8D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ign w:val="center"/>
          </w:tcPr>
          <w:p w14:paraId="5A1CD60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1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124F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907" w:type="pct"/>
            <w:tcBorders>
              <w:top w:val="single" w:color="000000" w:sz="4" w:space="0"/>
              <w:left w:val="single" w:color="000000" w:sz="4" w:space="0"/>
              <w:bottom w:val="single" w:color="000000" w:sz="4" w:space="0"/>
              <w:right w:val="single" w:color="000000" w:sz="4" w:space="0"/>
            </w:tcBorders>
            <w:noWrap/>
            <w:vAlign w:val="center"/>
          </w:tcPr>
          <w:p w14:paraId="0125F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650mm栏杆</w:t>
            </w: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0B2CD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122" w:type="pct"/>
            <w:tcBorders>
              <w:top w:val="single" w:color="000000" w:sz="4" w:space="0"/>
              <w:left w:val="single" w:color="000000" w:sz="4" w:space="0"/>
              <w:bottom w:val="single" w:color="000000" w:sz="4" w:space="0"/>
              <w:right w:val="single" w:color="000000" w:sz="4" w:space="0"/>
            </w:tcBorders>
            <w:noWrap/>
            <w:vAlign w:val="center"/>
          </w:tcPr>
          <w:p w14:paraId="3B35F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127.50</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E53148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E55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ign w:val="center"/>
          </w:tcPr>
          <w:p w14:paraId="59A1AFD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1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3F8B5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907" w:type="pct"/>
            <w:tcBorders>
              <w:top w:val="single" w:color="000000" w:sz="4" w:space="0"/>
              <w:left w:val="single" w:color="000000" w:sz="4" w:space="0"/>
              <w:bottom w:val="single" w:color="000000" w:sz="4" w:space="0"/>
              <w:right w:val="single" w:color="000000" w:sz="4" w:space="0"/>
            </w:tcBorders>
            <w:noWrap/>
            <w:vAlign w:val="center"/>
          </w:tcPr>
          <w:p w14:paraId="653F8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900mm栏杆</w:t>
            </w: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3079D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w:t>
            </w:r>
          </w:p>
        </w:tc>
        <w:tc>
          <w:tcPr>
            <w:tcW w:w="1122" w:type="pct"/>
            <w:tcBorders>
              <w:top w:val="single" w:color="000000" w:sz="4" w:space="0"/>
              <w:left w:val="single" w:color="000000" w:sz="4" w:space="0"/>
              <w:bottom w:val="single" w:color="000000" w:sz="4" w:space="0"/>
              <w:right w:val="single" w:color="000000" w:sz="4" w:space="0"/>
            </w:tcBorders>
            <w:noWrap/>
            <w:vAlign w:val="center"/>
          </w:tcPr>
          <w:p w14:paraId="2D056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1336.45</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FEE68D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C76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9" w:type="pct"/>
            <w:vMerge w:val="continue"/>
            <w:tcBorders>
              <w:top w:val="single" w:color="000000" w:sz="4" w:space="0"/>
              <w:left w:val="single" w:color="000000" w:sz="4" w:space="0"/>
              <w:bottom w:val="single" w:color="000000" w:sz="4" w:space="0"/>
              <w:right w:val="single" w:color="000000" w:sz="4" w:space="0"/>
            </w:tcBorders>
            <w:noWrap/>
            <w:vAlign w:val="center"/>
          </w:tcPr>
          <w:p w14:paraId="45D4BF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116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0721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c>
          <w:tcPr>
            <w:tcW w:w="907" w:type="pct"/>
            <w:tcBorders>
              <w:top w:val="single" w:color="000000" w:sz="4" w:space="0"/>
              <w:left w:val="single" w:color="000000" w:sz="4" w:space="0"/>
              <w:bottom w:val="single" w:color="000000" w:sz="4" w:space="0"/>
              <w:right w:val="single" w:color="000000" w:sz="4" w:space="0"/>
            </w:tcBorders>
            <w:noWrap/>
            <w:vAlign w:val="center"/>
          </w:tcPr>
          <w:p w14:paraId="46803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铝合金格栅</w:t>
            </w: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146F2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m2</w:t>
            </w:r>
          </w:p>
        </w:tc>
        <w:tc>
          <w:tcPr>
            <w:tcW w:w="1122" w:type="pct"/>
            <w:tcBorders>
              <w:top w:val="single" w:color="000000" w:sz="4" w:space="0"/>
              <w:left w:val="single" w:color="000000" w:sz="4" w:space="0"/>
              <w:bottom w:val="single" w:color="000000" w:sz="4" w:space="0"/>
              <w:right w:val="single" w:color="000000" w:sz="4" w:space="0"/>
            </w:tcBorders>
            <w:noWrap/>
            <w:vAlign w:val="center"/>
          </w:tcPr>
          <w:p w14:paraId="13666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582.31</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B1111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6847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549" w:type="pct"/>
            <w:tcBorders>
              <w:top w:val="single" w:color="000000" w:sz="4" w:space="0"/>
              <w:left w:val="single" w:color="000000" w:sz="4" w:space="0"/>
              <w:bottom w:val="single" w:color="000000" w:sz="4" w:space="0"/>
              <w:right w:val="single" w:color="000000" w:sz="4" w:space="0"/>
            </w:tcBorders>
            <w:noWrap/>
            <w:vAlign w:val="center"/>
          </w:tcPr>
          <w:p w14:paraId="75356F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w:t>
            </w:r>
          </w:p>
        </w:tc>
        <w:tc>
          <w:tcPr>
            <w:tcW w:w="1161" w:type="pct"/>
            <w:tcBorders>
              <w:top w:val="single" w:color="000000" w:sz="4" w:space="0"/>
              <w:left w:val="single" w:color="000000" w:sz="4" w:space="0"/>
              <w:bottom w:val="single" w:color="000000" w:sz="4" w:space="0"/>
              <w:right w:val="single" w:color="000000" w:sz="4" w:space="0"/>
            </w:tcBorders>
            <w:noWrap w:val="0"/>
            <w:vAlign w:val="center"/>
          </w:tcPr>
          <w:p w14:paraId="35D79BD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lang w:eastAsia="zh-CN"/>
              </w:rPr>
            </w:pPr>
            <w:r>
              <w:rPr>
                <w:rFonts w:hint="eastAsia" w:ascii="宋体" w:hAnsi="宋体" w:eastAsia="宋体" w:cs="宋体"/>
                <w:i w:val="0"/>
                <w:iCs w:val="0"/>
                <w:color w:val="auto"/>
                <w:kern w:val="0"/>
                <w:sz w:val="22"/>
                <w:szCs w:val="22"/>
                <w:u w:val="none"/>
                <w:lang w:val="en-US" w:eastAsia="zh-CN" w:bidi="ar"/>
              </w:rPr>
              <w:t>A1~3、4~7#，商业1、2#楼</w:t>
            </w:r>
          </w:p>
        </w:tc>
        <w:tc>
          <w:tcPr>
            <w:tcW w:w="907" w:type="pct"/>
            <w:tcBorders>
              <w:top w:val="single" w:color="000000" w:sz="4" w:space="0"/>
              <w:left w:val="single" w:color="000000" w:sz="4" w:space="0"/>
              <w:bottom w:val="single" w:color="000000" w:sz="4" w:space="0"/>
              <w:right w:val="single" w:color="000000" w:sz="4" w:space="0"/>
            </w:tcBorders>
            <w:noWrap/>
            <w:vAlign w:val="center"/>
          </w:tcPr>
          <w:p w14:paraId="7B085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电梯包口</w:t>
            </w:r>
          </w:p>
        </w:tc>
        <w:tc>
          <w:tcPr>
            <w:tcW w:w="512" w:type="pct"/>
            <w:tcBorders>
              <w:top w:val="single" w:color="000000" w:sz="4" w:space="0"/>
              <w:left w:val="single" w:color="000000" w:sz="4" w:space="0"/>
              <w:bottom w:val="single" w:color="000000" w:sz="4" w:space="0"/>
              <w:right w:val="single" w:color="000000" w:sz="4" w:space="0"/>
            </w:tcBorders>
            <w:noWrap/>
            <w:vAlign w:val="center"/>
          </w:tcPr>
          <w:p w14:paraId="1CD3D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套</w:t>
            </w:r>
          </w:p>
        </w:tc>
        <w:tc>
          <w:tcPr>
            <w:tcW w:w="1122" w:type="pct"/>
            <w:tcBorders>
              <w:top w:val="single" w:color="000000" w:sz="4" w:space="0"/>
              <w:left w:val="single" w:color="000000" w:sz="4" w:space="0"/>
              <w:bottom w:val="single" w:color="000000" w:sz="4" w:space="0"/>
              <w:right w:val="single" w:color="000000" w:sz="4" w:space="0"/>
            </w:tcBorders>
            <w:noWrap/>
            <w:vAlign w:val="center"/>
          </w:tcPr>
          <w:p w14:paraId="0E842D2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112</w:t>
            </w:r>
          </w:p>
        </w:tc>
        <w:tc>
          <w:tcPr>
            <w:tcW w:w="745" w:type="pct"/>
            <w:tcBorders>
              <w:top w:val="single" w:color="000000" w:sz="4" w:space="0"/>
              <w:left w:val="single" w:color="000000" w:sz="4" w:space="0"/>
              <w:bottom w:val="single" w:color="000000" w:sz="4" w:space="0"/>
              <w:right w:val="single" w:color="000000" w:sz="4" w:space="0"/>
            </w:tcBorders>
            <w:noWrap/>
            <w:vAlign w:val="center"/>
          </w:tcPr>
          <w:p w14:paraId="54CFC46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bl>
    <w:p w14:paraId="1C9EA313">
      <w:pPr>
        <w:numPr>
          <w:ilvl w:val="0"/>
          <w:numId w:val="0"/>
        </w:numPr>
        <w:autoSpaceDE w:val="0"/>
        <w:autoSpaceDN w:val="0"/>
        <w:spacing w:line="360" w:lineRule="auto"/>
        <w:ind w:firstLine="480" w:firstLineChars="200"/>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2、技术参数要求</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964"/>
        <w:gridCol w:w="5782"/>
      </w:tblGrid>
      <w:tr w14:paraId="4CA7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pct"/>
            <w:noWrap w:val="0"/>
            <w:vAlign w:val="center"/>
          </w:tcPr>
          <w:p w14:paraId="5F0F1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序号</w:t>
            </w:r>
          </w:p>
        </w:tc>
        <w:tc>
          <w:tcPr>
            <w:tcW w:w="1504" w:type="pct"/>
            <w:noWrap w:val="0"/>
            <w:vAlign w:val="center"/>
          </w:tcPr>
          <w:p w14:paraId="46141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类别</w:t>
            </w:r>
          </w:p>
        </w:tc>
        <w:tc>
          <w:tcPr>
            <w:tcW w:w="2934" w:type="pct"/>
            <w:noWrap w:val="0"/>
            <w:vAlign w:val="center"/>
          </w:tcPr>
          <w:p w14:paraId="032CA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技术参数要求（参考）</w:t>
            </w:r>
          </w:p>
        </w:tc>
      </w:tr>
      <w:tr w14:paraId="2244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pct"/>
            <w:noWrap w:val="0"/>
            <w:vAlign w:val="center"/>
          </w:tcPr>
          <w:p w14:paraId="6CF20D9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1504" w:type="pct"/>
            <w:noWrap w:val="0"/>
            <w:vAlign w:val="center"/>
          </w:tcPr>
          <w:p w14:paraId="157BB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铝合金格栅</w:t>
            </w:r>
          </w:p>
        </w:tc>
        <w:tc>
          <w:tcPr>
            <w:tcW w:w="2934" w:type="pct"/>
            <w:noWrap w:val="0"/>
            <w:vAlign w:val="center"/>
          </w:tcPr>
          <w:p w14:paraId="04FA7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drawing>
                <wp:inline distT="0" distB="0" distL="114300" distR="114300">
                  <wp:extent cx="3316605" cy="2133600"/>
                  <wp:effectExtent l="0" t="0" r="17145" b="0"/>
                  <wp:docPr id="7" name="图片 1" descr="1715308727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715308727972"/>
                          <pic:cNvPicPr>
                            <a:picLocks noChangeAspect="1"/>
                          </pic:cNvPicPr>
                        </pic:nvPicPr>
                        <pic:blipFill>
                          <a:blip r:embed="rId17"/>
                          <a:stretch>
                            <a:fillRect/>
                          </a:stretch>
                        </pic:blipFill>
                        <pic:spPr>
                          <a:xfrm>
                            <a:off x="0" y="0"/>
                            <a:ext cx="3316605" cy="2133600"/>
                          </a:xfrm>
                          <a:prstGeom prst="rect">
                            <a:avLst/>
                          </a:prstGeom>
                          <a:noFill/>
                          <a:ln>
                            <a:noFill/>
                          </a:ln>
                        </pic:spPr>
                      </pic:pic>
                    </a:graphicData>
                  </a:graphic>
                </wp:inline>
              </w:drawing>
            </w:r>
          </w:p>
        </w:tc>
      </w:tr>
      <w:tr w14:paraId="71E6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pct"/>
            <w:noWrap w:val="0"/>
            <w:vAlign w:val="center"/>
          </w:tcPr>
          <w:p w14:paraId="3C2931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504" w:type="pct"/>
            <w:noWrap w:val="0"/>
            <w:vAlign w:val="center"/>
          </w:tcPr>
          <w:p w14:paraId="1CA13F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护栏600mm规格（用于室外机空调台）</w:t>
            </w:r>
          </w:p>
        </w:tc>
        <w:tc>
          <w:tcPr>
            <w:tcW w:w="2934" w:type="pct"/>
            <w:noWrap w:val="0"/>
            <w:vAlign w:val="center"/>
          </w:tcPr>
          <w:p w14:paraId="45B24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drawing>
                <wp:inline distT="0" distB="0" distL="114300" distR="114300">
                  <wp:extent cx="3316605" cy="2317115"/>
                  <wp:effectExtent l="0" t="0" r="17145" b="6985"/>
                  <wp:docPr id="11" name="图片 2" descr="1715308937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1715308937512"/>
                          <pic:cNvPicPr>
                            <a:picLocks noChangeAspect="1"/>
                          </pic:cNvPicPr>
                        </pic:nvPicPr>
                        <pic:blipFill>
                          <a:blip r:embed="rId18"/>
                          <a:stretch>
                            <a:fillRect/>
                          </a:stretch>
                        </pic:blipFill>
                        <pic:spPr>
                          <a:xfrm>
                            <a:off x="0" y="0"/>
                            <a:ext cx="3316605" cy="2317115"/>
                          </a:xfrm>
                          <a:prstGeom prst="rect">
                            <a:avLst/>
                          </a:prstGeom>
                          <a:noFill/>
                          <a:ln>
                            <a:noFill/>
                          </a:ln>
                        </pic:spPr>
                      </pic:pic>
                    </a:graphicData>
                  </a:graphic>
                </wp:inline>
              </w:drawing>
            </w:r>
          </w:p>
        </w:tc>
      </w:tr>
      <w:tr w14:paraId="718B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pct"/>
            <w:noWrap w:val="0"/>
            <w:vAlign w:val="center"/>
          </w:tcPr>
          <w:p w14:paraId="1E76FA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504" w:type="pct"/>
            <w:noWrap w:val="0"/>
            <w:vAlign w:val="center"/>
          </w:tcPr>
          <w:p w14:paraId="0C8C0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护栏450mm/650mm/900mm规格（用于飘窗和阳台）</w:t>
            </w:r>
          </w:p>
        </w:tc>
        <w:tc>
          <w:tcPr>
            <w:tcW w:w="2934" w:type="pct"/>
            <w:noWrap w:val="0"/>
            <w:vAlign w:val="center"/>
          </w:tcPr>
          <w:p w14:paraId="67050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drawing>
                <wp:inline distT="0" distB="0" distL="114300" distR="114300">
                  <wp:extent cx="3315970" cy="4029075"/>
                  <wp:effectExtent l="0" t="0" r="17780" b="9525"/>
                  <wp:docPr id="8" name="图片 3" descr="1715309089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1715309089471"/>
                          <pic:cNvPicPr>
                            <a:picLocks noChangeAspect="1"/>
                          </pic:cNvPicPr>
                        </pic:nvPicPr>
                        <pic:blipFill>
                          <a:blip r:embed="rId19"/>
                          <a:stretch>
                            <a:fillRect/>
                          </a:stretch>
                        </pic:blipFill>
                        <pic:spPr>
                          <a:xfrm>
                            <a:off x="0" y="0"/>
                            <a:ext cx="3315970" cy="4029075"/>
                          </a:xfrm>
                          <a:prstGeom prst="rect">
                            <a:avLst/>
                          </a:prstGeom>
                          <a:noFill/>
                          <a:ln>
                            <a:noFill/>
                          </a:ln>
                        </pic:spPr>
                      </pic:pic>
                    </a:graphicData>
                  </a:graphic>
                </wp:inline>
              </w:drawing>
            </w:r>
          </w:p>
        </w:tc>
      </w:tr>
      <w:tr w14:paraId="54A3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0" w:type="pct"/>
            <w:noWrap w:val="0"/>
            <w:vAlign w:val="center"/>
          </w:tcPr>
          <w:p w14:paraId="0F3855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504" w:type="pct"/>
            <w:noWrap w:val="0"/>
            <w:vAlign w:val="center"/>
          </w:tcPr>
          <w:p w14:paraId="440B8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电梯包口</w:t>
            </w:r>
          </w:p>
        </w:tc>
        <w:tc>
          <w:tcPr>
            <w:tcW w:w="2934" w:type="pct"/>
            <w:noWrap w:val="0"/>
            <w:vAlign w:val="center"/>
          </w:tcPr>
          <w:p w14:paraId="6654B909">
            <w:pPr>
              <w:keepNext w:val="0"/>
              <w:keepLines w:val="0"/>
              <w:widowControl/>
              <w:numPr>
                <w:ilvl w:val="0"/>
                <w:numId w:val="0"/>
              </w:numPr>
              <w:suppressLineNumbers w:val="0"/>
              <w:spacing w:before="0" w:beforeAutospacing="0" w:after="0" w:afterAutospacing="0"/>
              <w:ind w:left="0" w:right="0" w:rightChars="0"/>
              <w:jc w:val="both"/>
              <w:textAlignment w:val="center"/>
              <w:rPr>
                <w:rFonts w:hint="eastAsia"/>
                <w:color w:val="auto"/>
                <w:lang w:val="en-US" w:eastAsia="zh-CN"/>
              </w:rPr>
            </w:pPr>
            <w:r>
              <w:rPr>
                <w:rFonts w:hint="eastAsia"/>
                <w:color w:val="auto"/>
                <w:lang w:val="en-US" w:eastAsia="zh-CN"/>
              </w:rPr>
              <w:t>（1）、线条为异型宽度150mm，侧板为平面宽度以实际墙体厚度为基准</w:t>
            </w:r>
          </w:p>
          <w:p w14:paraId="2D67783B">
            <w:pPr>
              <w:keepNext w:val="0"/>
              <w:keepLines w:val="0"/>
              <w:widowControl/>
              <w:numPr>
                <w:ilvl w:val="0"/>
                <w:numId w:val="0"/>
              </w:numPr>
              <w:suppressLineNumbers w:val="0"/>
              <w:spacing w:before="0" w:beforeAutospacing="0" w:after="0" w:afterAutospacing="0"/>
              <w:ind w:left="0" w:right="0" w:rightChars="0"/>
              <w:jc w:val="both"/>
              <w:textAlignment w:val="center"/>
              <w:rPr>
                <w:rFonts w:hint="eastAsia"/>
                <w:color w:val="auto"/>
                <w:lang w:val="en-US" w:eastAsia="zh-CN"/>
              </w:rPr>
            </w:pPr>
            <w:r>
              <w:rPr>
                <w:rFonts w:hint="eastAsia"/>
                <w:color w:val="auto"/>
                <w:lang w:val="en-US" w:eastAsia="zh-CN"/>
              </w:rPr>
              <w:t>（2）、外观质量：①、所有的大理石的品种、规格、质量应符合甲方要求，面层的表面应清洁、平整、美观、无磨痕、无刺边，粘贴紧密牢固、而且图案清晰、色泽一致、拼缝均匀、周边顺着、镶嵌正确、板块无裂痕、掉角、缺棱等缺陷。②、大理石的色泽、立面分格、花色、花纹和图案应符合要求。③、</w:t>
            </w:r>
            <w:r>
              <w:rPr>
                <w:rFonts w:hint="eastAsia"/>
                <w:color w:val="auto"/>
                <w:lang w:val="en-US" w:eastAsia="zh-CN"/>
              </w:rPr>
              <w:fldChar w:fldCharType="begin"/>
            </w:r>
            <w:r>
              <w:rPr>
                <w:rFonts w:hint="eastAsia"/>
                <w:color w:val="auto"/>
                <w:lang w:val="en-US" w:eastAsia="zh-CN"/>
              </w:rPr>
              <w:instrText xml:space="preserve"> HYPERLINK "http://www.stonebuy.com/" </w:instrText>
            </w:r>
            <w:r>
              <w:rPr>
                <w:rFonts w:hint="eastAsia"/>
                <w:color w:val="auto"/>
                <w:lang w:val="en-US" w:eastAsia="zh-CN"/>
              </w:rPr>
              <w:fldChar w:fldCharType="separate"/>
            </w:r>
            <w:r>
              <w:rPr>
                <w:rFonts w:hint="eastAsia"/>
                <w:color w:val="auto"/>
                <w:lang w:val="en-US" w:eastAsia="zh-CN"/>
              </w:rPr>
              <w:t>石材</w:t>
            </w:r>
            <w:r>
              <w:rPr>
                <w:rFonts w:hint="eastAsia"/>
                <w:color w:val="auto"/>
                <w:lang w:val="en-US" w:eastAsia="zh-CN"/>
              </w:rPr>
              <w:fldChar w:fldCharType="end"/>
            </w:r>
            <w:r>
              <w:rPr>
                <w:rFonts w:hint="eastAsia"/>
                <w:color w:val="auto"/>
                <w:lang w:val="en-US" w:eastAsia="zh-CN"/>
              </w:rPr>
              <w:t>孔、槽的数量、深度、位置、尺寸应符合设计要求不准有裂纹、缺边崩角等现象。④、表面和板缝的处理应符合设计要求。⑤、安装时应保证同一门套上</w:t>
            </w:r>
            <w:r>
              <w:rPr>
                <w:rFonts w:hint="eastAsia"/>
                <w:color w:val="auto"/>
                <w:lang w:val="en-US" w:eastAsia="zh-CN"/>
              </w:rPr>
              <w:fldChar w:fldCharType="begin"/>
            </w:r>
            <w:r>
              <w:rPr>
                <w:rFonts w:hint="eastAsia"/>
                <w:color w:val="auto"/>
                <w:lang w:val="en-US" w:eastAsia="zh-CN"/>
              </w:rPr>
              <w:instrText xml:space="preserve"> HYPERLINK "http://www.stonebuy.com/" </w:instrText>
            </w:r>
            <w:r>
              <w:rPr>
                <w:rFonts w:hint="eastAsia"/>
                <w:color w:val="auto"/>
                <w:lang w:val="en-US" w:eastAsia="zh-CN"/>
              </w:rPr>
              <w:fldChar w:fldCharType="separate"/>
            </w:r>
            <w:r>
              <w:rPr>
                <w:rFonts w:hint="eastAsia"/>
                <w:color w:val="auto"/>
                <w:lang w:val="en-US" w:eastAsia="zh-CN"/>
              </w:rPr>
              <w:t>石材</w:t>
            </w:r>
            <w:r>
              <w:rPr>
                <w:rFonts w:hint="eastAsia"/>
                <w:color w:val="auto"/>
                <w:lang w:val="en-US" w:eastAsia="zh-CN"/>
              </w:rPr>
              <w:fldChar w:fldCharType="end"/>
            </w:r>
            <w:r>
              <w:rPr>
                <w:rFonts w:hint="eastAsia"/>
                <w:color w:val="auto"/>
                <w:lang w:val="en-US" w:eastAsia="zh-CN"/>
              </w:rPr>
              <w:t>色泽一致，纹理相同，分段造型线条接头截面一致。⑥、安装时一定要注意门套的垂直度、平整度</w:t>
            </w:r>
          </w:p>
          <w:p w14:paraId="6F63DFE0">
            <w:pPr>
              <w:keepNext w:val="0"/>
              <w:keepLines w:val="0"/>
              <w:widowControl/>
              <w:numPr>
                <w:ilvl w:val="0"/>
                <w:numId w:val="0"/>
              </w:numPr>
              <w:suppressLineNumbers w:val="0"/>
              <w:spacing w:before="0" w:beforeAutospacing="0" w:after="0" w:afterAutospacing="0"/>
              <w:ind w:left="0" w:right="0" w:rightChars="0"/>
              <w:jc w:val="both"/>
              <w:textAlignment w:val="center"/>
              <w:rPr>
                <w:rFonts w:hint="eastAsia"/>
                <w:color w:val="auto"/>
                <w:lang w:val="en-US" w:eastAsia="zh-CN"/>
              </w:rPr>
            </w:pPr>
            <w:r>
              <w:rPr>
                <w:rFonts w:hint="eastAsia"/>
                <w:color w:val="auto"/>
                <w:lang w:val="en-US" w:eastAsia="zh-CN"/>
              </w:rPr>
              <w:t>（3）、质量标准应符合《建筑工程施工质量验收统一标准》GB50300-2013及《建筑装饰装修工程施工质量验收规范》GB 50210-20181相关要求。</w:t>
            </w:r>
          </w:p>
          <w:p w14:paraId="3DC834B1">
            <w:pPr>
              <w:keepNext w:val="0"/>
              <w:keepLines w:val="0"/>
              <w:widowControl/>
              <w:numPr>
                <w:ilvl w:val="0"/>
                <w:numId w:val="0"/>
              </w:numPr>
              <w:suppressLineNumbers w:val="0"/>
              <w:spacing w:before="0" w:beforeAutospacing="0" w:after="0" w:afterAutospacing="0"/>
              <w:ind w:left="0" w:right="0" w:rightChars="0"/>
              <w:jc w:val="both"/>
              <w:textAlignment w:val="center"/>
              <w:rPr>
                <w:rFonts w:hint="eastAsia"/>
                <w:color w:val="auto"/>
                <w:lang w:val="en-US" w:eastAsia="zh-CN"/>
              </w:rPr>
            </w:pPr>
            <w:r>
              <w:rPr>
                <w:rFonts w:hint="eastAsia"/>
                <w:color w:val="auto"/>
                <w:lang w:val="en-US" w:eastAsia="zh-CN"/>
              </w:rPr>
              <w:t>（4）、电梯门套施工所用材料必须根据双方确认的样板间门套进行施工。</w:t>
            </w:r>
          </w:p>
          <w:p w14:paraId="7EBE6844">
            <w:pPr>
              <w:keepNext w:val="0"/>
              <w:keepLines w:val="0"/>
              <w:widowControl/>
              <w:numPr>
                <w:ilvl w:val="0"/>
                <w:numId w:val="0"/>
              </w:numPr>
              <w:suppressLineNumbers w:val="0"/>
              <w:spacing w:before="0" w:beforeAutospacing="0" w:after="0" w:afterAutospacing="0"/>
              <w:ind w:left="0" w:right="0" w:rightChars="0"/>
              <w:jc w:val="both"/>
              <w:textAlignment w:val="center"/>
              <w:rPr>
                <w:rFonts w:hint="eastAsia"/>
                <w:color w:val="auto"/>
                <w:lang w:val="en-US" w:eastAsia="zh-CN"/>
              </w:rPr>
            </w:pPr>
            <w:r>
              <w:rPr>
                <w:rFonts w:hint="eastAsia"/>
                <w:color w:val="auto"/>
                <w:lang w:val="en-US" w:eastAsia="zh-CN"/>
              </w:rPr>
              <w:t>（5）、乙方需到现场复核尺寸无误后再进行施工，如发现尺寸与图纸不符的乙方应第一时间与甲方沟通确认，否则由此造成的损失由乙方承担</w:t>
            </w:r>
          </w:p>
          <w:p w14:paraId="48006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color w:val="auto"/>
              </w:rPr>
              <w:drawing>
                <wp:inline distT="0" distB="0" distL="114300" distR="114300">
                  <wp:extent cx="1362710" cy="1616710"/>
                  <wp:effectExtent l="0" t="0" r="8890" b="2540"/>
                  <wp:docPr id="13" name="图片 1" descr="00ebe109cfb6738e77fa595e2c74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00ebe109cfb6738e77fa595e2c74698"/>
                          <pic:cNvPicPr>
                            <a:picLocks noChangeAspect="1"/>
                          </pic:cNvPicPr>
                        </pic:nvPicPr>
                        <pic:blipFill>
                          <a:blip r:embed="rId20"/>
                          <a:stretch>
                            <a:fillRect/>
                          </a:stretch>
                        </pic:blipFill>
                        <pic:spPr>
                          <a:xfrm>
                            <a:off x="0" y="0"/>
                            <a:ext cx="1362710" cy="1616710"/>
                          </a:xfrm>
                          <a:prstGeom prst="rect">
                            <a:avLst/>
                          </a:prstGeom>
                        </pic:spPr>
                      </pic:pic>
                    </a:graphicData>
                  </a:graphic>
                </wp:inline>
              </w:drawing>
            </w:r>
          </w:p>
        </w:tc>
      </w:tr>
    </w:tbl>
    <w:p w14:paraId="34C5F366">
      <w:pPr>
        <w:numPr>
          <w:ilvl w:val="0"/>
          <w:numId w:val="0"/>
        </w:numPr>
        <w:autoSpaceDE w:val="0"/>
        <w:autoSpaceDN w:val="0"/>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注：图例所示的技术参数和规格，仅供各供应商作为报价的参考依据，不作为实际实施依据；项目实施之前,成交供应商应严格按照图纸和采购文件要求（相关要求如有不一致之处，以较为严格的要求执行）并经建设单位确认后进行生产和安装。</w:t>
      </w:r>
    </w:p>
    <w:p w14:paraId="01E36B93">
      <w:pPr>
        <w:numPr>
          <w:ilvl w:val="0"/>
          <w:numId w:val="0"/>
        </w:numPr>
        <w:autoSpaceDE w:val="0"/>
        <w:autoSpaceDN w:val="0"/>
        <w:spacing w:line="360" w:lineRule="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3、其他要求</w:t>
      </w:r>
    </w:p>
    <w:p w14:paraId="7C0A7A21">
      <w:pPr>
        <w:autoSpaceDE w:val="0"/>
        <w:autoSpaceDN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1、</w:t>
      </w:r>
      <w:r>
        <w:rPr>
          <w:rFonts w:hint="eastAsia" w:ascii="宋体" w:hAnsi="宋体" w:cs="宋体"/>
          <w:b/>
          <w:bCs/>
          <w:color w:val="auto"/>
          <w:sz w:val="24"/>
          <w:lang w:eastAsia="zh-CN"/>
        </w:rPr>
        <w:t>供应商</w:t>
      </w:r>
      <w:r>
        <w:rPr>
          <w:rFonts w:hint="eastAsia" w:ascii="宋体" w:hAnsi="宋体" w:cs="宋体"/>
          <w:b/>
          <w:bCs/>
          <w:color w:val="auto"/>
          <w:sz w:val="24"/>
        </w:rPr>
        <w:t>的技术响应必须不低于</w:t>
      </w:r>
      <w:r>
        <w:rPr>
          <w:rFonts w:hint="eastAsia" w:ascii="宋体" w:hAnsi="宋体" w:cs="宋体"/>
          <w:b/>
          <w:bCs/>
          <w:color w:val="auto"/>
          <w:sz w:val="24"/>
          <w:lang w:eastAsia="zh-CN"/>
        </w:rPr>
        <w:t>图纸</w:t>
      </w:r>
      <w:r>
        <w:rPr>
          <w:rFonts w:hint="eastAsia" w:ascii="宋体" w:hAnsi="宋体" w:cs="宋体"/>
          <w:b/>
          <w:bCs/>
          <w:color w:val="auto"/>
          <w:sz w:val="24"/>
        </w:rPr>
        <w:t>要求的材料质量及技术要求。</w:t>
      </w:r>
    </w:p>
    <w:p w14:paraId="44E9E900">
      <w:pPr>
        <w:autoSpaceDE w:val="0"/>
        <w:autoSpaceDN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val="en-US" w:eastAsia="zh-CN"/>
        </w:rPr>
        <w:t>3.</w:t>
      </w:r>
      <w:r>
        <w:rPr>
          <w:rFonts w:hint="eastAsia" w:ascii="宋体" w:hAnsi="宋体" w:cs="宋体"/>
          <w:b/>
          <w:bCs/>
          <w:color w:val="auto"/>
          <w:sz w:val="24"/>
        </w:rPr>
        <w:t>2、上述表内的数量仅作</w:t>
      </w:r>
      <w:r>
        <w:rPr>
          <w:rFonts w:hint="eastAsia" w:ascii="宋体" w:hAnsi="宋体" w:cs="宋体"/>
          <w:b/>
          <w:bCs/>
          <w:color w:val="auto"/>
          <w:sz w:val="24"/>
          <w:lang w:eastAsia="zh-CN"/>
        </w:rPr>
        <w:t>供应商</w:t>
      </w:r>
      <w:r>
        <w:rPr>
          <w:rFonts w:hint="eastAsia" w:ascii="宋体" w:hAnsi="宋体" w:cs="宋体"/>
          <w:b/>
          <w:bCs/>
          <w:color w:val="auto"/>
          <w:sz w:val="24"/>
        </w:rPr>
        <w:t>报价时使用，具体数量应以工程需要确定。</w:t>
      </w:r>
      <w:r>
        <w:rPr>
          <w:rFonts w:hint="eastAsia" w:ascii="宋体" w:hAnsi="宋体" w:cs="宋体"/>
          <w:b/>
          <w:bCs/>
          <w:color w:val="auto"/>
          <w:sz w:val="24"/>
          <w:lang w:eastAsia="zh-CN"/>
        </w:rPr>
        <w:t>供应商报价时只需投报每种货物的单价。</w:t>
      </w:r>
      <w:r>
        <w:rPr>
          <w:rFonts w:hint="eastAsia" w:ascii="宋体" w:hAnsi="宋体" w:cs="宋体"/>
          <w:b/>
          <w:bCs/>
          <w:color w:val="auto"/>
          <w:sz w:val="24"/>
        </w:rPr>
        <w:t>不论实际使用数量如何变化，成交单价不得变动。</w:t>
      </w:r>
    </w:p>
    <w:p w14:paraId="2FC7F9FD">
      <w:pPr>
        <w:autoSpaceDE w:val="0"/>
        <w:autoSpaceDN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备注：</w:t>
      </w:r>
      <w:r>
        <w:rPr>
          <w:rFonts w:hint="eastAsia" w:ascii="宋体" w:hAnsi="宋体" w:cs="宋体"/>
          <w:b/>
          <w:bCs/>
          <w:color w:val="auto"/>
          <w:sz w:val="24"/>
          <w:lang w:eastAsia="zh-CN"/>
        </w:rPr>
        <w:t>（</w:t>
      </w:r>
      <w:r>
        <w:rPr>
          <w:rFonts w:hint="eastAsia" w:ascii="宋体" w:hAnsi="宋体" w:cs="宋体"/>
          <w:b/>
          <w:bCs/>
          <w:color w:val="auto"/>
          <w:sz w:val="24"/>
        </w:rPr>
        <w:t>1</w:t>
      </w:r>
      <w:r>
        <w:rPr>
          <w:rFonts w:hint="eastAsia" w:ascii="宋体" w:hAnsi="宋体" w:cs="宋体"/>
          <w:b/>
          <w:bCs/>
          <w:color w:val="auto"/>
          <w:sz w:val="24"/>
          <w:lang w:eastAsia="zh-CN"/>
        </w:rPr>
        <w:t>）</w:t>
      </w:r>
      <w:r>
        <w:rPr>
          <w:rFonts w:hint="eastAsia" w:ascii="宋体" w:hAnsi="宋体" w:cs="宋体"/>
          <w:b/>
          <w:bCs/>
          <w:color w:val="auto"/>
          <w:sz w:val="24"/>
        </w:rPr>
        <w:t>、以上技术要求中若涉及品牌、型号等，并不是</w:t>
      </w:r>
      <w:r>
        <w:rPr>
          <w:rFonts w:hint="eastAsia" w:ascii="宋体" w:hAnsi="宋体" w:cs="宋体"/>
          <w:b/>
          <w:bCs/>
          <w:color w:val="auto"/>
          <w:sz w:val="24"/>
          <w:lang w:eastAsia="zh-CN"/>
        </w:rPr>
        <w:t>采购人</w:t>
      </w:r>
      <w:r>
        <w:rPr>
          <w:rFonts w:hint="eastAsia" w:ascii="宋体" w:hAnsi="宋体" w:cs="宋体"/>
          <w:b/>
          <w:bCs/>
          <w:color w:val="auto"/>
          <w:sz w:val="24"/>
        </w:rPr>
        <w:t>拟指定该品牌、型号的意思表示，而是为了更好的表</w:t>
      </w:r>
      <w:r>
        <w:rPr>
          <w:rFonts w:hint="eastAsia" w:ascii="宋体" w:hAnsi="宋体" w:cs="宋体"/>
          <w:b/>
          <w:bCs/>
          <w:color w:val="auto"/>
          <w:sz w:val="24"/>
        </w:rPr>
        <w:t>述技术要</w:t>
      </w:r>
      <w:r>
        <w:rPr>
          <w:rFonts w:hint="eastAsia" w:ascii="宋体" w:hAnsi="宋体" w:cs="宋体"/>
          <w:b/>
          <w:bCs/>
          <w:color w:val="auto"/>
          <w:sz w:val="24"/>
        </w:rPr>
        <w:t>求，</w:t>
      </w:r>
      <w:r>
        <w:rPr>
          <w:rFonts w:hint="eastAsia" w:ascii="宋体" w:hAnsi="宋体" w:cs="宋体"/>
          <w:b/>
          <w:bCs/>
          <w:color w:val="auto"/>
          <w:sz w:val="24"/>
          <w:lang w:eastAsia="zh-CN"/>
        </w:rPr>
        <w:t>供应商</w:t>
      </w:r>
      <w:r>
        <w:rPr>
          <w:rFonts w:hint="eastAsia" w:ascii="宋体" w:hAnsi="宋体" w:cs="宋体"/>
          <w:b/>
          <w:bCs/>
          <w:color w:val="auto"/>
          <w:sz w:val="24"/>
        </w:rPr>
        <w:t>可投报产品技术性能相当于或高于所列品牌、型号的产品。</w:t>
      </w:r>
    </w:p>
    <w:p w14:paraId="2EF84898">
      <w:pPr>
        <w:autoSpaceDE w:val="0"/>
        <w:autoSpaceDN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eastAsia="zh-CN"/>
        </w:rPr>
        <w:t>（</w:t>
      </w:r>
      <w:r>
        <w:rPr>
          <w:rFonts w:hint="eastAsia" w:ascii="宋体" w:hAnsi="宋体" w:cs="宋体"/>
          <w:b/>
          <w:bCs/>
          <w:color w:val="auto"/>
          <w:sz w:val="24"/>
        </w:rPr>
        <w:t>2</w:t>
      </w:r>
      <w:r>
        <w:rPr>
          <w:rFonts w:hint="eastAsia" w:ascii="宋体" w:hAnsi="宋体" w:cs="宋体"/>
          <w:b/>
          <w:bCs/>
          <w:color w:val="auto"/>
          <w:sz w:val="24"/>
          <w:lang w:eastAsia="zh-CN"/>
        </w:rPr>
        <w:t>）</w:t>
      </w:r>
      <w:r>
        <w:rPr>
          <w:rFonts w:hint="eastAsia" w:ascii="宋体" w:hAnsi="宋体" w:cs="宋体"/>
          <w:b/>
          <w:bCs/>
          <w:color w:val="auto"/>
          <w:sz w:val="24"/>
        </w:rPr>
        <w:t>、除非另有说明，本项目适用所有现行有效的相关国家、行业以及地方规范、规程和标准。上述规范、规程和标准均指它们各自的最新版本。如果上述规范、规程和标准之间出现矛盾或与合同其他内容存在不一致，按其中最高的要求或最严格的标准执行。适用本项目的上述规范、标准和规程的具体编号和名称则在本文件中有意空缺，由采购人依据上述原则自行收集。</w:t>
      </w:r>
    </w:p>
    <w:p w14:paraId="24C6B265">
      <w:pPr>
        <w:spacing w:line="560" w:lineRule="exact"/>
        <w:ind w:firstLine="482" w:firstLineChars="200"/>
        <w:jc w:val="center"/>
        <w:outlineLvl w:val="0"/>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第五部分  合同授予</w:t>
      </w:r>
      <w:bookmarkEnd w:id="17"/>
      <w:bookmarkEnd w:id="18"/>
      <w:bookmarkEnd w:id="19"/>
    </w:p>
    <w:p w14:paraId="5C0D7717">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一、签订合同</w:t>
      </w:r>
    </w:p>
    <w:p w14:paraId="23C5BBBD">
      <w:pPr>
        <w:widowControl/>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采购代理机构应当自评审结束之日起2个工作日内将评审报告送交采购人。采购人应当自收到评审报告之日起5个工作日内在评审报告推荐的成交候选人中按顺序确定成交供应商。</w:t>
      </w:r>
    </w:p>
    <w:p w14:paraId="2625BBB0">
      <w:pPr>
        <w:widowControl/>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采购人或者采购代理机构应当自成交供应商确定之日起2个工作日内，发出中标、成交通知书，成交通知书发出后</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0日内，由采购人和成交供应商签订合同，合同签订的内容不能超出谈判文件、成交供应商的谈判响应文件、谈判过程中的补充承诺、最终书面报价的实质性内容。</w:t>
      </w:r>
    </w:p>
    <w:p w14:paraId="10B4FCBE">
      <w:pPr>
        <w:tabs>
          <w:tab w:val="left" w:pos="0"/>
          <w:tab w:val="left" w:pos="720"/>
          <w:tab w:val="left" w:pos="1440"/>
          <w:tab w:val="left" w:pos="2160"/>
          <w:tab w:val="left" w:pos="2880"/>
          <w:tab w:val="left" w:pos="3600"/>
          <w:tab w:val="left" w:pos="4320"/>
        </w:tabs>
        <w:autoSpaceDE w:val="0"/>
        <w:autoSpaceDN w:val="0"/>
        <w:snapToGrid w:val="0"/>
        <w:spacing w:line="360" w:lineRule="auto"/>
        <w:ind w:left="2" w:leftChars="1" w:right="32"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二、合同格式</w:t>
      </w:r>
    </w:p>
    <w:p w14:paraId="70492F9D">
      <w:pPr>
        <w:spacing w:line="480" w:lineRule="auto"/>
        <w:ind w:firstLine="480" w:firstLineChars="200"/>
        <w:jc w:val="left"/>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本合同格式为参考格式，具体内容以本项目采购人和成交供应商双方最终协商确定的为准，但不得背离谈判的实质性内容。</w:t>
      </w:r>
    </w:p>
    <w:p w14:paraId="2C531CAE">
      <w:pPr>
        <w:spacing w:line="480" w:lineRule="auto"/>
        <w:jc w:val="center"/>
        <w:textAlignment w:val="baseline"/>
        <w:rPr>
          <w:rFonts w:hint="eastAsia" w:ascii="宋体" w:hAnsi="宋体" w:eastAsia="宋体" w:cs="宋体"/>
          <w:b/>
          <w:color w:val="auto"/>
          <w:sz w:val="52"/>
          <w:szCs w:val="52"/>
        </w:rPr>
      </w:pPr>
      <w:r>
        <w:rPr>
          <w:rFonts w:hAnsi="宋体" w:cs="宋体"/>
          <w:color w:val="auto"/>
          <w:sz w:val="24"/>
          <w:szCs w:val="24"/>
          <w:highlight w:val="none"/>
        </w:rPr>
        <w:br w:type="page"/>
      </w:r>
      <w:r>
        <w:rPr>
          <w:rFonts w:hint="eastAsia" w:ascii="宋体" w:hAnsi="宋体" w:eastAsia="宋体" w:cs="宋体"/>
          <w:b/>
          <w:color w:val="auto"/>
          <w:sz w:val="52"/>
          <w:szCs w:val="52"/>
          <w:lang w:eastAsia="zh-CN"/>
        </w:rPr>
        <w:t>邹城市钢山街道办事处钢山花园小区李官村三期栏杆、铝合金格栅、电梯包口采购与安装项目</w:t>
      </w:r>
      <w:r>
        <w:rPr>
          <w:rFonts w:hint="eastAsia" w:ascii="宋体" w:hAnsi="宋体" w:eastAsia="宋体" w:cs="宋体"/>
          <w:b/>
          <w:color w:val="auto"/>
          <w:sz w:val="52"/>
          <w:szCs w:val="52"/>
        </w:rPr>
        <w:t>承包合同</w:t>
      </w:r>
    </w:p>
    <w:p w14:paraId="231741C2">
      <w:pPr>
        <w:pStyle w:val="10"/>
        <w:textAlignment w:val="baseline"/>
        <w:rPr>
          <w:rFonts w:hint="eastAsia" w:ascii="宋体" w:hAnsi="宋体" w:eastAsia="宋体" w:cs="宋体"/>
          <w:color w:val="auto"/>
          <w:sz w:val="44"/>
          <w:szCs w:val="44"/>
        </w:rPr>
      </w:pPr>
    </w:p>
    <w:p w14:paraId="79B31073">
      <w:pPr>
        <w:pStyle w:val="10"/>
        <w:jc w:val="both"/>
        <w:textAlignment w:val="baseline"/>
        <w:rPr>
          <w:rFonts w:hint="eastAsia" w:ascii="宋体" w:hAnsi="宋体" w:eastAsia="宋体" w:cs="宋体"/>
          <w:color w:val="auto"/>
          <w:sz w:val="32"/>
          <w:szCs w:val="32"/>
        </w:rPr>
      </w:pPr>
    </w:p>
    <w:p w14:paraId="00B0D4EC">
      <w:pPr>
        <w:pStyle w:val="10"/>
        <w:jc w:val="both"/>
        <w:textAlignment w:val="baseline"/>
        <w:rPr>
          <w:rFonts w:hint="eastAsia" w:ascii="宋体" w:hAnsi="宋体" w:eastAsia="宋体" w:cs="宋体"/>
          <w:color w:val="auto"/>
          <w:sz w:val="32"/>
          <w:szCs w:val="32"/>
        </w:rPr>
      </w:pPr>
    </w:p>
    <w:p w14:paraId="4F89A775">
      <w:pPr>
        <w:pStyle w:val="10"/>
        <w:jc w:val="both"/>
        <w:textAlignment w:val="baseline"/>
        <w:rPr>
          <w:rFonts w:hint="eastAsia" w:ascii="宋体" w:hAnsi="宋体" w:eastAsia="宋体" w:cs="宋体"/>
          <w:color w:val="auto"/>
          <w:sz w:val="32"/>
          <w:szCs w:val="32"/>
        </w:rPr>
      </w:pPr>
    </w:p>
    <w:p w14:paraId="3C2B6352">
      <w:pPr>
        <w:pStyle w:val="10"/>
        <w:jc w:val="both"/>
        <w:textAlignment w:val="baseline"/>
        <w:rPr>
          <w:rFonts w:hint="eastAsia" w:ascii="宋体" w:hAnsi="宋体" w:eastAsia="宋体" w:cs="宋体"/>
          <w:color w:val="auto"/>
          <w:sz w:val="32"/>
          <w:szCs w:val="32"/>
        </w:rPr>
      </w:pPr>
    </w:p>
    <w:p w14:paraId="745714FB">
      <w:pPr>
        <w:pStyle w:val="10"/>
        <w:jc w:val="both"/>
        <w:textAlignment w:val="baseline"/>
        <w:rPr>
          <w:rFonts w:hint="eastAsia" w:ascii="宋体" w:hAnsi="宋体" w:eastAsia="宋体" w:cs="宋体"/>
          <w:color w:val="auto"/>
          <w:sz w:val="32"/>
          <w:szCs w:val="32"/>
        </w:rPr>
      </w:pPr>
    </w:p>
    <w:p w14:paraId="3E131DD8">
      <w:pPr>
        <w:pStyle w:val="10"/>
        <w:jc w:val="both"/>
        <w:textAlignment w:val="baseline"/>
        <w:rPr>
          <w:rFonts w:hint="eastAsia" w:ascii="宋体" w:hAnsi="宋体" w:eastAsia="宋体" w:cs="宋体"/>
          <w:color w:val="auto"/>
          <w:sz w:val="32"/>
          <w:szCs w:val="32"/>
        </w:rPr>
      </w:pPr>
    </w:p>
    <w:p w14:paraId="2B363DF4">
      <w:pPr>
        <w:pStyle w:val="10"/>
        <w:jc w:val="both"/>
        <w:textAlignment w:val="baseline"/>
        <w:rPr>
          <w:rFonts w:hint="eastAsia" w:ascii="宋体" w:hAnsi="宋体" w:eastAsia="宋体" w:cs="宋体"/>
          <w:color w:val="auto"/>
          <w:sz w:val="32"/>
          <w:szCs w:val="32"/>
        </w:rPr>
      </w:pPr>
    </w:p>
    <w:p w14:paraId="5A8143B4">
      <w:pPr>
        <w:pStyle w:val="10"/>
        <w:jc w:val="both"/>
        <w:textAlignment w:val="baseline"/>
        <w:rPr>
          <w:rFonts w:hint="eastAsia" w:ascii="宋体" w:hAnsi="宋体" w:eastAsia="宋体" w:cs="宋体"/>
          <w:color w:val="auto"/>
          <w:sz w:val="32"/>
          <w:szCs w:val="32"/>
        </w:rPr>
      </w:pPr>
    </w:p>
    <w:p w14:paraId="3FAA0DFF">
      <w:pPr>
        <w:pStyle w:val="10"/>
        <w:jc w:val="both"/>
        <w:textAlignment w:val="baseline"/>
        <w:rPr>
          <w:rFonts w:hint="eastAsia" w:ascii="宋体" w:hAnsi="宋体" w:eastAsia="宋体" w:cs="宋体"/>
          <w:color w:val="auto"/>
          <w:sz w:val="32"/>
          <w:szCs w:val="32"/>
        </w:rPr>
      </w:pPr>
    </w:p>
    <w:p w14:paraId="695355FE">
      <w:pPr>
        <w:pStyle w:val="10"/>
        <w:ind w:firstLine="640" w:firstLineChars="200"/>
        <w:jc w:val="both"/>
        <w:textAlignment w:val="baseline"/>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rPr>
        <w:t>建设单位：</w:t>
      </w:r>
      <w:r>
        <w:rPr>
          <w:rFonts w:hint="eastAsia" w:ascii="宋体" w:hAnsi="宋体" w:eastAsia="宋体" w:cs="宋体"/>
          <w:color w:val="auto"/>
          <w:sz w:val="32"/>
          <w:szCs w:val="32"/>
          <w:u w:val="single"/>
          <w:lang w:val="en-US" w:eastAsia="zh-CN"/>
        </w:rPr>
        <w:t xml:space="preserve">                               </w:t>
      </w:r>
    </w:p>
    <w:p w14:paraId="133A494C">
      <w:pPr>
        <w:pStyle w:val="10"/>
        <w:jc w:val="both"/>
        <w:textAlignment w:val="baseline"/>
        <w:rPr>
          <w:rFonts w:hint="eastAsia" w:ascii="宋体" w:hAnsi="宋体" w:eastAsia="宋体" w:cs="宋体"/>
          <w:color w:val="auto"/>
          <w:sz w:val="32"/>
          <w:szCs w:val="32"/>
        </w:rPr>
      </w:pPr>
    </w:p>
    <w:p w14:paraId="413BE78D">
      <w:pPr>
        <w:pStyle w:val="10"/>
        <w:ind w:firstLine="640" w:firstLineChars="200"/>
        <w:jc w:val="both"/>
        <w:textAlignment w:val="baseline"/>
        <w:rPr>
          <w:rFonts w:hint="eastAsia" w:ascii="宋体" w:hAnsi="宋体" w:eastAsia="宋体" w:cs="宋体"/>
          <w:color w:val="auto"/>
          <w:sz w:val="32"/>
          <w:szCs w:val="32"/>
          <w:u w:val="single"/>
        </w:rPr>
      </w:pPr>
      <w:r>
        <w:rPr>
          <w:rFonts w:hint="eastAsia" w:ascii="宋体" w:hAnsi="宋体" w:eastAsia="宋体" w:cs="宋体"/>
          <w:color w:val="auto"/>
          <w:sz w:val="32"/>
          <w:szCs w:val="32"/>
        </w:rPr>
        <w:t>施工单位：</w:t>
      </w:r>
      <w:r>
        <w:rPr>
          <w:rFonts w:hint="eastAsia" w:ascii="宋体" w:hAnsi="宋体" w:eastAsia="宋体" w:cs="宋体"/>
          <w:color w:val="auto"/>
          <w:sz w:val="32"/>
          <w:szCs w:val="32"/>
          <w:u w:val="single"/>
          <w:lang w:val="en-US" w:eastAsia="zh-CN"/>
        </w:rPr>
        <w:t xml:space="preserve">                            </w:t>
      </w:r>
      <w:r>
        <w:rPr>
          <w:rFonts w:hint="eastAsia" w:ascii="宋体" w:hAnsi="宋体" w:eastAsia="宋体" w:cs="宋体"/>
          <w:color w:val="auto"/>
          <w:sz w:val="32"/>
          <w:szCs w:val="32"/>
          <w:u w:val="single"/>
        </w:rPr>
        <w:t xml:space="preserve">   </w:t>
      </w:r>
    </w:p>
    <w:p w14:paraId="1D226B93">
      <w:pPr>
        <w:pStyle w:val="10"/>
        <w:jc w:val="both"/>
        <w:textAlignment w:val="baseline"/>
        <w:rPr>
          <w:rFonts w:hint="eastAsia" w:ascii="宋体" w:hAnsi="宋体" w:eastAsia="宋体" w:cs="宋体"/>
          <w:color w:val="auto"/>
          <w:sz w:val="32"/>
          <w:szCs w:val="32"/>
        </w:rPr>
      </w:pPr>
    </w:p>
    <w:p w14:paraId="3D501900">
      <w:pPr>
        <w:pStyle w:val="10"/>
        <w:jc w:val="center"/>
        <w:textAlignment w:val="baseline"/>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二〇二四年</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月</w:t>
      </w:r>
    </w:p>
    <w:p w14:paraId="1215055F">
      <w:pPr>
        <w:spacing w:line="500" w:lineRule="exact"/>
        <w:jc w:val="center"/>
        <w:textAlignment w:val="baseline"/>
        <w:rPr>
          <w:rFonts w:hint="eastAsia" w:ascii="宋体" w:hAnsi="宋体" w:eastAsia="宋体" w:cs="宋体"/>
          <w:b/>
          <w:color w:val="auto"/>
          <w:sz w:val="36"/>
          <w:szCs w:val="36"/>
        </w:rPr>
      </w:pPr>
    </w:p>
    <w:p w14:paraId="030F03AC">
      <w:pPr>
        <w:spacing w:line="500" w:lineRule="exact"/>
        <w:jc w:val="center"/>
        <w:textAlignment w:val="baseline"/>
        <w:rPr>
          <w:rFonts w:hint="eastAsia" w:ascii="宋体" w:hAnsi="宋体" w:eastAsia="宋体" w:cs="宋体"/>
          <w:b/>
          <w:color w:val="auto"/>
          <w:sz w:val="36"/>
          <w:szCs w:val="36"/>
        </w:rPr>
      </w:pPr>
      <w:r>
        <w:rPr>
          <w:rFonts w:hint="eastAsia" w:ascii="宋体" w:hAnsi="宋体" w:eastAsia="宋体" w:cs="宋体"/>
          <w:b/>
          <w:color w:val="auto"/>
          <w:sz w:val="36"/>
          <w:szCs w:val="36"/>
          <w:lang w:eastAsia="zh-CN"/>
        </w:rPr>
        <w:t>邹城市钢山街道办事处钢山花园小区李官村三期栏杆、铝合金格栅、电梯包口采购与安装项目</w:t>
      </w:r>
      <w:r>
        <w:rPr>
          <w:rFonts w:hint="eastAsia" w:ascii="宋体" w:hAnsi="宋体" w:eastAsia="宋体" w:cs="宋体"/>
          <w:b/>
          <w:color w:val="auto"/>
          <w:sz w:val="36"/>
          <w:szCs w:val="36"/>
        </w:rPr>
        <w:t>承包合同</w:t>
      </w:r>
    </w:p>
    <w:p w14:paraId="44B65A85">
      <w:pPr>
        <w:spacing w:line="500" w:lineRule="exact"/>
        <w:textAlignment w:val="baseline"/>
        <w:rPr>
          <w:rFonts w:hint="eastAsia" w:ascii="宋体" w:hAnsi="宋体" w:eastAsia="宋体" w:cs="宋体"/>
          <w:color w:val="auto"/>
          <w:sz w:val="24"/>
        </w:rPr>
      </w:pPr>
      <w:r>
        <w:rPr>
          <w:rFonts w:hint="eastAsia" w:ascii="宋体" w:hAnsi="宋体" w:eastAsia="宋体" w:cs="宋体"/>
          <w:b/>
          <w:bCs/>
          <w:color w:val="auto"/>
          <w:sz w:val="24"/>
        </w:rPr>
        <w:t>发包方：</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（以下简称甲方）</w:t>
      </w:r>
    </w:p>
    <w:p w14:paraId="1C618FA8">
      <w:pPr>
        <w:spacing w:line="500" w:lineRule="exact"/>
        <w:textAlignment w:val="baseline"/>
        <w:rPr>
          <w:rFonts w:hint="eastAsia" w:ascii="宋体" w:hAnsi="宋体" w:eastAsia="宋体" w:cs="宋体"/>
          <w:color w:val="auto"/>
          <w:sz w:val="24"/>
        </w:rPr>
      </w:pPr>
      <w:r>
        <w:rPr>
          <w:rFonts w:hint="eastAsia" w:ascii="宋体" w:hAnsi="宋体" w:eastAsia="宋体" w:cs="宋体"/>
          <w:b/>
          <w:bCs/>
          <w:color w:val="auto"/>
          <w:sz w:val="24"/>
        </w:rPr>
        <w:t>承包方：</w:t>
      </w:r>
      <w:r>
        <w:rPr>
          <w:rFonts w:hint="eastAsia" w:ascii="宋体" w:hAnsi="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（以下简称乙方）</w:t>
      </w:r>
    </w:p>
    <w:p w14:paraId="0FC3BAF2">
      <w:pPr>
        <w:spacing w:line="480" w:lineRule="exact"/>
        <w:textAlignment w:val="baseline"/>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邹城市钢山街道办事处钢山花园小区李官村三期栏杆、铝合金格栅、电梯包口采购与安装项目</w:t>
      </w:r>
      <w:r>
        <w:rPr>
          <w:rFonts w:hint="eastAsia" w:ascii="宋体" w:hAnsi="宋体" w:eastAsia="宋体" w:cs="宋体"/>
          <w:color w:val="auto"/>
          <w:sz w:val="24"/>
        </w:rPr>
        <w:t>，经双方充分协商，为进一步明确各自责任，加强互相配合协作，按照国家及地方有关法律、行政法规的规定，依照自愿公平，平等互利的原则，并结合本工程实际情况，经协商一致，签订如下合同，双方共同遵守。</w:t>
      </w:r>
    </w:p>
    <w:p w14:paraId="0F752EF0">
      <w:pPr>
        <w:spacing w:line="360" w:lineRule="auto"/>
        <w:ind w:firstLine="482" w:firstLineChars="200"/>
        <w:textAlignment w:val="baseline"/>
        <w:rPr>
          <w:rFonts w:hint="eastAsia" w:ascii="宋体" w:hAnsi="宋体" w:eastAsia="宋体" w:cs="宋体"/>
          <w:b/>
          <w:color w:val="auto"/>
          <w:sz w:val="24"/>
        </w:rPr>
      </w:pPr>
      <w:r>
        <w:rPr>
          <w:rFonts w:hint="eastAsia" w:ascii="宋体" w:hAnsi="宋体" w:eastAsia="宋体" w:cs="宋体"/>
          <w:b/>
          <w:color w:val="auto"/>
          <w:sz w:val="24"/>
        </w:rPr>
        <w:t>一、工程概况：</w:t>
      </w:r>
    </w:p>
    <w:p w14:paraId="65995A2F">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1.1工程名称：</w:t>
      </w:r>
      <w:r>
        <w:rPr>
          <w:rFonts w:hint="eastAsia" w:ascii="宋体" w:hAnsi="宋体" w:eastAsia="宋体" w:cs="宋体"/>
          <w:color w:val="auto"/>
          <w:sz w:val="24"/>
          <w:u w:val="single"/>
          <w:lang w:eastAsia="zh-CN"/>
        </w:rPr>
        <w:t>邹城市钢山街道办事处钢山花园小区李官村三期栏杆、铝合金格栅、电梯包口采购与安装项目</w:t>
      </w:r>
    </w:p>
    <w:p w14:paraId="4073C76D">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1.2承包施工范围：</w:t>
      </w:r>
      <w:r>
        <w:rPr>
          <w:rFonts w:hint="eastAsia" w:ascii="宋体" w:hAnsi="宋体" w:eastAsia="宋体" w:cs="宋体"/>
          <w:color w:val="auto"/>
          <w:sz w:val="24"/>
          <w:u w:val="single"/>
          <w:lang w:eastAsia="zh-CN"/>
        </w:rPr>
        <w:t>本项目为邹城市钢山街道办事处钢山花园小区李官村三期栏杆、铝合金格栅、电梯包口采购与安装项目</w:t>
      </w:r>
      <w:r>
        <w:rPr>
          <w:rFonts w:hint="eastAsia" w:ascii="宋体" w:hAnsi="宋体" w:eastAsia="宋体" w:cs="宋体"/>
          <w:color w:val="auto"/>
          <w:sz w:val="24"/>
          <w:u w:val="single"/>
          <w:lang w:val="en-US" w:eastAsia="zh-CN"/>
        </w:rPr>
        <w:t>,主要内容包括栏杆、铝合金格栅采购与安装工程，包括A1#、A2#、A3#、A5#、A6#、A7#、商业1#及商业2#楼施工图纸范围内450mm规格、600mm规格、650mm规格、900mm规格栏杆、铝合金格栅及电梯包口等的制作与安装</w:t>
      </w:r>
      <w:r>
        <w:rPr>
          <w:rFonts w:hint="eastAsia" w:ascii="宋体" w:hAnsi="宋体" w:eastAsia="宋体" w:cs="宋体"/>
          <w:color w:val="auto"/>
          <w:sz w:val="24"/>
        </w:rPr>
        <w:t>。</w:t>
      </w:r>
    </w:p>
    <w:p w14:paraId="62B8206A">
      <w:pPr>
        <w:spacing w:line="480" w:lineRule="exact"/>
        <w:ind w:firstLine="480" w:firstLineChars="200"/>
        <w:textAlignment w:val="baseline"/>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rPr>
        <w:t>1.3日期：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日历天</w:t>
      </w:r>
    </w:p>
    <w:p w14:paraId="43985518">
      <w:pPr>
        <w:spacing w:line="480" w:lineRule="exact"/>
        <w:ind w:firstLine="960" w:firstLineChars="400"/>
        <w:textAlignment w:val="baseline"/>
        <w:rPr>
          <w:rFonts w:hint="eastAsia" w:ascii="宋体" w:hAnsi="宋体" w:eastAsia="宋体" w:cs="宋体"/>
          <w:color w:val="auto"/>
          <w:sz w:val="24"/>
        </w:rPr>
      </w:pPr>
      <w:r>
        <w:rPr>
          <w:rFonts w:hint="eastAsia" w:ascii="宋体" w:hAnsi="宋体" w:eastAsia="宋体" w:cs="宋体"/>
          <w:color w:val="auto"/>
          <w:sz w:val="24"/>
        </w:rPr>
        <w:t>20</w:t>
      </w:r>
      <w:r>
        <w:rPr>
          <w:rFonts w:hint="eastAsia" w:ascii="宋体" w:hAnsi="宋体" w:cs="宋体"/>
          <w:color w:val="auto"/>
          <w:sz w:val="24"/>
          <w:lang w:val="en-US" w:eastAsia="zh-CN"/>
        </w:rPr>
        <w:t>24</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日至</w:t>
      </w:r>
      <w:r>
        <w:rPr>
          <w:rFonts w:hint="eastAsia" w:ascii="宋体" w:hAnsi="宋体" w:eastAsia="宋体" w:cs="宋体"/>
          <w:color w:val="auto"/>
          <w:sz w:val="24"/>
          <w:u w:val="single"/>
        </w:rPr>
        <w:t xml:space="preserve"> 20</w:t>
      </w:r>
      <w:r>
        <w:rPr>
          <w:rFonts w:hint="eastAsia" w:ascii="宋体" w:hAnsi="宋体" w:cs="宋体"/>
          <w:color w:val="auto"/>
          <w:sz w:val="24"/>
          <w:u w:val="single"/>
          <w:lang w:val="en-US" w:eastAsia="zh-CN"/>
        </w:rPr>
        <w:t>24</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日完成，并验收合格。</w:t>
      </w:r>
    </w:p>
    <w:p w14:paraId="29D071CC">
      <w:pPr>
        <w:spacing w:line="360" w:lineRule="auto"/>
        <w:ind w:firstLine="480" w:firstLineChars="200"/>
        <w:textAlignment w:val="baseline"/>
        <w:rPr>
          <w:rFonts w:hint="eastAsia" w:ascii="宋体" w:hAnsi="宋体" w:eastAsia="宋体" w:cs="宋体"/>
          <w:color w:val="auto"/>
          <w:sz w:val="24"/>
          <w:u w:val="single"/>
        </w:rPr>
      </w:pPr>
      <w:r>
        <w:rPr>
          <w:rFonts w:hint="eastAsia" w:ascii="宋体" w:hAnsi="宋体" w:eastAsia="宋体" w:cs="宋体"/>
          <w:color w:val="auto"/>
          <w:sz w:val="24"/>
        </w:rPr>
        <w:t>1.4</w:t>
      </w:r>
      <w:r>
        <w:rPr>
          <w:rFonts w:hint="eastAsia" w:ascii="宋体" w:hAnsi="宋体" w:eastAsia="宋体" w:cs="宋体"/>
          <w:color w:val="auto"/>
          <w:sz w:val="24"/>
        </w:rPr>
        <w:t>本合同采用</w:t>
      </w:r>
      <w:r>
        <w:rPr>
          <w:rFonts w:hint="eastAsia" w:ascii="宋体" w:hAnsi="宋体" w:eastAsia="宋体" w:cs="宋体"/>
          <w:b/>
          <w:bCs/>
          <w:color w:val="auto"/>
          <w:sz w:val="24"/>
          <w:u w:val="single"/>
        </w:rPr>
        <w:t>固定含税全费用综合单价</w:t>
      </w:r>
      <w:r>
        <w:rPr>
          <w:rFonts w:hint="eastAsia" w:ascii="宋体" w:hAnsi="宋体" w:eastAsia="宋体" w:cs="宋体"/>
          <w:color w:val="auto"/>
          <w:sz w:val="24"/>
        </w:rPr>
        <w:t>，</w:t>
      </w:r>
      <w:r>
        <w:rPr>
          <w:rFonts w:hint="eastAsia" w:ascii="宋体" w:hAnsi="宋体" w:eastAsia="宋体" w:cs="宋体"/>
          <w:b/>
          <w:bCs/>
          <w:color w:val="auto"/>
          <w:sz w:val="24"/>
        </w:rPr>
        <w:t>暂定合同含税价为：</w:t>
      </w:r>
      <w:r>
        <w:rPr>
          <w:rFonts w:hint="eastAsia" w:ascii="宋体" w:hAnsi="宋体" w:eastAsia="宋体" w:cs="宋体"/>
          <w:b/>
          <w:bCs/>
          <w:color w:val="auto"/>
          <w:sz w:val="24"/>
          <w:u w:val="single"/>
        </w:rPr>
        <w:t>￥</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u w:val="single"/>
        </w:rPr>
        <w:t>元(大写:</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u w:val="single"/>
        </w:rPr>
        <w:t>)</w:t>
      </w:r>
      <w:r>
        <w:rPr>
          <w:rFonts w:hint="eastAsia" w:ascii="宋体" w:hAnsi="宋体" w:eastAsia="宋体" w:cs="宋体"/>
          <w:b/>
          <w:bCs/>
          <w:color w:val="auto"/>
          <w:sz w:val="24"/>
        </w:rPr>
        <w:t>，增值税税率</w:t>
      </w:r>
      <w:r>
        <w:rPr>
          <w:rFonts w:hint="eastAsia" w:ascii="宋体" w:hAnsi="宋体" w:eastAsia="宋体" w:cs="宋体"/>
          <w:b/>
          <w:bCs/>
          <w:color w:val="auto"/>
          <w:sz w:val="24"/>
          <w:u w:val="single"/>
          <w:lang w:val="en-US" w:eastAsia="zh-CN"/>
        </w:rPr>
        <w:t xml:space="preserve">     </w:t>
      </w:r>
      <w:r>
        <w:rPr>
          <w:rFonts w:hint="eastAsia" w:ascii="宋体" w:hAnsi="宋体" w:eastAsia="宋体" w:cs="宋体"/>
          <w:b/>
          <w:bCs/>
          <w:color w:val="auto"/>
          <w:sz w:val="24"/>
          <w:u w:val="single"/>
        </w:rPr>
        <w:t>%</w:t>
      </w:r>
      <w:r>
        <w:rPr>
          <w:rFonts w:hint="eastAsia" w:ascii="宋体" w:hAnsi="宋体" w:eastAsia="宋体" w:cs="宋体"/>
          <w:b/>
          <w:bCs/>
          <w:color w:val="auto"/>
          <w:sz w:val="24"/>
        </w:rPr>
        <w:t>，税费为：</w:t>
      </w:r>
      <w:r>
        <w:rPr>
          <w:rFonts w:hint="eastAsia" w:ascii="宋体" w:hAnsi="宋体" w:eastAsia="宋体" w:cs="宋体"/>
          <w:b/>
          <w:bCs/>
          <w:color w:val="auto"/>
          <w:sz w:val="24"/>
          <w:u w:val="single"/>
        </w:rPr>
        <w:t>￥</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u w:val="single"/>
        </w:rPr>
        <w:t>元(大写:</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u w:val="single"/>
        </w:rPr>
        <w:t>)，除税暂定合同价为￥</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u w:val="single"/>
        </w:rPr>
        <w:t>元(大写:</w:t>
      </w:r>
      <w:r>
        <w:rPr>
          <w:rFonts w:hint="eastAsia" w:ascii="宋体" w:hAnsi="宋体" w:cs="宋体"/>
          <w:b/>
          <w:bCs/>
          <w:color w:val="auto"/>
          <w:sz w:val="24"/>
          <w:u w:val="single"/>
          <w:lang w:val="en-US" w:eastAsia="zh-CN"/>
        </w:rPr>
        <w:t xml:space="preserve">       </w:t>
      </w:r>
      <w:r>
        <w:rPr>
          <w:rFonts w:hint="eastAsia" w:ascii="宋体" w:hAnsi="宋体" w:eastAsia="宋体" w:cs="宋体"/>
          <w:b/>
          <w:bCs/>
          <w:color w:val="auto"/>
          <w:sz w:val="24"/>
          <w:u w:val="single"/>
        </w:rPr>
        <w:t>)。</w:t>
      </w:r>
      <w:r>
        <w:rPr>
          <w:rFonts w:hint="eastAsia" w:ascii="宋体" w:hAnsi="宋体" w:eastAsia="宋体" w:cs="宋体"/>
          <w:b/>
          <w:bCs/>
          <w:color w:val="auto"/>
          <w:sz w:val="24"/>
          <w:u w:val="single"/>
        </w:rPr>
        <w:t>固定含税全费用综合单价详</w:t>
      </w:r>
      <w:r>
        <w:rPr>
          <w:rFonts w:hint="eastAsia" w:ascii="宋体" w:hAnsi="宋体" w:eastAsia="宋体" w:cs="宋体"/>
          <w:b/>
          <w:bCs/>
          <w:color w:val="auto"/>
          <w:sz w:val="24"/>
          <w:u w:val="single"/>
        </w:rPr>
        <w:t>见附件1：综合单价明细表</w:t>
      </w:r>
      <w:r>
        <w:rPr>
          <w:rFonts w:hint="eastAsia" w:ascii="宋体" w:hAnsi="宋体" w:eastAsia="宋体" w:cs="宋体"/>
          <w:color w:val="auto"/>
          <w:sz w:val="24"/>
          <w:u w:val="single"/>
        </w:rPr>
        <w:t>。</w:t>
      </w:r>
    </w:p>
    <w:p w14:paraId="14CCE0F1">
      <w:pPr>
        <w:spacing w:line="520" w:lineRule="exact"/>
        <w:ind w:firstLine="480" w:firstLineChars="200"/>
        <w:rPr>
          <w:rFonts w:hint="eastAsia" w:ascii="宋体" w:hAnsi="宋体" w:eastAsia="宋体" w:cs="宋体"/>
          <w:color w:val="auto"/>
          <w:szCs w:val="21"/>
        </w:rPr>
      </w:pPr>
      <w:r>
        <w:rPr>
          <w:rFonts w:hint="eastAsia" w:ascii="宋体" w:hAnsi="宋体" w:eastAsia="宋体" w:cs="宋体"/>
          <w:color w:val="auto"/>
          <w:sz w:val="24"/>
        </w:rPr>
        <w:t xml:space="preserve">1.5 </w:t>
      </w:r>
      <w:r>
        <w:rPr>
          <w:rFonts w:hint="eastAsia" w:ascii="宋体" w:hAnsi="宋体" w:eastAsia="宋体" w:cs="宋体"/>
          <w:color w:val="auto"/>
          <w:sz w:val="24"/>
        </w:rPr>
        <w:t>固定含税全费用综合单价包含工程图纸中所涉及到的全部施工内容；</w:t>
      </w:r>
      <w:r>
        <w:rPr>
          <w:rFonts w:hint="eastAsia" w:ascii="宋体" w:hAnsi="宋体" w:eastAsia="宋体" w:cs="宋体"/>
          <w:color w:val="auto"/>
          <w:sz w:val="24"/>
        </w:rPr>
        <w:t>固定</w:t>
      </w:r>
      <w:r>
        <w:rPr>
          <w:rFonts w:hint="eastAsia" w:ascii="宋体" w:hAnsi="宋体" w:eastAsia="宋体" w:cs="宋体"/>
          <w:color w:val="auto"/>
          <w:sz w:val="24"/>
        </w:rPr>
        <w:t>含税全费用</w:t>
      </w:r>
      <w:r>
        <w:rPr>
          <w:rFonts w:hint="eastAsia" w:ascii="宋体" w:hAnsi="宋体" w:eastAsia="宋体" w:cs="宋体"/>
          <w:color w:val="auto"/>
          <w:sz w:val="24"/>
        </w:rPr>
        <w:t>综合单价已包括但不仅限于人工费、机械设备使用费、型材、五金配件的制作安装费用（裸露外侧的五金件应使用不锈钢件）、主材及辅材等原材料的采购、加工制作、装卸、运输、现场保管费、协调、安装、配合验收、按质论价费、赶工费、资料编制费、检验试验费、材料二次搬运、施工水电（付款时扣除），成品保护、高层施工增加费、交叉施工、含总包方配合费、竣工清理、管理费、利润、安全风险费、规费、税金、扬尘治理、地方主管部门相关规定等应缴纳的费用、一切风险、责任和义务等的费用，如上述描述不到位，但乙方为完成本项目应支付的费用也包含在固定含税全费用综合单价内，甲方无须再向乙方支付其他任何价款及费用，乙方不得再向甲方提出任何价款及费用的请求。此单价不因市场和政策性变动而变动。</w:t>
      </w:r>
    </w:p>
    <w:p w14:paraId="039E12B0">
      <w:pPr>
        <w:spacing w:line="480" w:lineRule="exact"/>
        <w:textAlignment w:val="baseline"/>
        <w:rPr>
          <w:rFonts w:ascii="宋体" w:hAnsi="宋体" w:cs="宋体"/>
          <w:b/>
          <w:color w:val="auto"/>
          <w:sz w:val="24"/>
        </w:rPr>
      </w:pPr>
      <w:r>
        <w:rPr>
          <w:rFonts w:hint="eastAsia" w:ascii="宋体" w:hAnsi="宋体" w:cs="宋体"/>
          <w:b/>
          <w:color w:val="auto"/>
          <w:sz w:val="24"/>
        </w:rPr>
        <w:t>二、产品质量、技术标准及质量保证</w:t>
      </w:r>
    </w:p>
    <w:p w14:paraId="3568B14C">
      <w:pPr>
        <w:spacing w:line="480" w:lineRule="exact"/>
        <w:ind w:firstLine="480" w:firstLineChars="200"/>
        <w:textAlignment w:val="baseline"/>
        <w:rPr>
          <w:rFonts w:ascii="宋体" w:hAnsi="宋体" w:cs="宋体"/>
          <w:bCs/>
          <w:color w:val="auto"/>
          <w:sz w:val="24"/>
        </w:rPr>
      </w:pPr>
      <w:r>
        <w:rPr>
          <w:rFonts w:hint="eastAsia" w:ascii="宋体" w:hAnsi="宋体" w:cs="宋体"/>
          <w:bCs/>
          <w:color w:val="auto"/>
          <w:sz w:val="24"/>
        </w:rPr>
        <w:t>2.1符合国家设计及施工规范和工程质量验收标准。所施工的工程等规格尺寸符合设计图纸要求并与样品一致，所有材料品种、规格、质量必须符合图纸设计标准要求和国标质量标准。甲方、监理方有权对材料进行检查或随时抽样检验，发现不合格产品或产品不符合图纸（合同）约定，乙方应无条件返工、更换，直到其合格并符合图纸（合同）约定，由此造成甲方工程工期拖延、其责任由乙方承担并赔偿给甲方造成的全部经济损失。</w:t>
      </w:r>
    </w:p>
    <w:p w14:paraId="48191F27">
      <w:pPr>
        <w:spacing w:line="480" w:lineRule="exact"/>
        <w:textAlignment w:val="baseline"/>
        <w:rPr>
          <w:rFonts w:hint="eastAsia" w:ascii="宋体" w:hAnsi="宋体" w:cs="宋体"/>
          <w:b/>
          <w:color w:val="auto"/>
          <w:sz w:val="24"/>
          <w:lang w:eastAsia="zh-CN"/>
        </w:rPr>
      </w:pPr>
      <w:r>
        <w:rPr>
          <w:rFonts w:hint="eastAsia" w:ascii="宋体" w:hAnsi="宋体" w:cs="宋体"/>
          <w:b/>
          <w:color w:val="auto"/>
          <w:sz w:val="24"/>
          <w:lang w:eastAsia="zh-CN"/>
        </w:rPr>
        <w:t>三</w:t>
      </w:r>
      <w:r>
        <w:rPr>
          <w:rFonts w:hint="eastAsia" w:ascii="宋体" w:hAnsi="宋体" w:eastAsia="宋体" w:cs="宋体"/>
          <w:b/>
          <w:color w:val="auto"/>
          <w:sz w:val="24"/>
        </w:rPr>
        <w:t>、甲方责任</w:t>
      </w:r>
      <w:r>
        <w:rPr>
          <w:rFonts w:hint="eastAsia" w:ascii="宋体" w:hAnsi="宋体" w:cs="宋体"/>
          <w:b/>
          <w:color w:val="auto"/>
          <w:sz w:val="24"/>
          <w:lang w:eastAsia="zh-CN"/>
        </w:rPr>
        <w:t>：</w:t>
      </w:r>
    </w:p>
    <w:p w14:paraId="5FEE92E2">
      <w:pPr>
        <w:spacing w:line="480" w:lineRule="exact"/>
        <w:ind w:firstLine="480" w:firstLineChars="200"/>
        <w:textAlignment w:val="baseline"/>
        <w:rPr>
          <w:rFonts w:hint="default" w:ascii="宋体" w:hAnsi="宋体" w:eastAsia="宋体" w:cs="宋体"/>
          <w:b w:val="0"/>
          <w:bCs/>
          <w:color w:val="auto"/>
          <w:sz w:val="24"/>
          <w:u w:val="single"/>
          <w:lang w:val="en-US" w:eastAsia="zh-CN"/>
        </w:rPr>
      </w:pPr>
      <w:r>
        <w:rPr>
          <w:rFonts w:hint="eastAsia" w:ascii="宋体" w:hAnsi="宋体" w:eastAsia="宋体" w:cs="宋体"/>
          <w:b w:val="0"/>
          <w:bCs/>
          <w:color w:val="auto"/>
          <w:sz w:val="24"/>
          <w:u w:val="none"/>
        </w:rPr>
        <w:t>驻工地代表：</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none"/>
        </w:rPr>
        <w:t xml:space="preserve"> </w:t>
      </w:r>
      <w:r>
        <w:rPr>
          <w:rFonts w:hint="eastAsia" w:ascii="宋体" w:hAnsi="宋体" w:cs="宋体"/>
          <w:b w:val="0"/>
          <w:bCs/>
          <w:color w:val="auto"/>
          <w:sz w:val="24"/>
          <w:u w:val="none"/>
          <w:lang w:val="en-US" w:eastAsia="zh-CN"/>
        </w:rPr>
        <w:t xml:space="preserve">    </w:t>
      </w:r>
      <w:r>
        <w:rPr>
          <w:rFonts w:hint="eastAsia" w:ascii="宋体" w:hAnsi="宋体" w:eastAsia="宋体" w:cs="宋体"/>
          <w:b w:val="0"/>
          <w:bCs/>
          <w:color w:val="auto"/>
          <w:sz w:val="24"/>
          <w:u w:val="none"/>
        </w:rPr>
        <w:t>联系方式：</w:t>
      </w:r>
      <w:r>
        <w:rPr>
          <w:rFonts w:hint="eastAsia" w:ascii="宋体" w:hAnsi="宋体" w:cs="宋体"/>
          <w:b w:val="0"/>
          <w:bCs/>
          <w:color w:val="auto"/>
          <w:sz w:val="24"/>
          <w:u w:val="single"/>
          <w:lang w:val="en-US" w:eastAsia="zh-CN"/>
        </w:rPr>
        <w:t xml:space="preserve">                 </w:t>
      </w:r>
    </w:p>
    <w:p w14:paraId="6D1718F5">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甲方按照协议条款及约定时间和要求，一次或分段完成以下工作：</w:t>
      </w:r>
    </w:p>
    <w:p w14:paraId="0C12ACBC">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.1甲方向乙方明确经设计院同意的栏杆</w:t>
      </w:r>
      <w:r>
        <w:rPr>
          <w:rFonts w:hint="eastAsia" w:ascii="宋体" w:hAnsi="宋体" w:cs="宋体"/>
          <w:color w:val="auto"/>
          <w:sz w:val="24"/>
          <w:lang w:eastAsia="zh-CN"/>
        </w:rPr>
        <w:t>、铝合金格栅、电梯包口</w:t>
      </w:r>
      <w:r>
        <w:rPr>
          <w:rFonts w:hint="eastAsia" w:ascii="宋体" w:hAnsi="宋体" w:eastAsia="宋体" w:cs="宋体"/>
          <w:color w:val="auto"/>
          <w:sz w:val="24"/>
        </w:rPr>
        <w:t>设计方案为依据。</w:t>
      </w:r>
    </w:p>
    <w:p w14:paraId="3E319926">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.2开工前为乙方协调进厂施工条件，并在开工后继续协调以上相关问题。</w:t>
      </w:r>
    </w:p>
    <w:p w14:paraId="77CF93AE">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rPr>
        <w:t>.3甲方协调总承包方为乙方提供电源。（由乙方承担水电费用）</w:t>
      </w:r>
    </w:p>
    <w:p w14:paraId="50405BB0">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2.4甲方协调总承包方为乙方提供现场用地等事宜。</w:t>
      </w:r>
    </w:p>
    <w:p w14:paraId="008ACB58">
      <w:pPr>
        <w:spacing w:line="480" w:lineRule="exact"/>
        <w:ind w:left="959" w:leftChars="228" w:hanging="480" w:hangingChars="200"/>
        <w:textAlignment w:val="baseline"/>
        <w:rPr>
          <w:rFonts w:hint="eastAsia" w:ascii="宋体" w:hAnsi="宋体" w:eastAsia="宋体" w:cs="宋体"/>
          <w:color w:val="auto"/>
          <w:sz w:val="24"/>
        </w:rPr>
      </w:pPr>
      <w:r>
        <w:rPr>
          <w:rFonts w:hint="eastAsia" w:ascii="宋体" w:hAnsi="宋体" w:eastAsia="宋体" w:cs="宋体"/>
          <w:color w:val="auto"/>
          <w:sz w:val="24"/>
        </w:rPr>
        <w:t>2.5按合同约定付款段按时向乙方支付工程款。</w:t>
      </w:r>
    </w:p>
    <w:p w14:paraId="7A5FC0A1">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2.6甲方如中途设计变更、应提前7天书面告知乙方，乙方收到书面告知后，应立即停止之前的施工方案。</w:t>
      </w:r>
    </w:p>
    <w:p w14:paraId="3DBBB4C4">
      <w:pPr>
        <w:numPr>
          <w:ilvl w:val="0"/>
          <w:numId w:val="0"/>
        </w:numPr>
        <w:spacing w:line="480" w:lineRule="exact"/>
        <w:textAlignment w:val="baseline"/>
        <w:rPr>
          <w:rFonts w:hint="eastAsia" w:ascii="宋体" w:hAnsi="宋体" w:cs="宋体"/>
          <w:b/>
          <w:color w:val="auto"/>
          <w:sz w:val="24"/>
          <w:lang w:eastAsia="zh-CN"/>
        </w:rPr>
      </w:pPr>
      <w:r>
        <w:rPr>
          <w:rFonts w:hint="eastAsia" w:ascii="宋体" w:hAnsi="宋体" w:cs="宋体"/>
          <w:b/>
          <w:color w:val="auto"/>
          <w:sz w:val="24"/>
          <w:lang w:eastAsia="zh-CN"/>
        </w:rPr>
        <w:t>四、</w:t>
      </w:r>
      <w:r>
        <w:rPr>
          <w:rFonts w:hint="eastAsia" w:ascii="宋体" w:hAnsi="宋体" w:eastAsia="宋体" w:cs="宋体"/>
          <w:b/>
          <w:color w:val="auto"/>
          <w:sz w:val="24"/>
        </w:rPr>
        <w:t>乙方责任</w:t>
      </w:r>
      <w:r>
        <w:rPr>
          <w:rFonts w:hint="eastAsia" w:ascii="宋体" w:hAnsi="宋体" w:cs="宋体"/>
          <w:b/>
          <w:color w:val="auto"/>
          <w:sz w:val="24"/>
          <w:lang w:eastAsia="zh-CN"/>
        </w:rPr>
        <w:t>：</w:t>
      </w:r>
    </w:p>
    <w:p w14:paraId="4B784CD5">
      <w:pPr>
        <w:numPr>
          <w:ilvl w:val="0"/>
          <w:numId w:val="0"/>
        </w:numPr>
        <w:spacing w:line="480" w:lineRule="exact"/>
        <w:ind w:firstLine="480" w:firstLineChars="200"/>
        <w:textAlignment w:val="baseline"/>
        <w:rPr>
          <w:rFonts w:hint="eastAsia" w:ascii="宋体" w:hAnsi="宋体" w:eastAsia="宋体" w:cs="宋体"/>
          <w:color w:val="auto"/>
          <w:sz w:val="24"/>
          <w:u w:val="single"/>
        </w:rPr>
      </w:pPr>
      <w:r>
        <w:rPr>
          <w:rFonts w:hint="eastAsia" w:ascii="宋体" w:hAnsi="宋体" w:eastAsia="宋体" w:cs="宋体"/>
          <w:b w:val="0"/>
          <w:bCs/>
          <w:color w:val="auto"/>
          <w:sz w:val="24"/>
          <w:u w:val="none"/>
        </w:rPr>
        <w:t>驻工地代表：</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cs="宋体"/>
          <w:b w:val="0"/>
          <w:bCs/>
          <w:color w:val="auto"/>
          <w:sz w:val="24"/>
          <w:u w:val="single"/>
          <w:lang w:val="en-US" w:eastAsia="zh-CN"/>
        </w:rPr>
        <w:t xml:space="preserve">      </w:t>
      </w:r>
      <w:r>
        <w:rPr>
          <w:rFonts w:hint="eastAsia" w:ascii="宋体" w:hAnsi="宋体" w:eastAsia="宋体" w:cs="宋体"/>
          <w:b w:val="0"/>
          <w:bCs/>
          <w:color w:val="auto"/>
          <w:sz w:val="24"/>
          <w:u w:val="single"/>
        </w:rPr>
        <w:t xml:space="preserve">  </w:t>
      </w:r>
      <w:r>
        <w:rPr>
          <w:rFonts w:hint="eastAsia" w:ascii="宋体" w:hAnsi="宋体" w:eastAsia="宋体" w:cs="宋体"/>
          <w:b w:val="0"/>
          <w:bCs/>
          <w:color w:val="auto"/>
          <w:sz w:val="24"/>
          <w:u w:val="none"/>
        </w:rPr>
        <w:t xml:space="preserve"> </w:t>
      </w:r>
      <w:r>
        <w:rPr>
          <w:rFonts w:hint="eastAsia" w:ascii="宋体" w:hAnsi="宋体" w:cs="宋体"/>
          <w:b w:val="0"/>
          <w:bCs/>
          <w:color w:val="auto"/>
          <w:sz w:val="24"/>
          <w:u w:val="none"/>
          <w:lang w:val="en-US" w:eastAsia="zh-CN"/>
        </w:rPr>
        <w:t xml:space="preserve">    </w:t>
      </w:r>
      <w:r>
        <w:rPr>
          <w:rFonts w:hint="eastAsia" w:ascii="宋体" w:hAnsi="宋体" w:eastAsia="宋体" w:cs="宋体"/>
          <w:b w:val="0"/>
          <w:bCs/>
          <w:color w:val="auto"/>
          <w:sz w:val="24"/>
          <w:u w:val="none"/>
        </w:rPr>
        <w:t>联系方式：</w:t>
      </w:r>
      <w:r>
        <w:rPr>
          <w:rFonts w:hint="eastAsia" w:ascii="宋体" w:hAnsi="宋体" w:cs="宋体"/>
          <w:b w:val="0"/>
          <w:bCs/>
          <w:color w:val="auto"/>
          <w:sz w:val="24"/>
          <w:u w:val="single"/>
          <w:lang w:val="en-US" w:eastAsia="zh-CN"/>
        </w:rPr>
        <w:t xml:space="preserve">                 </w:t>
      </w:r>
    </w:p>
    <w:p w14:paraId="44FE21C1">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乙方应按协议条款约定的时间和要求，做好如下工作：</w:t>
      </w:r>
    </w:p>
    <w:p w14:paraId="56EB1D0F">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.1 采用先进、配套齐全的生产线及工艺制作安装，达到设计规范技术标准要求，及业主入户后封闭阳台时便利安全使用的要求，裸露外侧的五金件应使用不锈钢件，栏板</w:t>
      </w:r>
      <w:r>
        <w:rPr>
          <w:rFonts w:hint="eastAsia" w:ascii="宋体" w:hAnsi="宋体" w:cs="宋体"/>
          <w:color w:val="auto"/>
          <w:sz w:val="24"/>
          <w:lang w:eastAsia="zh-CN"/>
        </w:rPr>
        <w:t>、格栅</w:t>
      </w:r>
      <w:r>
        <w:rPr>
          <w:rFonts w:hint="eastAsia" w:ascii="宋体" w:hAnsi="宋体" w:eastAsia="宋体" w:cs="宋体"/>
          <w:color w:val="auto"/>
          <w:sz w:val="24"/>
        </w:rPr>
        <w:t>制作安装必须符合相关建筑行业技术质量规范标准，安全、美观、大方、结合处封闭防水等要求。严格按照施工设计图纸要求制作与安装。</w:t>
      </w:r>
    </w:p>
    <w:p w14:paraId="7C3AE60F">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.2 栏板</w:t>
      </w:r>
      <w:r>
        <w:rPr>
          <w:rFonts w:hint="eastAsia" w:ascii="宋体" w:hAnsi="宋体" w:cs="宋体"/>
          <w:color w:val="auto"/>
          <w:sz w:val="24"/>
          <w:lang w:eastAsia="zh-CN"/>
        </w:rPr>
        <w:t>、格栅</w:t>
      </w:r>
      <w:r>
        <w:rPr>
          <w:rFonts w:hint="eastAsia" w:ascii="宋体" w:hAnsi="宋体" w:eastAsia="宋体" w:cs="宋体"/>
          <w:color w:val="auto"/>
          <w:sz w:val="24"/>
        </w:rPr>
        <w:t>尺寸制作前，必须由技术人员到施工现场实际测量、编号统计，以顶层阳台拐角处垂直至一层上下两边垂直线、扶手横向水平、立柱垂直线测量的尺寸为准，结合设计院确认同意的图纸设计方案，确认尺寸后方可下料制作。</w:t>
      </w:r>
      <w:r>
        <w:rPr>
          <w:rFonts w:hint="eastAsia" w:ascii="宋体" w:hAnsi="宋体" w:cs="宋体"/>
          <w:color w:val="auto"/>
          <w:sz w:val="24"/>
          <w:lang w:eastAsia="zh-CN"/>
        </w:rPr>
        <w:t>电梯包口施工所用材料必须根据双方确认的样板间门套进行施工。乙方需到现场复核尺寸无误后再进行施工，如发现尺寸与图纸不符的乙方应第一时间与甲方沟通确认，否则由此造成的损失由乙方承担。</w:t>
      </w:r>
      <w:r>
        <w:rPr>
          <w:rFonts w:hint="eastAsia" w:ascii="宋体" w:hAnsi="宋体" w:cs="宋体"/>
          <w:color w:val="auto"/>
          <w:sz w:val="24"/>
        </w:rPr>
        <w:t>乙方向甲方及时提交齐全、详细的</w:t>
      </w:r>
      <w:r>
        <w:rPr>
          <w:rFonts w:hint="eastAsia" w:ascii="宋体" w:hAnsi="宋体" w:cs="宋体"/>
          <w:color w:val="auto"/>
          <w:sz w:val="24"/>
          <w:lang w:eastAsia="zh-CN"/>
        </w:rPr>
        <w:t>深化</w:t>
      </w:r>
      <w:r>
        <w:rPr>
          <w:rFonts w:hint="eastAsia" w:ascii="宋体" w:hAnsi="宋体" w:cs="宋体"/>
          <w:color w:val="auto"/>
          <w:sz w:val="24"/>
        </w:rPr>
        <w:t>施工方案图纸，所设计的图纸必须符合当前小区理念、颜色具备统一的整体效果。</w:t>
      </w:r>
    </w:p>
    <w:p w14:paraId="688EB16A">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 xml:space="preserve">.3 服从甲方要求的总进度计划和施工安排，并接受监理方、总承包方、甲方的现场管理。 </w:t>
      </w:r>
    </w:p>
    <w:p w14:paraId="28DD73FA">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.4 现场施工所有物品保管均由乙方负责。乙方自行解决现场水平与垂直运输及预埋修复。</w:t>
      </w:r>
    </w:p>
    <w:p w14:paraId="23FA0101">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.5 强化安全文明施工，落实相应有效措施，做好相关安全工作，若发生安全事故，由乙方负责并承担全部相关费用。</w:t>
      </w:r>
    </w:p>
    <w:p w14:paraId="551DF201">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w:t>
      </w:r>
      <w:r>
        <w:rPr>
          <w:rFonts w:hint="eastAsia" w:ascii="宋体" w:hAnsi="宋体" w:cs="宋体"/>
          <w:color w:val="auto"/>
          <w:sz w:val="24"/>
          <w:lang w:val="en-US" w:eastAsia="zh-CN"/>
        </w:rPr>
        <w:t>6</w:t>
      </w:r>
      <w:r>
        <w:rPr>
          <w:rFonts w:hint="eastAsia" w:ascii="宋体" w:hAnsi="宋体" w:eastAsia="宋体" w:cs="宋体"/>
          <w:color w:val="auto"/>
          <w:sz w:val="24"/>
        </w:rPr>
        <w:t xml:space="preserve"> 严格施工质量控制，确保质量达到验收标准。已竣工工程未交付使用之前，乙方负责已完工程的成品保护工作，保护期内发生损坏，乙方自费予以修复，有证据证明非乙方原因造成损坏的，由责任方承担相关费用。</w:t>
      </w:r>
    </w:p>
    <w:p w14:paraId="70D34AFD">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4.7</w:t>
      </w:r>
      <w:r>
        <w:rPr>
          <w:rFonts w:hint="eastAsia" w:ascii="宋体" w:hAnsi="宋体" w:eastAsia="宋体" w:cs="宋体"/>
          <w:color w:val="auto"/>
          <w:sz w:val="24"/>
        </w:rPr>
        <w:t xml:space="preserve"> 保证施工现场清洁，按甲方要求乙方免费清运安装建筑垃圾至指定地点，交工前清理干净现场达到工程项目验收要求。</w:t>
      </w:r>
    </w:p>
    <w:p w14:paraId="3A3ABC7F">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4.8</w:t>
      </w:r>
      <w:r>
        <w:rPr>
          <w:rFonts w:hint="eastAsia" w:ascii="宋体" w:hAnsi="宋体" w:eastAsia="宋体" w:cs="宋体"/>
          <w:color w:val="auto"/>
          <w:sz w:val="24"/>
        </w:rPr>
        <w:t xml:space="preserve"> 栏杆</w:t>
      </w:r>
      <w:r>
        <w:rPr>
          <w:rFonts w:hint="eastAsia" w:ascii="宋体" w:hAnsi="宋体" w:cs="宋体"/>
          <w:color w:val="auto"/>
          <w:sz w:val="24"/>
          <w:lang w:eastAsia="zh-CN"/>
        </w:rPr>
        <w:t>、格栅、电梯包口</w:t>
      </w:r>
      <w:r>
        <w:rPr>
          <w:rFonts w:hint="eastAsia" w:ascii="宋体" w:hAnsi="宋体" w:eastAsia="宋体" w:cs="宋体"/>
          <w:color w:val="auto"/>
          <w:sz w:val="24"/>
        </w:rPr>
        <w:t>出现材料、制作安装质量问题，由乙方负全部责任。</w:t>
      </w:r>
    </w:p>
    <w:p w14:paraId="40B1CBBA">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4.9</w:t>
      </w:r>
      <w:r>
        <w:rPr>
          <w:rFonts w:hint="eastAsia" w:ascii="宋体" w:hAnsi="宋体" w:eastAsia="宋体" w:cs="宋体"/>
          <w:color w:val="auto"/>
          <w:sz w:val="24"/>
        </w:rPr>
        <w:t>负责工程有关施工技术资料的立卷整理，提交甲方3套并通过总承包单位报验，确保竣工验收时技术资料的完整齐备。</w:t>
      </w:r>
    </w:p>
    <w:p w14:paraId="5B329449">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4.10</w:t>
      </w:r>
      <w:r>
        <w:rPr>
          <w:rFonts w:hint="eastAsia" w:ascii="宋体" w:hAnsi="宋体" w:eastAsia="宋体" w:cs="宋体"/>
          <w:color w:val="auto"/>
          <w:sz w:val="24"/>
        </w:rPr>
        <w:t>施工中，乙方自行协调与总包方交叉施工作业及提升设备的使用，服从总包方的现场施工管理，不得影响土建总包方的总体施工安排。</w:t>
      </w:r>
    </w:p>
    <w:p w14:paraId="52343741">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4.11</w:t>
      </w:r>
      <w:r>
        <w:rPr>
          <w:rFonts w:hint="eastAsia" w:ascii="宋体" w:hAnsi="宋体" w:eastAsia="宋体" w:cs="宋体"/>
          <w:color w:val="auto"/>
          <w:sz w:val="24"/>
        </w:rPr>
        <w:t>施工用水、电源由总包方提供接口，乙方自行搭接并承担水、电费。</w:t>
      </w:r>
    </w:p>
    <w:p w14:paraId="4563F3AE">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4.12</w:t>
      </w:r>
      <w:r>
        <w:rPr>
          <w:rFonts w:hint="eastAsia" w:ascii="宋体" w:hAnsi="宋体" w:eastAsia="宋体" w:cs="宋体"/>
          <w:color w:val="auto"/>
          <w:sz w:val="24"/>
        </w:rPr>
        <w:t>乙方在施工中因自身原因造成停工、怠工，影响工程工期或质量的，甲方有权单方面终止合同，乙方已施工的部分工程不予结算，并赔偿给甲方造成的一切损失。</w:t>
      </w:r>
    </w:p>
    <w:p w14:paraId="348C87BE">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4.13</w:t>
      </w:r>
      <w:r>
        <w:rPr>
          <w:rFonts w:hint="eastAsia" w:ascii="宋体" w:hAnsi="宋体" w:eastAsia="宋体" w:cs="宋体"/>
          <w:color w:val="auto"/>
          <w:sz w:val="24"/>
        </w:rPr>
        <w:t>乙方在施工期间应做到文明施工、安全生产，遵守相关保险规定，如施工中发生的质量事故、安全事故，乙方应承担全部责任及由此造成的一切损失，甲方不承担任何责任。</w:t>
      </w:r>
    </w:p>
    <w:p w14:paraId="08EEDA89">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4.14</w:t>
      </w:r>
      <w:r>
        <w:rPr>
          <w:rFonts w:hint="eastAsia" w:ascii="宋体" w:hAnsi="宋体" w:eastAsia="宋体" w:cs="宋体"/>
          <w:color w:val="auto"/>
          <w:sz w:val="24"/>
        </w:rPr>
        <w:t>在施工期间（含上下班时间）发生的一切工伤事故及伤亡事故或给第三方造成的任何损失，均由乙方全部承担，与甲方无关。</w:t>
      </w:r>
    </w:p>
    <w:p w14:paraId="0284EFF1">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4.15</w:t>
      </w:r>
      <w:r>
        <w:rPr>
          <w:rFonts w:hint="eastAsia" w:ascii="宋体" w:hAnsi="宋体" w:eastAsia="宋体" w:cs="宋体"/>
          <w:color w:val="auto"/>
          <w:sz w:val="24"/>
        </w:rPr>
        <w:t>发生重大伤亡及其他安全事故，乙方应按照有关规定立即上报甲方；同时按照国家有关法律、法规对事故进行处理，事故由责任方承担，但无论是否存在其他责任方，乙方都要先出面独立、迅速的解决事故所发生的费用及消除社会不良影响，并赔偿甲方因此受到的所有损失。</w:t>
      </w:r>
    </w:p>
    <w:p w14:paraId="1D337236">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4.16</w:t>
      </w:r>
      <w:r>
        <w:rPr>
          <w:rFonts w:hint="eastAsia" w:ascii="宋体" w:hAnsi="宋体" w:eastAsia="宋体" w:cs="宋体"/>
          <w:color w:val="auto"/>
          <w:sz w:val="24"/>
        </w:rPr>
        <w:t>乙方不得进行转包及违法分包，亦不得将本合同全部或部分权利义务转让给任何第三方。否则甲方有权解除合同。</w:t>
      </w:r>
    </w:p>
    <w:p w14:paraId="09A75766">
      <w:pPr>
        <w:spacing w:line="480" w:lineRule="exact"/>
        <w:textAlignment w:val="baseline"/>
        <w:rPr>
          <w:rFonts w:hint="eastAsia" w:ascii="宋体" w:hAnsi="宋体" w:eastAsia="宋体" w:cs="宋体"/>
          <w:b/>
          <w:color w:val="auto"/>
          <w:sz w:val="24"/>
        </w:rPr>
      </w:pPr>
      <w:r>
        <w:rPr>
          <w:rFonts w:hint="eastAsia" w:ascii="宋体" w:hAnsi="宋体" w:cs="宋体"/>
          <w:b/>
          <w:color w:val="auto"/>
          <w:sz w:val="24"/>
          <w:lang w:eastAsia="zh-CN"/>
        </w:rPr>
        <w:t>五</w:t>
      </w:r>
      <w:r>
        <w:rPr>
          <w:rFonts w:hint="eastAsia" w:ascii="宋体" w:hAnsi="宋体" w:eastAsia="宋体" w:cs="宋体"/>
          <w:b/>
          <w:color w:val="auto"/>
          <w:sz w:val="24"/>
        </w:rPr>
        <w:t>、施工方案</w:t>
      </w:r>
    </w:p>
    <w:p w14:paraId="34B2D50B">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.1 乙方应在开工前将施工方案提交监理代表，甲方代表与监理代表应在7日内予以批准或提出修改意见，逾期不批复可视为认可乙方提交的施工方案。</w:t>
      </w:r>
    </w:p>
    <w:p w14:paraId="31A0294C">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.2 乙方必须按批准的设计图纸和施工方案组织安装，接受监理方、甲方对进度、质量的检查、监督管理工作。</w:t>
      </w:r>
    </w:p>
    <w:p w14:paraId="48E79858">
      <w:pPr>
        <w:pStyle w:val="2"/>
        <w:spacing w:line="360" w:lineRule="auto"/>
        <w:ind w:left="0" w:leftChars="0" w:firstLine="480" w:firstLineChars="200"/>
        <w:textAlignment w:val="baseline"/>
        <w:rPr>
          <w:rFonts w:hint="eastAsia" w:ascii="宋体" w:hAnsi="宋体" w:eastAsia="宋体" w:cs="宋体"/>
          <w:color w:val="auto"/>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.3合同签订前7天内乙方必须把样品提交给甲方项目人员，由甲方组织封样。</w:t>
      </w:r>
    </w:p>
    <w:p w14:paraId="22C7D287">
      <w:pPr>
        <w:spacing w:line="360" w:lineRule="auto"/>
        <w:textAlignment w:val="baseline"/>
        <w:rPr>
          <w:rFonts w:hint="eastAsia" w:ascii="宋体" w:hAnsi="宋体" w:eastAsia="宋体" w:cs="宋体"/>
          <w:b/>
          <w:color w:val="auto"/>
          <w:sz w:val="24"/>
        </w:rPr>
      </w:pPr>
      <w:r>
        <w:rPr>
          <w:rFonts w:hint="eastAsia" w:ascii="宋体" w:hAnsi="宋体" w:cs="宋体"/>
          <w:b/>
          <w:color w:val="auto"/>
          <w:sz w:val="24"/>
          <w:lang w:eastAsia="zh-CN"/>
        </w:rPr>
        <w:t>六</w:t>
      </w:r>
      <w:r>
        <w:rPr>
          <w:rFonts w:hint="eastAsia" w:ascii="宋体" w:hAnsi="宋体" w:eastAsia="宋体" w:cs="宋体"/>
          <w:b/>
          <w:color w:val="auto"/>
          <w:sz w:val="24"/>
        </w:rPr>
        <w:t>、工期延误</w:t>
      </w:r>
    </w:p>
    <w:p w14:paraId="7694393B">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对以下造成施工工期推迟并影响工程进度的延误，经监理方甲方同意，工期相应顺延。</w:t>
      </w:r>
    </w:p>
    <w:p w14:paraId="6720B15E">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.1 设计变更和增加工程量造成无法调整施工计划时。</w:t>
      </w:r>
    </w:p>
    <w:p w14:paraId="7448C589">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.2 非乙方原因安装期间常规一周内连续停电超过48小时以上。</w:t>
      </w:r>
    </w:p>
    <w:p w14:paraId="15817DE4">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.3 不可抗力。</w:t>
      </w:r>
    </w:p>
    <w:p w14:paraId="65920969">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.4 合同中约定或监理与甲方代表同意予以顺延的其他情况。</w:t>
      </w:r>
    </w:p>
    <w:p w14:paraId="6BC80C96">
      <w:pPr>
        <w:spacing w:line="480" w:lineRule="exact"/>
        <w:ind w:left="482" w:hanging="482" w:hangingChars="200"/>
        <w:textAlignment w:val="baseline"/>
        <w:rPr>
          <w:rFonts w:hint="eastAsia" w:ascii="宋体" w:hAnsi="宋体" w:eastAsia="宋体" w:cs="宋体"/>
          <w:b/>
          <w:color w:val="auto"/>
          <w:sz w:val="24"/>
        </w:rPr>
      </w:pPr>
      <w:r>
        <w:rPr>
          <w:rFonts w:hint="eastAsia" w:ascii="宋体" w:hAnsi="宋体" w:cs="宋体"/>
          <w:b/>
          <w:color w:val="auto"/>
          <w:sz w:val="24"/>
          <w:lang w:eastAsia="zh-CN"/>
        </w:rPr>
        <w:t>七</w:t>
      </w:r>
      <w:r>
        <w:rPr>
          <w:rFonts w:hint="eastAsia" w:ascii="宋体" w:hAnsi="宋体" w:eastAsia="宋体" w:cs="宋体"/>
          <w:b/>
          <w:color w:val="auto"/>
          <w:sz w:val="24"/>
        </w:rPr>
        <w:t>、检验和返工</w:t>
      </w:r>
    </w:p>
    <w:p w14:paraId="42140E5B">
      <w:pPr>
        <w:spacing w:line="480" w:lineRule="exact"/>
        <w:ind w:left="19" w:leftChars="9" w:firstLine="458" w:firstLineChars="191"/>
        <w:textAlignment w:val="baseline"/>
        <w:rPr>
          <w:rFonts w:hint="eastAsia" w:ascii="宋体" w:hAnsi="宋体" w:eastAsia="宋体" w:cs="宋体"/>
          <w:color w:val="auto"/>
          <w:sz w:val="24"/>
        </w:rPr>
      </w:pPr>
      <w:r>
        <w:rPr>
          <w:rFonts w:hint="eastAsia" w:ascii="宋体" w:hAnsi="宋体" w:eastAsia="宋体" w:cs="宋体"/>
          <w:color w:val="auto"/>
          <w:sz w:val="24"/>
        </w:rPr>
        <w:t>乙方必须严格按照国家质量与验收标准、规范和设计的要求以及监理和甲方依据合同发出的指令施工，随时接受监理方、甲方的检查检验，为检验提供便利条件。如有质量问题及时返工，乙方承担返工修改的费用和由此产生工期延误的责任。</w:t>
      </w:r>
    </w:p>
    <w:p w14:paraId="7D6ADE2C">
      <w:pPr>
        <w:spacing w:line="480" w:lineRule="exact"/>
        <w:ind w:left="482" w:hanging="482" w:hangingChars="200"/>
        <w:textAlignment w:val="baseline"/>
        <w:rPr>
          <w:rFonts w:hint="eastAsia" w:ascii="宋体" w:hAnsi="宋体" w:eastAsia="宋体" w:cs="宋体"/>
          <w:b/>
          <w:color w:val="auto"/>
          <w:sz w:val="24"/>
        </w:rPr>
      </w:pPr>
      <w:r>
        <w:rPr>
          <w:rFonts w:hint="eastAsia" w:ascii="宋体" w:hAnsi="宋体" w:cs="宋体"/>
          <w:b/>
          <w:color w:val="auto"/>
          <w:sz w:val="24"/>
          <w:lang w:eastAsia="zh-CN"/>
        </w:rPr>
        <w:t>八</w:t>
      </w:r>
      <w:r>
        <w:rPr>
          <w:rFonts w:hint="eastAsia" w:ascii="宋体" w:hAnsi="宋体" w:eastAsia="宋体" w:cs="宋体"/>
          <w:b/>
          <w:color w:val="auto"/>
          <w:sz w:val="24"/>
        </w:rPr>
        <w:t>、承包方式</w:t>
      </w:r>
    </w:p>
    <w:p w14:paraId="2F5C6245">
      <w:pPr>
        <w:spacing w:line="480" w:lineRule="exact"/>
        <w:ind w:left="19" w:leftChars="9" w:firstLine="458" w:firstLineChars="191"/>
        <w:textAlignment w:val="baseline"/>
        <w:rPr>
          <w:rFonts w:hint="eastAsia" w:ascii="宋体" w:hAnsi="宋体" w:eastAsia="宋体" w:cs="宋体"/>
          <w:color w:val="auto"/>
          <w:sz w:val="24"/>
        </w:rPr>
      </w:pPr>
      <w:r>
        <w:rPr>
          <w:rFonts w:hint="eastAsia" w:ascii="宋体" w:hAnsi="宋体" w:eastAsia="宋体" w:cs="宋体"/>
          <w:color w:val="auto"/>
          <w:sz w:val="24"/>
        </w:rPr>
        <w:t>本工程采用</w:t>
      </w:r>
      <w:r>
        <w:rPr>
          <w:rFonts w:hint="eastAsia" w:ascii="宋体" w:hAnsi="宋体" w:eastAsia="宋体" w:cs="宋体"/>
          <w:color w:val="auto"/>
          <w:sz w:val="24"/>
        </w:rPr>
        <w:t>包工包料的方式，单价包括：</w:t>
      </w:r>
      <w:r>
        <w:rPr>
          <w:rFonts w:hint="eastAsia" w:asciiTheme="minorEastAsia" w:hAnsiTheme="minorEastAsia" w:cstheme="minorEastAsia"/>
          <w:color w:val="auto"/>
          <w:sz w:val="24"/>
        </w:rPr>
        <w:t>根据甲方认可的施工样板，包施工、包所有施工用主材（甲方指定）及所有辅材、包质量、包工期、包安全、包文明、包风险（材料及劳动力涨价风险）、包保修。材料装卸、运输全由乙方负责，费用由乙方负担，并承担所有运输、装卸及实验检测费用</w:t>
      </w:r>
      <w:r>
        <w:rPr>
          <w:rFonts w:hint="eastAsia" w:ascii="宋体" w:hAnsi="宋体" w:eastAsia="宋体" w:cs="宋体"/>
          <w:color w:val="auto"/>
          <w:sz w:val="24"/>
        </w:rPr>
        <w:t>。</w:t>
      </w:r>
    </w:p>
    <w:p w14:paraId="630D7540">
      <w:pPr>
        <w:spacing w:line="360" w:lineRule="auto"/>
        <w:ind w:left="482" w:hanging="482" w:hangingChars="200"/>
        <w:textAlignment w:val="baseline"/>
        <w:rPr>
          <w:rFonts w:hint="eastAsia" w:ascii="宋体" w:hAnsi="宋体" w:eastAsia="宋体" w:cs="宋体"/>
          <w:color w:val="auto"/>
          <w:sz w:val="24"/>
        </w:rPr>
      </w:pPr>
      <w:r>
        <w:rPr>
          <w:rFonts w:hint="eastAsia" w:ascii="宋体" w:hAnsi="宋体" w:cs="宋体"/>
          <w:b/>
          <w:color w:val="auto"/>
          <w:sz w:val="24"/>
          <w:lang w:eastAsia="zh-CN"/>
        </w:rPr>
        <w:t>九</w:t>
      </w:r>
      <w:r>
        <w:rPr>
          <w:rFonts w:hint="eastAsia" w:ascii="宋体" w:hAnsi="宋体" w:eastAsia="宋体" w:cs="宋体"/>
          <w:b/>
          <w:color w:val="auto"/>
          <w:sz w:val="24"/>
        </w:rPr>
        <w:t>、付款及结算方式</w:t>
      </w:r>
      <w:r>
        <w:rPr>
          <w:rFonts w:hint="eastAsia" w:ascii="宋体" w:hAnsi="宋体" w:eastAsia="宋体" w:cs="宋体"/>
          <w:color w:val="auto"/>
          <w:sz w:val="24"/>
        </w:rPr>
        <w:t>：</w:t>
      </w:r>
    </w:p>
    <w:p w14:paraId="5147095D">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合同签订5日内支付暂定合同额30%预付款</w:t>
      </w:r>
      <w:r>
        <w:rPr>
          <w:rFonts w:hint="eastAsia" w:ascii="宋体" w:hAnsi="宋体" w:eastAsia="宋体" w:cs="宋体"/>
          <w:color w:val="auto"/>
          <w:sz w:val="24"/>
          <w:lang w:val="en-US" w:eastAsia="zh-CN"/>
        </w:rPr>
        <w:t xml:space="preserve">。 </w:t>
      </w:r>
    </w:p>
    <w:p w14:paraId="78F63D4C">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cs="宋体"/>
          <w:color w:val="auto"/>
          <w:sz w:val="24"/>
          <w:lang w:val="en-US" w:eastAsia="zh-CN"/>
        </w:rPr>
        <w:t>安装完成总工程量的1/2后经甲方、监理验收合格支付暂定合同含税价款的30%</w:t>
      </w:r>
      <w:r>
        <w:rPr>
          <w:rFonts w:hint="eastAsia" w:ascii="宋体" w:hAnsi="宋体" w:eastAsia="宋体" w:cs="宋体"/>
          <w:color w:val="auto"/>
          <w:sz w:val="24"/>
          <w:lang w:val="en-US" w:eastAsia="zh-CN"/>
        </w:rPr>
        <w:t>；</w:t>
      </w:r>
    </w:p>
    <w:p w14:paraId="47448FE0">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w:t>
      </w:r>
      <w:r>
        <w:rPr>
          <w:rFonts w:hint="eastAsia" w:ascii="宋体" w:hAnsi="宋体" w:cs="宋体"/>
          <w:color w:val="auto"/>
          <w:sz w:val="24"/>
          <w:lang w:val="en-US" w:eastAsia="zh-CN"/>
        </w:rPr>
        <w:t>全部安装完成，并经甲方、监理验收合格后累计支付暂定合同含税价款的 20%</w:t>
      </w:r>
      <w:r>
        <w:rPr>
          <w:rFonts w:hint="eastAsia" w:ascii="宋体" w:hAnsi="宋体" w:eastAsia="宋体" w:cs="宋体"/>
          <w:color w:val="auto"/>
          <w:sz w:val="24"/>
          <w:lang w:val="en-US" w:eastAsia="zh-CN"/>
        </w:rPr>
        <w:t>；</w:t>
      </w:r>
    </w:p>
    <w:p w14:paraId="007B0649">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（4）待整体工程竣工验收合格移交工程竣工资料并工程备案完毕、完成竣工结算办理手续后，累计支付到工程结算总价的97%，</w:t>
      </w:r>
    </w:p>
    <w:p w14:paraId="75BF020B">
      <w:pPr>
        <w:keepNext w:val="0"/>
        <w:keepLines w:val="0"/>
        <w:suppressLineNumbers w:val="0"/>
        <w:spacing w:before="0" w:beforeAutospacing="0" w:after="0" w:afterAutospacing="0" w:line="400" w:lineRule="exact"/>
        <w:ind w:left="0" w:right="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余款3%作为工程质量保证金，在工程竣工验收合格之日起满2年后，如工程无质量问题、乙方无违约行为（在保修金支付前乙方应提前20天书面申请甲方对工程进行验收，待甲方组织验收无质量问题并加盖公章书面确认后）后30日内无息付清。</w:t>
      </w:r>
    </w:p>
    <w:p w14:paraId="34F4F198">
      <w:pPr>
        <w:spacing w:line="480" w:lineRule="exact"/>
        <w:ind w:left="841" w:leftChars="229" w:hanging="360" w:hangingChars="150"/>
        <w:textAlignment w:val="baseline"/>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.5甲方增值税发票开票信息</w:t>
      </w:r>
    </w:p>
    <w:p w14:paraId="1A8C7BB7">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(1)名称：邹城市钢山街道李官庄村村民委员会</w:t>
      </w:r>
    </w:p>
    <w:p w14:paraId="2EAAA14D">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(2)纳税人设别号：54370883B4784119X4</w:t>
      </w:r>
    </w:p>
    <w:p w14:paraId="269A1FAB">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(3)工程地点：邹城市钢山花园社区内</w:t>
      </w:r>
    </w:p>
    <w:p w14:paraId="6E9D7D7D">
      <w:pPr>
        <w:spacing w:line="480" w:lineRule="exact"/>
        <w:ind w:firstLine="480" w:firstLineChars="200"/>
        <w:textAlignment w:val="baseline"/>
        <w:rPr>
          <w:rFonts w:hint="eastAsia" w:ascii="宋体" w:hAnsi="宋体" w:eastAsia="宋体" w:cs="宋体"/>
          <w:color w:val="auto"/>
          <w:sz w:val="24"/>
          <w:u w:val="single"/>
        </w:rPr>
      </w:pPr>
      <w:r>
        <w:rPr>
          <w:rFonts w:hint="eastAsia" w:ascii="宋体" w:hAnsi="宋体" w:eastAsia="宋体" w:cs="宋体"/>
          <w:color w:val="auto"/>
          <w:sz w:val="24"/>
        </w:rPr>
        <w:t>(4)工程名称：</w:t>
      </w:r>
      <w:r>
        <w:rPr>
          <w:rFonts w:hint="eastAsia" w:ascii="宋体" w:hAnsi="宋体" w:cs="宋体"/>
          <w:bCs/>
          <w:color w:val="auto"/>
          <w:sz w:val="24"/>
          <w:lang w:eastAsia="zh-CN" w:bidi="ar"/>
        </w:rPr>
        <w:t>邹城市钢山街道办事处钢山花园小区李官村三期栏杆、铝合金格栅、电梯包口采购与安装项目</w:t>
      </w:r>
    </w:p>
    <w:p w14:paraId="29A60E50">
      <w:pPr>
        <w:spacing w:line="480" w:lineRule="exact"/>
        <w:ind w:left="841" w:leftChars="229" w:hanging="360" w:hangingChars="150"/>
        <w:textAlignment w:val="baseline"/>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.6乙方增值税专用发票开票信息</w:t>
      </w:r>
    </w:p>
    <w:p w14:paraId="0F33536B">
      <w:pPr>
        <w:spacing w:line="480" w:lineRule="exact"/>
        <w:ind w:left="841" w:leftChars="229" w:hanging="360" w:hangingChars="150"/>
        <w:textAlignment w:val="baseline"/>
        <w:rPr>
          <w:rFonts w:hint="eastAsia" w:ascii="宋体" w:hAnsi="宋体" w:eastAsia="宋体" w:cs="宋体"/>
          <w:color w:val="auto"/>
          <w:sz w:val="24"/>
        </w:rPr>
      </w:pPr>
      <w:r>
        <w:rPr>
          <w:rFonts w:hint="eastAsia" w:ascii="宋体" w:hAnsi="宋体" w:eastAsia="宋体" w:cs="宋体"/>
          <w:color w:val="auto"/>
          <w:sz w:val="24"/>
        </w:rPr>
        <w:t>（1）公 司 名 称：</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0C7B132D">
      <w:pPr>
        <w:spacing w:line="480" w:lineRule="exact"/>
        <w:ind w:left="841" w:leftChars="229" w:hanging="360" w:hangingChars="150"/>
        <w:textAlignment w:val="baseline"/>
        <w:rPr>
          <w:rFonts w:hint="eastAsia" w:ascii="宋体" w:hAnsi="宋体" w:eastAsia="宋体" w:cs="宋体"/>
          <w:color w:val="auto"/>
          <w:sz w:val="24"/>
        </w:rPr>
      </w:pPr>
      <w:r>
        <w:rPr>
          <w:rFonts w:hint="eastAsia" w:ascii="宋体" w:hAnsi="宋体" w:eastAsia="宋体" w:cs="宋体"/>
          <w:color w:val="auto"/>
          <w:sz w:val="24"/>
        </w:rPr>
        <w:t>（2）纳税人设别号：</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8EF7BC4">
      <w:pPr>
        <w:spacing w:line="480" w:lineRule="exact"/>
        <w:ind w:left="841" w:leftChars="229" w:hanging="360" w:hangingChars="150"/>
        <w:textAlignment w:val="baseline"/>
        <w:rPr>
          <w:rFonts w:hint="eastAsia" w:ascii="宋体" w:hAnsi="宋体" w:eastAsia="宋体" w:cs="宋体"/>
          <w:color w:val="auto"/>
          <w:sz w:val="24"/>
          <w:u w:val="single"/>
        </w:rPr>
      </w:pPr>
      <w:r>
        <w:rPr>
          <w:rFonts w:hint="eastAsia" w:ascii="宋体" w:hAnsi="宋体" w:eastAsia="宋体" w:cs="宋体"/>
          <w:color w:val="auto"/>
          <w:sz w:val="24"/>
        </w:rPr>
        <w:t>（3）开 户 行名称：</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p>
    <w:p w14:paraId="1B18B342">
      <w:pPr>
        <w:spacing w:line="480" w:lineRule="exact"/>
        <w:ind w:left="841" w:leftChars="229" w:hanging="360" w:hangingChars="150"/>
        <w:textAlignment w:val="baseline"/>
        <w:rPr>
          <w:rFonts w:hint="eastAsia" w:ascii="宋体" w:hAnsi="宋体" w:eastAsia="宋体" w:cs="宋体"/>
          <w:color w:val="auto"/>
          <w:sz w:val="24"/>
          <w:u w:val="single"/>
        </w:rPr>
      </w:pPr>
      <w:r>
        <w:rPr>
          <w:rFonts w:hint="eastAsia" w:ascii="宋体" w:hAnsi="宋体" w:eastAsia="宋体" w:cs="宋体"/>
          <w:color w:val="auto"/>
          <w:sz w:val="24"/>
        </w:rPr>
        <w:t>（4）开 户 账 号：</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p>
    <w:p w14:paraId="27AF5515">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.7结算方式：</w:t>
      </w:r>
      <w:r>
        <w:rPr>
          <w:rFonts w:hint="eastAsia" w:ascii="宋体" w:hAnsi="宋体" w:eastAsia="宋体" w:cs="宋体"/>
          <w:color w:val="auto"/>
          <w:sz w:val="24"/>
          <w:lang w:val="zh-CN"/>
        </w:rPr>
        <w:t>工程结算总价</w:t>
      </w:r>
      <w:r>
        <w:rPr>
          <w:rFonts w:hint="eastAsia" w:ascii="宋体" w:hAnsi="宋体" w:eastAsia="宋体" w:cs="宋体"/>
          <w:color w:val="auto"/>
          <w:sz w:val="24"/>
        </w:rPr>
        <w:t>=确认的固定含税全费用综合单价×实测工程量</w:t>
      </w:r>
      <w:r>
        <w:rPr>
          <w:rFonts w:hint="eastAsia" w:ascii="宋体" w:hAnsi="宋体" w:eastAsia="宋体" w:cs="宋体"/>
          <w:color w:val="auto"/>
          <w:sz w:val="24"/>
          <w:lang w:val="zh-CN"/>
        </w:rPr>
        <w:t>+设计变更、洽商、签证＋依据本合同的增加项目-依据本合同的减少项目-违约金和（或）损失赔偿额；</w:t>
      </w:r>
      <w:r>
        <w:rPr>
          <w:rFonts w:hint="eastAsia" w:ascii="宋体" w:hAnsi="宋体" w:eastAsia="宋体" w:cs="宋体"/>
          <w:color w:val="auto"/>
          <w:sz w:val="24"/>
        </w:rPr>
        <w:t>结算资料需双方签字盖章方为有效，不符合条件的工程结算资料依据均属无效，双方不作为办理结算的依据。乙方须及时向甲方报送完整的结算资料，否则甲方有权不予结算，并有权拒付工程款。</w:t>
      </w:r>
    </w:p>
    <w:p w14:paraId="747795F6">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（1）栏杆结算时按以实际安装的中心线长度×合同固定含税全费用综合单价计算</w:t>
      </w:r>
      <w:r>
        <w:rPr>
          <w:rFonts w:hint="eastAsia" w:ascii="宋体" w:hAnsi="宋体" w:cs="宋体"/>
          <w:color w:val="auto"/>
          <w:sz w:val="24"/>
          <w:lang w:eastAsia="zh-CN"/>
        </w:rPr>
        <w:t>；格栅按实际施工测量面积</w:t>
      </w:r>
      <w:r>
        <w:rPr>
          <w:rFonts w:hint="eastAsia" w:ascii="宋体" w:hAnsi="宋体" w:eastAsia="宋体" w:cs="宋体"/>
          <w:color w:val="auto"/>
          <w:sz w:val="24"/>
        </w:rPr>
        <w:t>×合同固定含税全费用综合单价</w:t>
      </w:r>
      <w:r>
        <w:rPr>
          <w:rFonts w:hint="eastAsia" w:ascii="宋体" w:hAnsi="宋体" w:cs="宋体"/>
          <w:color w:val="auto"/>
          <w:sz w:val="24"/>
          <w:lang w:eastAsia="zh-CN"/>
        </w:rPr>
        <w:t>计算；电梯包口</w:t>
      </w:r>
      <w:r>
        <w:rPr>
          <w:rFonts w:hint="eastAsia" w:asciiTheme="minorEastAsia" w:hAnsiTheme="minorEastAsia" w:cstheme="minorEastAsia"/>
          <w:color w:val="auto"/>
          <w:sz w:val="24"/>
        </w:rPr>
        <w:t>根据合同约定样板间门套的做法进行验收合格后，按现场实际完成施工的门套工程量×</w:t>
      </w:r>
      <w:r>
        <w:rPr>
          <w:rFonts w:hint="eastAsia" w:ascii="宋体" w:hAnsi="宋体" w:eastAsia="宋体" w:cs="宋体"/>
          <w:color w:val="auto"/>
          <w:sz w:val="24"/>
        </w:rPr>
        <w:t>×合同固定含税全费用综合单价</w:t>
      </w:r>
      <w:r>
        <w:rPr>
          <w:rFonts w:hint="eastAsia" w:asciiTheme="minorEastAsia" w:hAnsiTheme="minorEastAsia" w:cstheme="minorEastAsia"/>
          <w:color w:val="auto"/>
          <w:sz w:val="24"/>
          <w:lang w:eastAsia="zh-CN"/>
        </w:rPr>
        <w:t>计算</w:t>
      </w:r>
      <w:r>
        <w:rPr>
          <w:rFonts w:hint="eastAsia" w:ascii="宋体" w:hAnsi="宋体" w:eastAsia="宋体" w:cs="宋体"/>
          <w:color w:val="auto"/>
          <w:sz w:val="24"/>
        </w:rPr>
        <w:t>。</w:t>
      </w:r>
    </w:p>
    <w:p w14:paraId="4292365C">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（2）竣工结算是指对合同内涉及的工程造价所有内容的结算，包括材料款，质量、安全和工期的罚款、违约金、水电费（付款时扣除）、总承包服务费等内容的扣除。</w:t>
      </w:r>
    </w:p>
    <w:p w14:paraId="55F909DC">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.8已完工程竣工验收完毕经甲方书面确认后，乙方须在 30天内将工程结算书送交甲方，甲方审核完毕后方可签署审核意见。</w:t>
      </w:r>
    </w:p>
    <w:p w14:paraId="21AA3838">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.9结算审核：乙方所报竣工结算造价如超出审计结算造价的5%时，全部审计费用由乙方承担，在结算后支付临近工程款时扣除审计费用，工程款不足以扣除该费用时，甲方有权向乙方追偿。</w:t>
      </w:r>
    </w:p>
    <w:p w14:paraId="5CC55B1F">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9</w:t>
      </w:r>
      <w:r>
        <w:rPr>
          <w:rFonts w:hint="eastAsia" w:ascii="宋体" w:hAnsi="宋体" w:eastAsia="宋体" w:cs="宋体"/>
          <w:color w:val="auto"/>
          <w:sz w:val="24"/>
        </w:rPr>
        <w:t>.10报送的结算资料：乙方须及时向甲方报送完整的结算资料，否则甲方有权不予结算，并有权拒付工程款，结算资料包括但不限于：</w:t>
      </w:r>
    </w:p>
    <w:p w14:paraId="36CD55C1">
      <w:pPr>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（1）工程竣工验收报告</w:t>
      </w:r>
    </w:p>
    <w:p w14:paraId="7D06B74E">
      <w:pPr>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 xml:space="preserve">（2）工程（资料）移交表   </w:t>
      </w:r>
    </w:p>
    <w:p w14:paraId="62BE3948">
      <w:pPr>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 xml:space="preserve">（3）施工合同      </w:t>
      </w:r>
    </w:p>
    <w:p w14:paraId="3A788063">
      <w:pPr>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（4）开竣工报告</w:t>
      </w:r>
    </w:p>
    <w:p w14:paraId="2D88CE8A">
      <w:pPr>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（5）结算报告</w:t>
      </w:r>
    </w:p>
    <w:p w14:paraId="060BB30C">
      <w:pPr>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（6）工程量计算书</w:t>
      </w:r>
    </w:p>
    <w:p w14:paraId="673B5DDC">
      <w:pPr>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（7）图纸会审记录 </w:t>
      </w:r>
    </w:p>
    <w:p w14:paraId="10700664">
      <w:pPr>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（8）增加（减少）工程现场签证</w:t>
      </w:r>
    </w:p>
    <w:p w14:paraId="5CACDCB3">
      <w:pPr>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（10）设计变更通知单 </w:t>
      </w:r>
    </w:p>
    <w:p w14:paraId="7D5B9FA2">
      <w:pPr>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（11）单位工程验收记录</w:t>
      </w:r>
    </w:p>
    <w:p w14:paraId="7E702366">
      <w:pPr>
        <w:spacing w:line="360" w:lineRule="auto"/>
        <w:textAlignment w:val="baseline"/>
        <w:rPr>
          <w:rFonts w:hint="eastAsia" w:ascii="宋体" w:hAnsi="宋体" w:eastAsia="宋体" w:cs="宋体"/>
          <w:color w:val="auto"/>
          <w:sz w:val="24"/>
        </w:rPr>
      </w:pPr>
      <w:r>
        <w:rPr>
          <w:rFonts w:hint="eastAsia" w:ascii="宋体" w:hAnsi="宋体" w:eastAsia="宋体" w:cs="宋体"/>
          <w:color w:val="auto"/>
          <w:sz w:val="24"/>
        </w:rPr>
        <w:t>（12）相关设备和材料的协议书、购销合同、价格确认资料</w:t>
      </w:r>
    </w:p>
    <w:p w14:paraId="4126C3FF">
      <w:pPr>
        <w:spacing w:line="360" w:lineRule="auto"/>
        <w:textAlignment w:val="baseline"/>
        <w:rPr>
          <w:rFonts w:hint="eastAsia" w:ascii="宋体" w:hAnsi="宋体" w:eastAsia="宋体" w:cs="宋体"/>
          <w:color w:val="auto"/>
          <w:sz w:val="20"/>
        </w:rPr>
      </w:pPr>
      <w:r>
        <w:rPr>
          <w:rFonts w:hint="eastAsia" w:ascii="宋体" w:hAnsi="宋体" w:eastAsia="宋体" w:cs="宋体"/>
          <w:color w:val="auto"/>
          <w:sz w:val="24"/>
        </w:rPr>
        <w:t>（13）双方确认并盖章签字的工程施工竣工大样图纸 </w:t>
      </w:r>
    </w:p>
    <w:p w14:paraId="4FBD855D">
      <w:pPr>
        <w:pStyle w:val="88"/>
        <w:spacing w:line="360" w:lineRule="auto"/>
        <w:ind w:firstLine="0" w:firstLineChars="0"/>
        <w:textAlignment w:val="baseline"/>
        <w:rPr>
          <w:rFonts w:hint="eastAsia" w:ascii="宋体" w:hAnsi="宋体" w:eastAsia="宋体" w:cs="宋体"/>
          <w:b/>
          <w:bCs/>
          <w:color w:val="auto"/>
          <w:sz w:val="24"/>
        </w:rPr>
      </w:pPr>
      <w:r>
        <w:rPr>
          <w:rFonts w:hint="eastAsia" w:ascii="宋体" w:hAnsi="宋体" w:cs="宋体"/>
          <w:b/>
          <w:bCs/>
          <w:color w:val="auto"/>
          <w:sz w:val="24"/>
          <w:lang w:eastAsia="zh-CN"/>
        </w:rPr>
        <w:t>十</w:t>
      </w:r>
      <w:r>
        <w:rPr>
          <w:rFonts w:hint="eastAsia" w:ascii="宋体" w:hAnsi="宋体" w:eastAsia="宋体" w:cs="宋体"/>
          <w:b/>
          <w:bCs/>
          <w:color w:val="auto"/>
          <w:sz w:val="24"/>
        </w:rPr>
        <w:t>、涉税条款</w:t>
      </w:r>
    </w:p>
    <w:p w14:paraId="39AA40A2">
      <w:pPr>
        <w:spacing w:line="360" w:lineRule="auto"/>
        <w:ind w:left="19" w:leftChars="9"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10</w:t>
      </w:r>
      <w:r>
        <w:rPr>
          <w:rFonts w:hint="eastAsia" w:ascii="宋体" w:hAnsi="宋体" w:eastAsia="宋体" w:cs="宋体"/>
          <w:color w:val="auto"/>
          <w:sz w:val="24"/>
        </w:rPr>
        <w:t>.1每次工程款支付前，乙方必须向甲方出具</w:t>
      </w:r>
      <w:r>
        <w:rPr>
          <w:rFonts w:hint="eastAsia" w:ascii="宋体" w:hAnsi="宋体" w:cs="宋体"/>
          <w:color w:val="auto"/>
          <w:sz w:val="24"/>
          <w:lang w:eastAsia="zh-CN"/>
        </w:rPr>
        <w:t>合法有效的</w:t>
      </w:r>
      <w:r>
        <w:rPr>
          <w:rFonts w:hint="eastAsia" w:ascii="宋体" w:hAnsi="宋体" w:eastAsia="宋体" w:cs="宋体"/>
          <w:color w:val="auto"/>
          <w:sz w:val="24"/>
        </w:rPr>
        <w:t>增值税发票及盖章有效的收款收据，否则，甲方有权拒绝支付工程款，并将付款期限顺延至乙方开具发票的时间付款。由此造成的任何经济损失和责任均由乙方承担，同时因造成工期退后甲方根据双方约定扣除工期违约金。</w:t>
      </w:r>
    </w:p>
    <w:p w14:paraId="401EB073">
      <w:pPr>
        <w:spacing w:line="360" w:lineRule="auto"/>
        <w:ind w:left="19" w:leftChars="9"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10</w:t>
      </w:r>
      <w:r>
        <w:rPr>
          <w:rFonts w:hint="eastAsia" w:ascii="宋体" w:hAnsi="宋体" w:eastAsia="宋体" w:cs="宋体"/>
          <w:color w:val="auto"/>
          <w:sz w:val="24"/>
        </w:rPr>
        <w:t>.2因乙方开具的发票不规范、不合法、发票票面信息不真实（相关材料品目、价款等内容与本合同不一致）导致发票不能抵扣税款或者被认定为虚开的，乙方需依法向甲方重新开具发票，并向甲方承担赔偿责任，包括但不限于税款、滞纳金、罚款及相关损失等。</w:t>
      </w:r>
    </w:p>
    <w:p w14:paraId="24E2B11B">
      <w:pPr>
        <w:spacing w:line="360" w:lineRule="auto"/>
        <w:ind w:left="19" w:leftChars="9"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乙方知悉并特别承诺，发票是甲方办理付款手续的必须资料，付款前，乙方须开具相等金额的合法发票，否则视为款项不到期，甲方有权拒绝付款并无须承担任何责任。</w:t>
      </w:r>
    </w:p>
    <w:p w14:paraId="1FFFC04D">
      <w:pPr>
        <w:spacing w:line="360" w:lineRule="auto"/>
        <w:ind w:left="19" w:leftChars="9"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10</w:t>
      </w:r>
      <w:r>
        <w:rPr>
          <w:rFonts w:hint="eastAsia" w:ascii="宋体" w:hAnsi="宋体" w:eastAsia="宋体" w:cs="宋体"/>
          <w:color w:val="auto"/>
          <w:sz w:val="24"/>
        </w:rPr>
        <w:t>.3在合同履行期间，若国家税收政策发生变化，增值税税率发生调整，甲乙双方同意在原合同不含税价格不变（不含税价格不因国家税收政策调整而调整）的基础上，按照新税率重新计算含税价，并且继续履行。</w:t>
      </w:r>
    </w:p>
    <w:p w14:paraId="2B167A98">
      <w:pPr>
        <w:spacing w:line="480" w:lineRule="exact"/>
        <w:ind w:left="19" w:leftChars="9"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10</w:t>
      </w:r>
      <w:r>
        <w:rPr>
          <w:rFonts w:hint="eastAsia" w:ascii="宋体" w:hAnsi="宋体" w:eastAsia="宋体" w:cs="宋体"/>
          <w:color w:val="auto"/>
          <w:sz w:val="24"/>
        </w:rPr>
        <w:t>.4乙方承诺若上述收款银行账户资料发生变化及时书面通知甲方。</w:t>
      </w:r>
    </w:p>
    <w:p w14:paraId="468BF81E">
      <w:pPr>
        <w:spacing w:line="480" w:lineRule="exact"/>
        <w:ind w:left="19" w:leftChars="9"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否则，如因乙方提供收款银行账户资料错误，导致相关款项支付不到位，则不视为甲方违约，由此产生的一切经济纠纷和损失、责任等均由乙方承担。如因账号资料有误而产生银行退票情况，乙方承担本次付款金额的10％但不高于5000元的管理费作为对甲方的劳务补偿，并且被退票款项在甲方收到乙方的《账号信息更正声明》一个月后再次办理付款，乙方不得有异议。在退票和下次申请付款之间的时间里，乙方不得因资金理由导致工期延误、质量下降等情况发生，否则甲方有权在此基础上进一步索赔。</w:t>
      </w:r>
    </w:p>
    <w:p w14:paraId="7F2C7ED4">
      <w:pPr>
        <w:spacing w:line="480" w:lineRule="exact"/>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一</w:t>
      </w:r>
      <w:r>
        <w:rPr>
          <w:rFonts w:hint="eastAsia" w:ascii="宋体" w:hAnsi="宋体" w:eastAsia="宋体" w:cs="宋体"/>
          <w:b/>
          <w:color w:val="auto"/>
          <w:sz w:val="24"/>
        </w:rPr>
        <w:t>、材料选用</w:t>
      </w:r>
    </w:p>
    <w:p w14:paraId="738A9AC9">
      <w:pPr>
        <w:spacing w:line="480" w:lineRule="exact"/>
        <w:ind w:left="19" w:leftChars="9"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乙方应按照甲方封样的材料制作与安装。</w:t>
      </w:r>
    </w:p>
    <w:p w14:paraId="0A39413B">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11</w:t>
      </w:r>
      <w:r>
        <w:rPr>
          <w:rFonts w:hint="eastAsia" w:ascii="宋体" w:hAnsi="宋体" w:eastAsia="宋体" w:cs="宋体"/>
          <w:color w:val="auto"/>
          <w:sz w:val="24"/>
        </w:rPr>
        <w:t>.1工程所选用原材料应符合国家相关标准和技术规范，按国家规范与质量验收要求做好检验，必须有本工程材料的合格证、质量检验合格报告等。</w:t>
      </w:r>
    </w:p>
    <w:p w14:paraId="2DABADFE">
      <w:pPr>
        <w:spacing w:line="480" w:lineRule="exact"/>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val="en-US" w:eastAsia="zh-CN"/>
        </w:rPr>
        <w:t>11</w:t>
      </w:r>
      <w:r>
        <w:rPr>
          <w:rFonts w:hint="eastAsia" w:ascii="宋体" w:hAnsi="宋体" w:eastAsia="宋体" w:cs="宋体"/>
          <w:color w:val="auto"/>
          <w:sz w:val="24"/>
        </w:rPr>
        <w:t>.2栏杆</w:t>
      </w:r>
      <w:r>
        <w:rPr>
          <w:rFonts w:hint="eastAsia" w:ascii="宋体" w:hAnsi="宋体" w:cs="宋体"/>
          <w:color w:val="auto"/>
          <w:sz w:val="24"/>
          <w:lang w:eastAsia="zh-CN"/>
        </w:rPr>
        <w:t>、格栅、电梯包口</w:t>
      </w:r>
      <w:r>
        <w:rPr>
          <w:rFonts w:hint="eastAsia" w:ascii="宋体" w:hAnsi="宋体" w:eastAsia="宋体" w:cs="宋体"/>
          <w:color w:val="auto"/>
          <w:sz w:val="24"/>
        </w:rPr>
        <w:t>的材质、规格尺寸及样式必须样品保持一致，镀锌预埋件和连接件必须安装牢固防腐到位。</w:t>
      </w:r>
    </w:p>
    <w:p w14:paraId="3139707D">
      <w:pPr>
        <w:spacing w:line="360" w:lineRule="auto"/>
        <w:ind w:firstLine="480" w:firstLineChars="200"/>
        <w:textAlignment w:val="baseline"/>
        <w:rPr>
          <w:rFonts w:hint="eastAsia" w:ascii="宋体" w:hAnsi="宋体" w:eastAsia="宋体" w:cs="宋体"/>
          <w:color w:val="auto"/>
          <w:sz w:val="20"/>
        </w:rPr>
      </w:pPr>
      <w:r>
        <w:rPr>
          <w:rFonts w:hint="eastAsia" w:ascii="宋体" w:hAnsi="宋体" w:cs="宋体"/>
          <w:color w:val="auto"/>
          <w:sz w:val="24"/>
          <w:lang w:val="en-US" w:eastAsia="zh-CN" w:bidi="ar"/>
        </w:rPr>
        <w:t>11</w:t>
      </w:r>
      <w:r>
        <w:rPr>
          <w:rFonts w:hint="eastAsia" w:ascii="宋体" w:hAnsi="宋体" w:eastAsia="宋体" w:cs="宋体"/>
          <w:color w:val="auto"/>
          <w:sz w:val="24"/>
          <w:lang w:bidi="ar"/>
        </w:rPr>
        <w:t>.3乙方采购材料必须同合同签订前，乙方报甲方封样的品牌、规格、型号等，因材料质量引起的工程质量问题由乙方承担责任及所造成的一切损失。如果未按甲方封样的材料施工的必须返工，并承担违约责任，由此带来的工期延误和损失乙方承担。若使用不合格材料，一旦发现乙方无偿更换至合格材料并达到验收标准，结算时更换后的合格工程量不再计入工程造价中，同时甲方应扣除乙方合同造价的百分之一。</w:t>
      </w:r>
    </w:p>
    <w:p w14:paraId="5B270FEC">
      <w:pPr>
        <w:spacing w:line="480" w:lineRule="exact"/>
        <w:textAlignment w:val="baseline"/>
        <w:rPr>
          <w:rFonts w:hint="eastAsia" w:ascii="宋体" w:hAnsi="宋体" w:eastAsia="宋体" w:cs="宋体"/>
          <w:b/>
          <w:color w:val="auto"/>
          <w:sz w:val="24"/>
        </w:rPr>
      </w:pPr>
      <w:r>
        <w:rPr>
          <w:rFonts w:hint="eastAsia" w:ascii="宋体" w:hAnsi="宋体" w:eastAsia="宋体" w:cs="宋体"/>
          <w:b/>
          <w:color w:val="auto"/>
          <w:sz w:val="24"/>
          <w:lang w:val="en-GB"/>
        </w:rPr>
        <w:t>十</w:t>
      </w:r>
      <w:r>
        <w:rPr>
          <w:rFonts w:hint="eastAsia" w:ascii="宋体" w:hAnsi="宋体" w:cs="宋体"/>
          <w:b/>
          <w:color w:val="auto"/>
          <w:sz w:val="24"/>
          <w:lang w:eastAsia="zh-CN"/>
        </w:rPr>
        <w:t>二</w:t>
      </w:r>
      <w:r>
        <w:rPr>
          <w:rFonts w:hint="eastAsia" w:ascii="宋体" w:hAnsi="宋体" w:eastAsia="宋体" w:cs="宋体"/>
          <w:b/>
          <w:color w:val="auto"/>
          <w:sz w:val="24"/>
          <w:lang w:val="en-GB"/>
        </w:rPr>
        <w:t>、</w:t>
      </w:r>
      <w:r>
        <w:rPr>
          <w:rFonts w:hint="eastAsia" w:ascii="宋体" w:hAnsi="宋体" w:eastAsia="宋体" w:cs="宋体"/>
          <w:b/>
          <w:color w:val="auto"/>
          <w:sz w:val="24"/>
        </w:rPr>
        <w:t>竣工验收</w:t>
      </w:r>
    </w:p>
    <w:p w14:paraId="39B39225">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乙方应做好档案管理，按照质量验收规定做好质量检测和检验，及时收集资料，做好竣工验收资料的备案和归档。及时向总包方单位、甲方提交竣工验收资料，并承担相应费用。</w:t>
      </w:r>
    </w:p>
    <w:p w14:paraId="509E65DF">
      <w:pPr>
        <w:spacing w:line="480" w:lineRule="exact"/>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三</w:t>
      </w:r>
      <w:r>
        <w:rPr>
          <w:rFonts w:hint="eastAsia" w:ascii="宋体" w:hAnsi="宋体" w:eastAsia="宋体" w:cs="宋体"/>
          <w:b/>
          <w:color w:val="auto"/>
          <w:sz w:val="24"/>
        </w:rPr>
        <w:t>、工程质保</w:t>
      </w:r>
    </w:p>
    <w:p w14:paraId="5D872B0E">
      <w:pPr>
        <w:spacing w:line="480" w:lineRule="exact"/>
        <w:ind w:left="19" w:leftChars="9"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乙方按所施工栏杆</w:t>
      </w:r>
      <w:r>
        <w:rPr>
          <w:rFonts w:hint="eastAsia" w:ascii="宋体" w:hAnsi="宋体" w:cs="宋体"/>
          <w:color w:val="auto"/>
          <w:sz w:val="24"/>
          <w:lang w:eastAsia="zh-CN"/>
        </w:rPr>
        <w:t>、格栅、电梯包口</w:t>
      </w:r>
      <w:r>
        <w:rPr>
          <w:rFonts w:hint="eastAsia" w:ascii="宋体" w:hAnsi="宋体" w:eastAsia="宋体" w:cs="宋体"/>
          <w:color w:val="auto"/>
          <w:sz w:val="24"/>
        </w:rPr>
        <w:t>全方位履行工程质保责任。本工程质保期</w:t>
      </w:r>
      <w:r>
        <w:rPr>
          <w:rFonts w:hint="eastAsia" w:ascii="宋体" w:hAnsi="宋体" w:eastAsia="宋体" w:cs="宋体"/>
          <w:b/>
          <w:bCs/>
          <w:color w:val="auto"/>
          <w:sz w:val="24"/>
        </w:rPr>
        <w:t>贰年</w:t>
      </w:r>
      <w:r>
        <w:rPr>
          <w:rFonts w:hint="eastAsia" w:ascii="宋体" w:hAnsi="宋体" w:eastAsia="宋体" w:cs="宋体"/>
          <w:color w:val="auto"/>
          <w:sz w:val="24"/>
        </w:rPr>
        <w:t>，自工程整体竣工验收合格通过之日起计算，乙方向甲方提交有效的“质量保修书”2份。在质保期内乙方应在接到甲方物业公司电话通知修理、2日内派人及时修理完毕达到用户满意，否则，甲方有权找其它厂家维修，所发生的维修费用以双倍从乙方工程款及质保金中扣除。如有较大质量问题，乙方承担法律责任，质保期延长以乙方处理完成后的验收合格之日起重新计算质保期贰年。</w:t>
      </w:r>
    </w:p>
    <w:p w14:paraId="5F249562">
      <w:pPr>
        <w:spacing w:line="480" w:lineRule="exact"/>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四</w:t>
      </w:r>
      <w:r>
        <w:rPr>
          <w:rFonts w:hint="eastAsia" w:ascii="宋体" w:hAnsi="宋体" w:eastAsia="宋体" w:cs="宋体"/>
          <w:b/>
          <w:color w:val="auto"/>
          <w:sz w:val="24"/>
        </w:rPr>
        <w:t>、争议</w:t>
      </w:r>
    </w:p>
    <w:p w14:paraId="2ACF6DC2">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双方因合同发生争议及时协商解决。协商不成时，可向工程所在地人民法院提起诉讼。</w:t>
      </w:r>
    </w:p>
    <w:p w14:paraId="2FA0BFFA">
      <w:pPr>
        <w:spacing w:line="480" w:lineRule="exact"/>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五</w:t>
      </w:r>
      <w:r>
        <w:rPr>
          <w:rFonts w:hint="eastAsia" w:ascii="宋体" w:hAnsi="宋体" w:eastAsia="宋体" w:cs="宋体"/>
          <w:b/>
          <w:color w:val="auto"/>
          <w:sz w:val="24"/>
        </w:rPr>
        <w:t>、违约</w:t>
      </w:r>
    </w:p>
    <w:p w14:paraId="170AF50E">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5</w:t>
      </w:r>
      <w:r>
        <w:rPr>
          <w:rFonts w:hint="eastAsia" w:ascii="宋体" w:hAnsi="宋体" w:eastAsia="宋体" w:cs="宋体"/>
          <w:color w:val="auto"/>
          <w:sz w:val="24"/>
        </w:rPr>
        <w:t>.1工程质量若达不到要求，影响总体质量评定，乙方自愿按照合同总价的2%向甲方支付违约金，并负责按甲方要求的时间内全面整改到位，同时赔偿因质量引起的一切经济责任和纠纷。</w:t>
      </w:r>
    </w:p>
    <w:p w14:paraId="4CF43725">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若乙方在甲方通知的合理期限内仍未达到合格，甲方有权解除合同。如甲方选择解除合同，乙方须按约定承担解除合同的违约责任。若乙方施工过程中侵犯他人权利而给甲方造成直接损失的，由乙方负责赔偿。若由于乙方工程缺陷或质量问题造成甲方或第三方人员人身损害或财产直接损失的，由乙方承担赔偿责任，给甲方造成损失或甲方代为赔偿的，有权向乙方追偿。</w:t>
      </w:r>
    </w:p>
    <w:p w14:paraId="1066BB45">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5</w:t>
      </w:r>
      <w:r>
        <w:rPr>
          <w:rFonts w:hint="eastAsia" w:ascii="宋体" w:hAnsi="宋体" w:eastAsia="宋体" w:cs="宋体"/>
          <w:color w:val="auto"/>
          <w:sz w:val="24"/>
        </w:rPr>
        <w:t>.2乙方延误工期，每拖延一天应向甲方支付5000元/天的违约金，以此类推计取违约金。若工期超过10天仍未完工，甲方有权单方解除合同，并一次性扣除工期违约金30万元，并勒令停止乙方停工，将工程另行发包，并赔偿给甲方由此带来的一切损失。因甲方或总包方等客观原因造成的工期延误经甲方、监理方共同书面认可后可予以顺延。</w:t>
      </w:r>
    </w:p>
    <w:p w14:paraId="71BA539A">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5</w:t>
      </w:r>
      <w:r>
        <w:rPr>
          <w:rFonts w:hint="eastAsia" w:ascii="宋体" w:hAnsi="宋体" w:eastAsia="宋体" w:cs="宋体"/>
          <w:color w:val="auto"/>
          <w:sz w:val="24"/>
        </w:rPr>
        <w:t>.3乙方确保在工程施工期间不发生任何民工工资纠纷问题。一旦发生，无条件同意甲方以未付乙方的工程款首先代乙方支付民工工资，相关款项直接自乙方的工程款中扣除，乙方无条件接受并不得提出任何异议。</w:t>
      </w:r>
    </w:p>
    <w:p w14:paraId="27E4656A">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5</w:t>
      </w:r>
      <w:r>
        <w:rPr>
          <w:rFonts w:hint="eastAsia" w:ascii="宋体" w:hAnsi="宋体" w:eastAsia="宋体" w:cs="宋体"/>
          <w:color w:val="auto"/>
          <w:sz w:val="24"/>
        </w:rPr>
        <w:t>.4乙方须提高安全防范意识，确保上下班的安全以及安全施工。合同履行期间非甲方原因发生人身、财产、安全、意外等损害或损失的，由乙方独自承担经济赔偿责任。</w:t>
      </w:r>
    </w:p>
    <w:p w14:paraId="3CA5F763">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5</w:t>
      </w:r>
      <w:r>
        <w:rPr>
          <w:rFonts w:hint="eastAsia" w:ascii="宋体" w:hAnsi="宋体" w:eastAsia="宋体" w:cs="宋体"/>
          <w:color w:val="auto"/>
          <w:sz w:val="24"/>
        </w:rPr>
        <w:t>.5为确保工程按期竣工验收，乙方必须按期保质保量并通过一次性验收合格，由乙方原因造成工期逾期的，每延期一天应承担合同总价的万分之一的延期费用作为对甲方的损失赔偿。</w:t>
      </w:r>
    </w:p>
    <w:p w14:paraId="5B828D4B">
      <w:pPr>
        <w:spacing w:line="360" w:lineRule="auto"/>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lang w:val="en-US" w:eastAsia="zh-CN"/>
        </w:rPr>
        <w:t>5</w:t>
      </w:r>
      <w:r>
        <w:rPr>
          <w:rFonts w:hint="eastAsia" w:ascii="宋体" w:hAnsi="宋体" w:eastAsia="宋体" w:cs="宋体"/>
          <w:color w:val="auto"/>
          <w:sz w:val="24"/>
        </w:rPr>
        <w:t>.6乙方应加强对成品、半成品的保护工作，若乙方原因造成验收前的污染、损坏，乙方必须无条件的清理及更换并达到一次性验收标准。若第三方造成的门污染，由第三方无条件清理并达到验收标准。</w:t>
      </w:r>
    </w:p>
    <w:p w14:paraId="61ADF38C">
      <w:pPr>
        <w:spacing w:line="360" w:lineRule="auto"/>
        <w:textAlignment w:val="baseline"/>
        <w:rPr>
          <w:rFonts w:hint="eastAsia" w:ascii="宋体" w:hAnsi="宋体" w:eastAsia="宋体" w:cs="宋体"/>
          <w:b/>
          <w:bCs/>
          <w:color w:val="auto"/>
          <w:sz w:val="24"/>
        </w:rPr>
      </w:pPr>
      <w:r>
        <w:rPr>
          <w:rFonts w:hint="eastAsia" w:ascii="宋体" w:hAnsi="宋体" w:eastAsia="宋体" w:cs="宋体"/>
          <w:b/>
          <w:bCs/>
          <w:color w:val="auto"/>
          <w:sz w:val="24"/>
        </w:rPr>
        <w:t>十</w:t>
      </w:r>
      <w:r>
        <w:rPr>
          <w:rFonts w:hint="eastAsia" w:ascii="宋体" w:hAnsi="宋体" w:cs="宋体"/>
          <w:b/>
          <w:bCs/>
          <w:color w:val="auto"/>
          <w:sz w:val="24"/>
          <w:lang w:eastAsia="zh-CN"/>
        </w:rPr>
        <w:t>六</w:t>
      </w:r>
      <w:r>
        <w:rPr>
          <w:rFonts w:hint="eastAsia" w:ascii="宋体" w:hAnsi="宋体" w:eastAsia="宋体" w:cs="宋体"/>
          <w:b/>
          <w:bCs/>
          <w:color w:val="auto"/>
          <w:sz w:val="24"/>
        </w:rPr>
        <w:t>、其他</w:t>
      </w:r>
    </w:p>
    <w:p w14:paraId="2C333E82">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eastAsia="zh-CN"/>
        </w:rPr>
        <w:t>16</w:t>
      </w:r>
      <w:r>
        <w:rPr>
          <w:rFonts w:hint="eastAsia" w:ascii="宋体" w:hAnsi="宋体" w:eastAsia="宋体" w:cs="宋体"/>
          <w:color w:val="auto"/>
          <w:sz w:val="24"/>
        </w:rPr>
        <w:t>.1乙方作为有资格承包本工程的单位，应严格按照质量验收规范进行制作与安装。杜绝盲目施工。同时应做好安全和文明施工教育、做好防火、防盗、交通安全教育、做好安全防护。在施工中或上下班等发生的任何安全事故以及乙方与第三方的经济和安全责任均由乙方承担。</w:t>
      </w:r>
    </w:p>
    <w:p w14:paraId="314D9493">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eastAsia="zh-CN"/>
        </w:rPr>
        <w:t>16</w:t>
      </w:r>
      <w:r>
        <w:rPr>
          <w:rFonts w:hint="eastAsia" w:ascii="宋体" w:hAnsi="宋体" w:eastAsia="宋体" w:cs="宋体"/>
          <w:color w:val="auto"/>
          <w:sz w:val="24"/>
        </w:rPr>
        <w:t>.2乙方应及时发放工人工资，如因发放工资不及时，造成工人围堵甲方办公室、或交通道路、政府部门等受到报纸、电视、媒体等的曝光或通报批评。每发生一次将给予乙方每次20000元的处罚，该部分费用无论乙方是否签字，甲方将在乙方价款支付时进行扣除。并且甲方有权将乙方的工程款用于工人工资发放。</w:t>
      </w:r>
    </w:p>
    <w:p w14:paraId="0744F5CA">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eastAsia="zh-CN"/>
        </w:rPr>
        <w:t>16</w:t>
      </w:r>
      <w:r>
        <w:rPr>
          <w:rFonts w:hint="eastAsia" w:ascii="宋体" w:hAnsi="宋体" w:eastAsia="宋体" w:cs="宋体"/>
          <w:color w:val="auto"/>
          <w:sz w:val="24"/>
        </w:rPr>
        <w:t>.3乙方在施工过程中必须尊重并遵守监理单位的项目管理工作；听从甲方委托的监理单位有关对于工期、质量、安全文明施工等的监督和指导。任何因为乙方对监理工程师的殴打、谩骂等恶劣行为，每发生一次甲方将给予乙方20000元以上的处罚，该处罚无论乙方是否签字（或拒签的），均在结算时进行扣除。且不免除乙方应承担的其他责任。</w:t>
      </w:r>
    </w:p>
    <w:p w14:paraId="58C266DE">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eastAsia="zh-CN"/>
        </w:rPr>
        <w:t>16</w:t>
      </w:r>
      <w:r>
        <w:rPr>
          <w:rFonts w:hint="eastAsia" w:ascii="宋体" w:hAnsi="宋体" w:eastAsia="宋体" w:cs="宋体"/>
          <w:color w:val="auto"/>
          <w:sz w:val="24"/>
        </w:rPr>
        <w:t>.4乙方应听从总包方单位的指挥，遵守总包方单位有关现场管理、安全文明施工管理、出入现场管理等的规定。因乙方违反总包方单位规定而造成的任何后果，均由乙方承担。乙方不听从总包方单位管理的甲方有权停止乙方施工。</w:t>
      </w:r>
    </w:p>
    <w:p w14:paraId="239037E3">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eastAsia="zh-CN"/>
        </w:rPr>
        <w:t>16</w:t>
      </w:r>
      <w:r>
        <w:rPr>
          <w:rFonts w:hint="eastAsia" w:ascii="宋体" w:hAnsi="宋体" w:eastAsia="宋体" w:cs="宋体"/>
          <w:color w:val="auto"/>
          <w:sz w:val="24"/>
        </w:rPr>
        <w:t xml:space="preserve">.5乙方进场施工严禁违章作业。项目管理人员必须佩带证明其身份的证卡（附照）；严禁不戴安全帽的工人进场施工，违者处以100元/人次的罚金。 </w:t>
      </w:r>
    </w:p>
    <w:p w14:paraId="1262CC11">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eastAsia="zh-CN"/>
        </w:rPr>
        <w:t>16</w:t>
      </w:r>
      <w:r>
        <w:rPr>
          <w:rFonts w:hint="eastAsia" w:ascii="宋体" w:hAnsi="宋体" w:eastAsia="宋体" w:cs="宋体"/>
          <w:color w:val="auto"/>
          <w:sz w:val="24"/>
        </w:rPr>
        <w:t>.6乙方必须严格遵守工程建设安全生产管理规定组织施工，采取必要的安全防护措施，消除各项事故隐患。对总包方单位、监理单位及安监部门提出的安全整改意见必须及时切实执行。任何由于乙方原因造成的事故责任和因此发生的各项费用均由乙方承担（包括因此给甲方造成的直接和间接之一切损失）。</w:t>
      </w:r>
    </w:p>
    <w:p w14:paraId="7B55CF37">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eastAsia="zh-CN"/>
        </w:rPr>
        <w:t>16</w:t>
      </w:r>
      <w:r>
        <w:rPr>
          <w:rFonts w:hint="eastAsia" w:ascii="宋体" w:hAnsi="宋体" w:eastAsia="宋体" w:cs="宋体"/>
          <w:color w:val="auto"/>
          <w:sz w:val="24"/>
        </w:rPr>
        <w:t>.7乙方应做好安装后的成品保护工作，因为保护不力造成的任何损坏均由乙方承担。</w:t>
      </w:r>
    </w:p>
    <w:p w14:paraId="3EBC5E58">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eastAsia="zh-CN"/>
        </w:rPr>
        <w:t>16</w:t>
      </w:r>
      <w:r>
        <w:rPr>
          <w:rFonts w:hint="eastAsia" w:ascii="宋体" w:hAnsi="宋体" w:eastAsia="宋体" w:cs="宋体"/>
          <w:color w:val="auto"/>
          <w:sz w:val="24"/>
        </w:rPr>
        <w:t>.8乙方应做到工完料清，及时处理施工及生活等垃圾，如乙方未清理垃圾，甲方将另行安排施工人员进行清理，由此发生的费用，无论乙方是否签字，甲方将按照实际发生费用的2倍，在支付工程款时全部扣除。</w:t>
      </w:r>
    </w:p>
    <w:p w14:paraId="27BF6653">
      <w:pPr>
        <w:spacing w:line="360" w:lineRule="auto"/>
        <w:ind w:firstLine="480" w:firstLineChars="200"/>
        <w:textAlignment w:val="baseline"/>
        <w:rPr>
          <w:rFonts w:hint="eastAsia" w:ascii="宋体" w:hAnsi="宋体" w:eastAsia="宋体" w:cs="宋体"/>
          <w:color w:val="auto"/>
          <w:sz w:val="24"/>
        </w:rPr>
      </w:pPr>
      <w:r>
        <w:rPr>
          <w:rFonts w:hint="eastAsia" w:ascii="宋体" w:hAnsi="宋体" w:cs="宋体"/>
          <w:color w:val="auto"/>
          <w:sz w:val="24"/>
          <w:lang w:eastAsia="zh-CN"/>
        </w:rPr>
        <w:t>16</w:t>
      </w:r>
      <w:r>
        <w:rPr>
          <w:rFonts w:hint="eastAsia" w:ascii="宋体" w:hAnsi="宋体" w:eastAsia="宋体" w:cs="宋体"/>
          <w:color w:val="auto"/>
          <w:sz w:val="24"/>
        </w:rPr>
        <w:t>.9签订本合同后7日内，乙方应按照甲方和监理单位的要求、编制施工组织设计、专项工程施工方案。应在每月25日前，向监理单位、甲方承包本月完成进度计划、完成产值。</w:t>
      </w:r>
    </w:p>
    <w:p w14:paraId="6CD73AFB">
      <w:pPr>
        <w:spacing w:line="480" w:lineRule="exact"/>
        <w:ind w:firstLine="482" w:firstLineChars="200"/>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七</w:t>
      </w:r>
      <w:r>
        <w:rPr>
          <w:rFonts w:hint="eastAsia" w:ascii="宋体" w:hAnsi="宋体" w:eastAsia="宋体" w:cs="宋体"/>
          <w:b/>
          <w:color w:val="auto"/>
          <w:sz w:val="24"/>
        </w:rPr>
        <w:t>、合同未尽事宜以双方签订的补充协议为准。补充协议与本合同有同样的法律效力。</w:t>
      </w:r>
    </w:p>
    <w:p w14:paraId="0BB223E8">
      <w:pPr>
        <w:pStyle w:val="2"/>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附件1：综合单价明细表：</w:t>
      </w:r>
    </w:p>
    <w:p w14:paraId="5DFCC5EA">
      <w:pPr>
        <w:pStyle w:val="2"/>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附件2：确认的大样图</w:t>
      </w:r>
    </w:p>
    <w:p w14:paraId="3423CF13">
      <w:pPr>
        <w:spacing w:line="480" w:lineRule="exact"/>
        <w:ind w:firstLine="482" w:firstLineChars="200"/>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八</w:t>
      </w:r>
      <w:r>
        <w:rPr>
          <w:rFonts w:hint="eastAsia" w:ascii="宋体" w:hAnsi="宋体" w:eastAsia="宋体" w:cs="宋体"/>
          <w:b/>
          <w:color w:val="auto"/>
          <w:sz w:val="24"/>
        </w:rPr>
        <w:t>、合同的生效与终止</w:t>
      </w:r>
    </w:p>
    <w:p w14:paraId="13B20486">
      <w:pPr>
        <w:spacing w:line="480" w:lineRule="exact"/>
        <w:ind w:firstLine="480" w:firstLineChars="200"/>
        <w:textAlignment w:val="baseline"/>
        <w:rPr>
          <w:rFonts w:hint="eastAsia" w:ascii="宋体" w:hAnsi="宋体" w:eastAsia="宋体" w:cs="宋体"/>
          <w:color w:val="auto"/>
          <w:sz w:val="24"/>
        </w:rPr>
      </w:pPr>
      <w:r>
        <w:rPr>
          <w:rFonts w:hint="eastAsia" w:ascii="宋体" w:hAnsi="宋体" w:eastAsia="宋体" w:cs="宋体"/>
          <w:color w:val="auto"/>
          <w:sz w:val="24"/>
        </w:rPr>
        <w:t>本合同自签订之日起生效，质保期满双方无问题争议甲方支付工程款完毕后合同终止。</w:t>
      </w:r>
    </w:p>
    <w:p w14:paraId="235E4E7F">
      <w:pPr>
        <w:spacing w:line="480" w:lineRule="exact"/>
        <w:ind w:firstLine="482" w:firstLineChars="200"/>
        <w:textAlignment w:val="baseline"/>
        <w:rPr>
          <w:rFonts w:hint="eastAsia" w:ascii="宋体" w:hAnsi="宋体" w:eastAsia="宋体" w:cs="宋体"/>
          <w:b/>
          <w:color w:val="auto"/>
          <w:sz w:val="24"/>
        </w:rPr>
      </w:pPr>
      <w:r>
        <w:rPr>
          <w:rFonts w:hint="eastAsia" w:ascii="宋体" w:hAnsi="宋体" w:eastAsia="宋体" w:cs="宋体"/>
          <w:b/>
          <w:color w:val="auto"/>
          <w:sz w:val="24"/>
        </w:rPr>
        <w:t>十</w:t>
      </w:r>
      <w:r>
        <w:rPr>
          <w:rFonts w:hint="eastAsia" w:ascii="宋体" w:hAnsi="宋体" w:cs="宋体"/>
          <w:b/>
          <w:color w:val="auto"/>
          <w:sz w:val="24"/>
          <w:lang w:eastAsia="zh-CN"/>
        </w:rPr>
        <w:t>九</w:t>
      </w:r>
      <w:r>
        <w:rPr>
          <w:rFonts w:hint="eastAsia" w:ascii="宋体" w:hAnsi="宋体" w:eastAsia="宋体" w:cs="宋体"/>
          <w:b/>
          <w:color w:val="auto"/>
          <w:sz w:val="24"/>
        </w:rPr>
        <w:t>、合同份数</w:t>
      </w:r>
    </w:p>
    <w:p w14:paraId="4AC41F8D">
      <w:pPr>
        <w:spacing w:line="480" w:lineRule="exact"/>
        <w:ind w:firstLine="840" w:firstLineChars="350"/>
        <w:textAlignment w:val="baseline"/>
        <w:rPr>
          <w:rFonts w:hint="eastAsia" w:ascii="宋体" w:hAnsi="宋体" w:eastAsia="宋体" w:cs="宋体"/>
          <w:color w:val="auto"/>
          <w:sz w:val="24"/>
        </w:rPr>
      </w:pPr>
      <w:r>
        <w:rPr>
          <w:rFonts w:hint="eastAsia" w:ascii="宋体" w:hAnsi="宋体" w:eastAsia="宋体" w:cs="宋体"/>
          <w:color w:val="auto"/>
          <w:sz w:val="24"/>
        </w:rPr>
        <w:t xml:space="preserve">本合同一式陆份，甲方执肆份、乙方执贰份。 </w:t>
      </w:r>
    </w:p>
    <w:p w14:paraId="23BF19DF">
      <w:pPr>
        <w:spacing w:line="480" w:lineRule="exact"/>
        <w:ind w:firstLine="482" w:firstLineChars="200"/>
        <w:textAlignment w:val="baseline"/>
        <w:rPr>
          <w:rFonts w:hint="eastAsia" w:ascii="宋体" w:hAnsi="宋体" w:eastAsia="宋体" w:cs="宋体"/>
          <w:color w:val="auto"/>
          <w:sz w:val="24"/>
        </w:rPr>
      </w:pPr>
      <w:r>
        <w:rPr>
          <w:rFonts w:hint="eastAsia" w:ascii="宋体" w:hAnsi="宋体" w:cs="宋体"/>
          <w:b/>
          <w:color w:val="auto"/>
          <w:sz w:val="24"/>
          <w:lang w:eastAsia="zh-CN"/>
        </w:rPr>
        <w:t>二十</w:t>
      </w:r>
      <w:r>
        <w:rPr>
          <w:rFonts w:hint="eastAsia" w:ascii="宋体" w:hAnsi="宋体" w:eastAsia="宋体" w:cs="宋体"/>
          <w:b/>
          <w:color w:val="auto"/>
          <w:sz w:val="24"/>
        </w:rPr>
        <w:t xml:space="preserve">、 </w:t>
      </w:r>
      <w:r>
        <w:rPr>
          <w:rFonts w:hint="eastAsia" w:ascii="宋体" w:hAnsi="宋体" w:eastAsia="宋体" w:cs="宋体"/>
          <w:color w:val="auto"/>
          <w:sz w:val="24"/>
        </w:rPr>
        <w:t>合同订立时间：20</w:t>
      </w:r>
      <w:r>
        <w:rPr>
          <w:rFonts w:hint="eastAsia" w:ascii="宋体" w:hAnsi="宋体" w:cs="宋体"/>
          <w:color w:val="auto"/>
          <w:sz w:val="24"/>
          <w:lang w:val="en-US" w:eastAsia="zh-CN"/>
        </w:rPr>
        <w:t>24</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p>
    <w:p w14:paraId="11428747">
      <w:pPr>
        <w:spacing w:line="480" w:lineRule="exact"/>
        <w:textAlignment w:val="baseline"/>
        <w:rPr>
          <w:rFonts w:hint="eastAsia" w:ascii="宋体" w:hAnsi="宋体" w:eastAsia="宋体" w:cs="宋体"/>
          <w:color w:val="auto"/>
          <w:sz w:val="24"/>
        </w:rPr>
      </w:pPr>
    </w:p>
    <w:p w14:paraId="431FD2E9">
      <w:pPr>
        <w:spacing w:line="480" w:lineRule="exact"/>
        <w:ind w:firstLine="482" w:firstLineChars="200"/>
        <w:textAlignment w:val="baseline"/>
        <w:rPr>
          <w:rFonts w:hint="eastAsia" w:ascii="宋体" w:hAnsi="宋体" w:eastAsia="宋体" w:cs="宋体"/>
          <w:color w:val="auto"/>
          <w:sz w:val="24"/>
        </w:rPr>
      </w:pPr>
      <w:r>
        <w:rPr>
          <w:rFonts w:hint="eastAsia" w:ascii="宋体" w:hAnsi="宋体" w:eastAsia="宋体" w:cs="宋体"/>
          <w:b/>
          <w:bCs/>
          <w:color w:val="auto"/>
          <w:sz w:val="24"/>
        </w:rPr>
        <w:t>甲  方（</w:t>
      </w:r>
      <w:r>
        <w:rPr>
          <w:rFonts w:hint="eastAsia" w:ascii="宋体" w:hAnsi="宋体" w:eastAsia="宋体" w:cs="宋体"/>
          <w:b/>
          <w:bCs/>
          <w:color w:val="auto"/>
          <w:sz w:val="24"/>
          <w:lang w:eastAsia="zh-CN"/>
        </w:rPr>
        <w:t>公</w:t>
      </w:r>
      <w:r>
        <w:rPr>
          <w:rFonts w:hint="eastAsia" w:ascii="宋体" w:hAnsi="宋体" w:eastAsia="宋体" w:cs="宋体"/>
          <w:b/>
          <w:bCs/>
          <w:color w:val="auto"/>
          <w:sz w:val="24"/>
        </w:rPr>
        <w:t xml:space="preserve">章）： </w:t>
      </w:r>
      <w:r>
        <w:rPr>
          <w:rFonts w:hint="eastAsia" w:ascii="宋体" w:hAnsi="宋体" w:eastAsia="宋体" w:cs="宋体"/>
          <w:color w:val="auto"/>
          <w:sz w:val="24"/>
        </w:rPr>
        <w:t xml:space="preserve"> </w:t>
      </w:r>
      <w:r>
        <w:rPr>
          <w:rFonts w:hint="eastAsia" w:ascii="宋体" w:hAnsi="宋体" w:eastAsia="宋体" w:cs="宋体"/>
          <w:b/>
          <w:bCs/>
          <w:color w:val="auto"/>
          <w:sz w:val="24"/>
        </w:rPr>
        <w:t xml:space="preserve">                         乙  方（</w:t>
      </w:r>
      <w:r>
        <w:rPr>
          <w:rFonts w:hint="eastAsia" w:ascii="宋体" w:hAnsi="宋体" w:eastAsia="宋体" w:cs="宋体"/>
          <w:b/>
          <w:bCs/>
          <w:color w:val="auto"/>
          <w:sz w:val="24"/>
          <w:lang w:eastAsia="zh-CN"/>
        </w:rPr>
        <w:t>公</w:t>
      </w:r>
      <w:r>
        <w:rPr>
          <w:rFonts w:hint="eastAsia" w:ascii="宋体" w:hAnsi="宋体" w:eastAsia="宋体" w:cs="宋体"/>
          <w:b/>
          <w:bCs/>
          <w:color w:val="auto"/>
          <w:sz w:val="24"/>
        </w:rPr>
        <w:t>章）：</w:t>
      </w:r>
    </w:p>
    <w:p w14:paraId="2F013D10">
      <w:pPr>
        <w:spacing w:line="480" w:lineRule="exact"/>
        <w:ind w:firstLine="2160" w:firstLineChars="900"/>
        <w:textAlignment w:val="baseline"/>
        <w:rPr>
          <w:rFonts w:hint="eastAsia" w:ascii="宋体" w:hAnsi="宋体" w:eastAsia="宋体" w:cs="宋体"/>
          <w:color w:val="auto"/>
          <w:sz w:val="24"/>
        </w:rPr>
      </w:pPr>
    </w:p>
    <w:p w14:paraId="6203A003">
      <w:pPr>
        <w:spacing w:line="480" w:lineRule="exact"/>
        <w:ind w:firstLine="482" w:firstLineChars="200"/>
        <w:textAlignment w:val="baseline"/>
        <w:rPr>
          <w:rFonts w:hint="eastAsia" w:ascii="宋体" w:hAnsi="宋体" w:eastAsia="宋体" w:cs="宋体"/>
          <w:color w:val="auto"/>
          <w:sz w:val="24"/>
        </w:rPr>
      </w:pPr>
      <w:r>
        <w:rPr>
          <w:rFonts w:hint="eastAsia" w:ascii="宋体" w:hAnsi="宋体" w:eastAsia="宋体" w:cs="宋体"/>
          <w:b/>
          <w:bCs/>
          <w:color w:val="auto"/>
          <w:sz w:val="24"/>
        </w:rPr>
        <w:t xml:space="preserve">法定代表人：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b/>
          <w:bCs/>
          <w:color w:val="auto"/>
          <w:sz w:val="24"/>
        </w:rPr>
        <w:t>法定代表人</w:t>
      </w:r>
      <w:r>
        <w:rPr>
          <w:rFonts w:hint="eastAsia" w:ascii="宋体" w:hAnsi="宋体" w:eastAsia="宋体" w:cs="宋体"/>
          <w:color w:val="auto"/>
          <w:sz w:val="24"/>
        </w:rPr>
        <w:t>：</w:t>
      </w:r>
    </w:p>
    <w:p w14:paraId="20AF1796">
      <w:pPr>
        <w:ind w:firstLine="420" w:firstLineChars="200"/>
        <w:rPr>
          <w:color w:val="auto"/>
        </w:rPr>
      </w:pPr>
    </w:p>
    <w:p w14:paraId="2998DFD4">
      <w:pPr>
        <w:spacing w:line="560" w:lineRule="exact"/>
        <w:jc w:val="center"/>
        <w:outlineLvl w:val="0"/>
        <w:rPr>
          <w:rFonts w:ascii="宋体" w:hAnsi="宋体" w:cs="宋体"/>
          <w:b/>
          <w:color w:val="auto"/>
          <w:sz w:val="24"/>
          <w:highlight w:val="none"/>
        </w:rPr>
      </w:pPr>
      <w:r>
        <w:rPr>
          <w:rFonts w:ascii="宋体" w:hAnsi="宋体" w:cs="宋体"/>
          <w:b/>
          <w:color w:val="auto"/>
          <w:sz w:val="24"/>
          <w:highlight w:val="none"/>
        </w:rPr>
        <w:br w:type="page"/>
      </w:r>
      <w:bookmarkStart w:id="20" w:name="_Toc11659842"/>
      <w:bookmarkStart w:id="21" w:name="_Toc25753_WPSOffice_Level1"/>
      <w:bookmarkStart w:id="22" w:name="_Toc5876"/>
      <w:r>
        <w:rPr>
          <w:rFonts w:ascii="宋体" w:hAnsi="宋体" w:cs="宋体"/>
          <w:b/>
          <w:color w:val="auto"/>
          <w:sz w:val="24"/>
          <w:highlight w:val="none"/>
        </w:rPr>
        <w:t>第六部分  响应文件部分格式</w:t>
      </w:r>
      <w:bookmarkEnd w:id="20"/>
      <w:bookmarkEnd w:id="21"/>
      <w:bookmarkEnd w:id="22"/>
    </w:p>
    <w:p w14:paraId="0D144A0B">
      <w:pPr>
        <w:spacing w:line="560" w:lineRule="exact"/>
        <w:jc w:val="center"/>
        <w:rPr>
          <w:rFonts w:ascii="宋体" w:hAnsi="宋体" w:cs="宋体"/>
          <w:b/>
          <w:color w:val="auto"/>
          <w:sz w:val="36"/>
          <w:szCs w:val="36"/>
          <w:highlight w:val="none"/>
        </w:rPr>
      </w:pPr>
      <w:bookmarkStart w:id="23" w:name="_Toc19010_WPSOffice_Level1"/>
      <w:r>
        <w:rPr>
          <w:rFonts w:hint="eastAsia" w:ascii="宋体" w:hAnsi="宋体" w:cs="宋体"/>
          <w:b/>
          <w:color w:val="auto"/>
          <w:sz w:val="36"/>
          <w:szCs w:val="36"/>
          <w:highlight w:val="none"/>
          <w:lang w:eastAsia="zh-CN"/>
        </w:rPr>
        <w:t>邹城市钢山街道办事处钢山花园小区李官村三期栏杆、铝合金格栅、电梯包口采购与安装项目</w:t>
      </w:r>
      <w:r>
        <w:rPr>
          <w:rFonts w:ascii="宋体" w:hAnsi="宋体" w:cs="宋体"/>
          <w:b/>
          <w:color w:val="auto"/>
          <w:sz w:val="36"/>
          <w:szCs w:val="36"/>
          <w:highlight w:val="none"/>
        </w:rPr>
        <w:t>竞争性磋商</w:t>
      </w:r>
      <w:bookmarkEnd w:id="23"/>
    </w:p>
    <w:p w14:paraId="4F3EB03A">
      <w:pPr>
        <w:pStyle w:val="70"/>
        <w:spacing w:before="73" w:line="560" w:lineRule="exact"/>
        <w:ind w:left="306" w:hanging="306"/>
        <w:rPr>
          <w:rFonts w:cs="宋体"/>
          <w:color w:val="auto"/>
          <w:sz w:val="36"/>
          <w:szCs w:val="36"/>
          <w:highlight w:val="none"/>
        </w:rPr>
      </w:pPr>
    </w:p>
    <w:p w14:paraId="7E15C329">
      <w:pPr>
        <w:pStyle w:val="70"/>
        <w:spacing w:before="73" w:line="560" w:lineRule="exact"/>
        <w:ind w:left="306" w:hanging="306"/>
        <w:rPr>
          <w:rFonts w:cs="宋体"/>
          <w:color w:val="auto"/>
          <w:sz w:val="36"/>
          <w:szCs w:val="36"/>
          <w:highlight w:val="none"/>
        </w:rPr>
      </w:pPr>
    </w:p>
    <w:p w14:paraId="0E6BEDE0">
      <w:pPr>
        <w:spacing w:before="438" w:beforeLines="150" w:line="560" w:lineRule="exact"/>
        <w:jc w:val="center"/>
        <w:rPr>
          <w:rFonts w:ascii="宋体" w:hAnsi="宋体" w:cs="宋体"/>
          <w:color w:val="auto"/>
          <w:sz w:val="36"/>
          <w:szCs w:val="36"/>
          <w:highlight w:val="none"/>
        </w:rPr>
      </w:pPr>
      <w:bookmarkStart w:id="24" w:name="_Toc30077_WPSOffice_Level1"/>
      <w:r>
        <w:rPr>
          <w:rFonts w:ascii="宋体" w:hAnsi="宋体" w:cs="宋体"/>
          <w:b/>
          <w:bCs/>
          <w:color w:val="auto"/>
          <w:sz w:val="72"/>
          <w:szCs w:val="72"/>
          <w:highlight w:val="none"/>
        </w:rPr>
        <w:t>响应文件</w:t>
      </w:r>
      <w:bookmarkEnd w:id="24"/>
    </w:p>
    <w:p w14:paraId="3AABF6B8">
      <w:pPr>
        <w:spacing w:line="560" w:lineRule="exact"/>
        <w:jc w:val="center"/>
        <w:rPr>
          <w:rFonts w:ascii="宋体" w:hAnsi="宋体" w:cs="宋体"/>
          <w:color w:val="auto"/>
          <w:sz w:val="36"/>
          <w:szCs w:val="36"/>
          <w:highlight w:val="none"/>
        </w:rPr>
      </w:pPr>
    </w:p>
    <w:p w14:paraId="6A62331E">
      <w:pPr>
        <w:spacing w:line="560" w:lineRule="exact"/>
        <w:jc w:val="center"/>
        <w:rPr>
          <w:rFonts w:ascii="宋体" w:hAnsi="宋体" w:cs="宋体"/>
          <w:color w:val="auto"/>
          <w:sz w:val="36"/>
          <w:szCs w:val="36"/>
          <w:highlight w:val="none"/>
        </w:rPr>
      </w:pPr>
      <w:bookmarkStart w:id="25" w:name="_Toc21468_WPSOffice_Level1"/>
      <w:r>
        <w:rPr>
          <w:rFonts w:ascii="宋体" w:hAnsi="宋体" w:cs="宋体"/>
          <w:color w:val="auto"/>
          <w:sz w:val="36"/>
          <w:szCs w:val="36"/>
          <w:highlight w:val="none"/>
        </w:rPr>
        <w:t>项目编号：</w:t>
      </w:r>
      <w:bookmarkEnd w:id="25"/>
    </w:p>
    <w:p w14:paraId="2F758FAA">
      <w:pPr>
        <w:spacing w:line="560" w:lineRule="exact"/>
        <w:jc w:val="center"/>
        <w:rPr>
          <w:rFonts w:ascii="宋体" w:hAnsi="宋体" w:cs="宋体"/>
          <w:color w:val="auto"/>
          <w:sz w:val="24"/>
          <w:highlight w:val="none"/>
        </w:rPr>
      </w:pPr>
    </w:p>
    <w:p w14:paraId="7C7BF2AE">
      <w:pPr>
        <w:spacing w:line="560" w:lineRule="exact"/>
        <w:rPr>
          <w:rFonts w:ascii="宋体" w:hAnsi="宋体" w:cs="宋体"/>
          <w:color w:val="auto"/>
          <w:sz w:val="24"/>
          <w:highlight w:val="none"/>
        </w:rPr>
      </w:pPr>
    </w:p>
    <w:p w14:paraId="53B76AD3">
      <w:pPr>
        <w:spacing w:line="560" w:lineRule="exact"/>
        <w:rPr>
          <w:rFonts w:ascii="宋体" w:hAnsi="宋体" w:cs="宋体"/>
          <w:color w:val="auto"/>
          <w:sz w:val="24"/>
          <w:highlight w:val="none"/>
        </w:rPr>
      </w:pPr>
    </w:p>
    <w:p w14:paraId="18DFAD3A">
      <w:pPr>
        <w:spacing w:line="560" w:lineRule="exact"/>
        <w:rPr>
          <w:rFonts w:ascii="宋体" w:hAnsi="宋体" w:cs="宋体"/>
          <w:color w:val="auto"/>
          <w:sz w:val="24"/>
          <w:highlight w:val="none"/>
        </w:rPr>
      </w:pPr>
    </w:p>
    <w:p w14:paraId="0971EBAA">
      <w:pPr>
        <w:spacing w:line="560" w:lineRule="exact"/>
        <w:rPr>
          <w:rFonts w:ascii="宋体" w:hAnsi="宋体" w:cs="宋体"/>
          <w:color w:val="auto"/>
          <w:sz w:val="24"/>
          <w:highlight w:val="none"/>
        </w:rPr>
      </w:pPr>
    </w:p>
    <w:p w14:paraId="6C10422A">
      <w:pPr>
        <w:spacing w:line="560" w:lineRule="exact"/>
        <w:rPr>
          <w:rFonts w:ascii="宋体" w:hAnsi="宋体" w:cs="宋体"/>
          <w:color w:val="auto"/>
          <w:sz w:val="24"/>
          <w:highlight w:val="none"/>
        </w:rPr>
      </w:pPr>
    </w:p>
    <w:p w14:paraId="692A1C44">
      <w:pPr>
        <w:spacing w:line="560" w:lineRule="exact"/>
        <w:rPr>
          <w:rFonts w:ascii="宋体" w:hAnsi="宋体" w:cs="宋体"/>
          <w:color w:val="auto"/>
          <w:sz w:val="24"/>
          <w:highlight w:val="none"/>
        </w:rPr>
      </w:pPr>
    </w:p>
    <w:p w14:paraId="4C4C7E74">
      <w:pPr>
        <w:pStyle w:val="8"/>
        <w:rPr>
          <w:color w:val="auto"/>
          <w:highlight w:val="none"/>
        </w:rPr>
      </w:pPr>
    </w:p>
    <w:p w14:paraId="76D3AE38">
      <w:pPr>
        <w:spacing w:line="560" w:lineRule="exact"/>
        <w:rPr>
          <w:rFonts w:ascii="宋体" w:hAnsi="宋体" w:cs="宋体"/>
          <w:color w:val="auto"/>
          <w:sz w:val="24"/>
          <w:highlight w:val="none"/>
        </w:rPr>
      </w:pPr>
    </w:p>
    <w:p w14:paraId="27513488">
      <w:pPr>
        <w:spacing w:line="560" w:lineRule="exact"/>
        <w:rPr>
          <w:rFonts w:ascii="宋体" w:hAnsi="宋体" w:cs="宋体"/>
          <w:color w:val="auto"/>
          <w:sz w:val="24"/>
          <w:highlight w:val="none"/>
        </w:rPr>
      </w:pPr>
    </w:p>
    <w:p w14:paraId="6D36DC2D">
      <w:pPr>
        <w:spacing w:line="560" w:lineRule="exact"/>
        <w:ind w:firstLine="1560" w:firstLineChars="650"/>
        <w:rPr>
          <w:rFonts w:ascii="宋体" w:hAnsi="宋体" w:cs="宋体"/>
          <w:color w:val="auto"/>
          <w:sz w:val="24"/>
          <w:highlight w:val="none"/>
          <w:u w:val="single"/>
        </w:rPr>
      </w:pPr>
      <w:r>
        <w:rPr>
          <w:rFonts w:ascii="宋体" w:hAnsi="宋体" w:cs="宋体"/>
          <w:color w:val="auto"/>
          <w:sz w:val="24"/>
          <w:highlight w:val="none"/>
        </w:rPr>
        <w:t>磋商</w:t>
      </w:r>
      <w:r>
        <w:rPr>
          <w:rFonts w:hint="eastAsia" w:ascii="宋体" w:hAnsi="宋体" w:cs="宋体"/>
          <w:color w:val="auto"/>
          <w:sz w:val="24"/>
          <w:highlight w:val="none"/>
          <w:lang w:eastAsia="zh-CN"/>
        </w:rPr>
        <w:t>供应商</w:t>
      </w:r>
      <w:r>
        <w:rPr>
          <w:rFonts w:ascii="宋体" w:hAnsi="宋体" w:cs="宋体"/>
          <w:color w:val="auto"/>
          <w:sz w:val="24"/>
          <w:highlight w:val="none"/>
        </w:rPr>
        <w:t>：</w:t>
      </w:r>
      <w:r>
        <w:rPr>
          <w:rFonts w:ascii="宋体" w:hAnsi="宋体" w:cs="宋体"/>
          <w:color w:val="auto"/>
          <w:sz w:val="24"/>
          <w:highlight w:val="none"/>
          <w:u w:val="single"/>
        </w:rPr>
        <w:t xml:space="preserve">                            （盖章）</w:t>
      </w:r>
    </w:p>
    <w:p w14:paraId="2DD467D6">
      <w:pPr>
        <w:spacing w:line="560" w:lineRule="exact"/>
        <w:ind w:firstLine="1600" w:firstLineChars="667"/>
        <w:rPr>
          <w:rFonts w:ascii="宋体" w:hAnsi="宋体" w:cs="宋体"/>
          <w:color w:val="auto"/>
          <w:sz w:val="24"/>
          <w:highlight w:val="none"/>
          <w:u w:val="single"/>
        </w:rPr>
      </w:pPr>
      <w:r>
        <w:rPr>
          <w:rFonts w:ascii="宋体" w:hAnsi="宋体" w:cs="宋体"/>
          <w:color w:val="auto"/>
          <w:sz w:val="24"/>
          <w:highlight w:val="none"/>
        </w:rPr>
        <w:t>法定代表人或其委托代理人：</w:t>
      </w:r>
      <w:r>
        <w:rPr>
          <w:rFonts w:ascii="宋体" w:hAnsi="宋体" w:cs="宋体"/>
          <w:color w:val="auto"/>
          <w:sz w:val="24"/>
          <w:highlight w:val="none"/>
          <w:u w:val="single"/>
        </w:rPr>
        <w:t xml:space="preserve">            （签字或盖章）</w:t>
      </w:r>
    </w:p>
    <w:p w14:paraId="130DD6C2">
      <w:pPr>
        <w:spacing w:line="560" w:lineRule="exact"/>
        <w:ind w:firstLine="1600" w:firstLineChars="667"/>
        <w:rPr>
          <w:rFonts w:ascii="宋体" w:hAnsi="宋体" w:cs="宋体"/>
          <w:b/>
          <w:color w:val="auto"/>
          <w:sz w:val="24"/>
          <w:highlight w:val="none"/>
        </w:rPr>
      </w:pPr>
      <w:r>
        <w:rPr>
          <w:rFonts w:ascii="宋体" w:hAnsi="宋体" w:cs="宋体"/>
          <w:color w:val="auto"/>
          <w:sz w:val="24"/>
          <w:highlight w:val="none"/>
        </w:rPr>
        <w:t>日    期：</w:t>
      </w:r>
      <w:r>
        <w:rPr>
          <w:rFonts w:ascii="宋体" w:hAnsi="宋体" w:cs="宋体"/>
          <w:color w:val="auto"/>
          <w:sz w:val="24"/>
          <w:highlight w:val="none"/>
          <w:u w:val="single"/>
        </w:rPr>
        <w:t xml:space="preserve">          </w:t>
      </w:r>
      <w:r>
        <w:rPr>
          <w:rFonts w:ascii="宋体" w:hAnsi="宋体" w:cs="宋体"/>
          <w:color w:val="auto"/>
          <w:sz w:val="24"/>
          <w:highlight w:val="none"/>
        </w:rPr>
        <w:t>年</w:t>
      </w:r>
      <w:r>
        <w:rPr>
          <w:rFonts w:ascii="宋体" w:hAnsi="宋体" w:cs="宋体"/>
          <w:color w:val="auto"/>
          <w:sz w:val="24"/>
          <w:highlight w:val="none"/>
          <w:u w:val="single"/>
        </w:rPr>
        <w:t xml:space="preserve">      </w:t>
      </w:r>
      <w:r>
        <w:rPr>
          <w:rFonts w:ascii="宋体" w:hAnsi="宋体" w:cs="宋体"/>
          <w:color w:val="auto"/>
          <w:sz w:val="24"/>
          <w:highlight w:val="none"/>
        </w:rPr>
        <w:t>月</w:t>
      </w:r>
      <w:r>
        <w:rPr>
          <w:rFonts w:ascii="宋体" w:hAnsi="宋体" w:cs="宋体"/>
          <w:color w:val="auto"/>
          <w:sz w:val="24"/>
          <w:highlight w:val="none"/>
          <w:u w:val="single"/>
        </w:rPr>
        <w:t xml:space="preserve">      </w:t>
      </w:r>
      <w:r>
        <w:rPr>
          <w:rFonts w:ascii="宋体" w:hAnsi="宋体" w:cs="宋体"/>
          <w:color w:val="auto"/>
          <w:sz w:val="24"/>
          <w:highlight w:val="none"/>
        </w:rPr>
        <w:t>日</w:t>
      </w:r>
    </w:p>
    <w:p w14:paraId="315CF52B">
      <w:pPr>
        <w:spacing w:line="480" w:lineRule="exact"/>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目    录</w:t>
      </w:r>
    </w:p>
    <w:p w14:paraId="02DC0A16">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bookmarkStart w:id="26" w:name="_Toc381880851"/>
      <w:r>
        <w:rPr>
          <w:rFonts w:ascii="宋体" w:hAnsi="宋体" w:cs="宋体"/>
          <w:color w:val="auto"/>
          <w:sz w:val="24"/>
          <w:highlight w:val="none"/>
        </w:rPr>
        <w:t>1、价格部分</w:t>
      </w:r>
    </w:p>
    <w:p w14:paraId="6454D344">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eastAsia="zh-CN"/>
        </w:rPr>
      </w:pPr>
      <w:r>
        <w:rPr>
          <w:rFonts w:ascii="宋体" w:hAnsi="宋体" w:cs="宋体"/>
          <w:color w:val="auto"/>
          <w:sz w:val="24"/>
          <w:highlight w:val="none"/>
        </w:rPr>
        <w:t>1.1</w:t>
      </w:r>
      <w:r>
        <w:rPr>
          <w:rFonts w:hint="eastAsia" w:ascii="宋体" w:hAnsi="宋体" w:cs="宋体"/>
          <w:color w:val="auto"/>
          <w:sz w:val="24"/>
          <w:highlight w:val="none"/>
          <w:lang w:eastAsia="zh-CN"/>
        </w:rPr>
        <w:t>初次报价一览表</w:t>
      </w:r>
    </w:p>
    <w:p w14:paraId="6DCDEF69">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1.2报价明细表</w:t>
      </w:r>
    </w:p>
    <w:p w14:paraId="6BD7F2C6">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auto"/>
          <w:sz w:val="24"/>
          <w:highlight w:val="none"/>
        </w:rPr>
      </w:pPr>
      <w:r>
        <w:rPr>
          <w:rFonts w:ascii="宋体" w:hAnsi="宋体" w:cs="宋体"/>
          <w:color w:val="auto"/>
          <w:sz w:val="24"/>
          <w:highlight w:val="none"/>
        </w:rPr>
        <w:t>2、技术部分</w:t>
      </w:r>
    </w:p>
    <w:p w14:paraId="79C88887">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项目实施方案；售后服务方案；质量保证措施</w:t>
      </w:r>
    </w:p>
    <w:p w14:paraId="25BF6F7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default"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认为需要提供其他技术材料</w:t>
      </w:r>
    </w:p>
    <w:p w14:paraId="59AFB3F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3、商务部分</w:t>
      </w:r>
    </w:p>
    <w:p w14:paraId="5A419B9A">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lang w:eastAsia="zh-CN"/>
        </w:rPr>
        <w:t>供应商</w:t>
      </w:r>
      <w:r>
        <w:rPr>
          <w:rFonts w:ascii="宋体" w:hAnsi="宋体" w:cs="宋体"/>
          <w:color w:val="auto"/>
          <w:sz w:val="24"/>
          <w:highlight w:val="none"/>
        </w:rPr>
        <w:t>声明函</w:t>
      </w:r>
    </w:p>
    <w:p w14:paraId="0A2AC9CD">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hint="eastAsia" w:ascii="宋体" w:hAnsi="宋体" w:eastAsia="宋体" w:cs="宋体"/>
          <w:color w:val="auto"/>
          <w:sz w:val="24"/>
          <w:highlight w:val="none"/>
          <w:lang w:val="en-US" w:eastAsia="zh-CN"/>
        </w:rPr>
      </w:pPr>
      <w:r>
        <w:rPr>
          <w:rFonts w:ascii="宋体" w:hAnsi="宋体" w:cs="宋体"/>
          <w:color w:val="auto"/>
          <w:sz w:val="24"/>
          <w:highlight w:val="none"/>
        </w:rPr>
        <w:t>3.2营业执照副本</w:t>
      </w:r>
    </w:p>
    <w:p w14:paraId="4D6F130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法定代表人身份证明及授权委托书</w:t>
      </w:r>
    </w:p>
    <w:p w14:paraId="02D4726E">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3.4 缴纳税收和社会保障资金等证明告知承诺书</w:t>
      </w:r>
    </w:p>
    <w:p w14:paraId="1A5BFE9B">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3.5</w:t>
      </w:r>
      <w:r>
        <w:rPr>
          <w:rFonts w:hint="eastAsia" w:ascii="宋体" w:hAnsi="宋体" w:cs="宋体"/>
          <w:color w:val="auto"/>
          <w:sz w:val="24"/>
          <w:highlight w:val="none"/>
        </w:rPr>
        <w:t>供应商具有履行合同所必需的设备和专业技术能力承诺书</w:t>
      </w:r>
    </w:p>
    <w:p w14:paraId="47B1B4B2">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3.6</w:t>
      </w:r>
      <w:r>
        <w:rPr>
          <w:rFonts w:ascii="宋体" w:hAnsi="宋体" w:cs="宋体"/>
          <w:color w:val="auto"/>
          <w:sz w:val="24"/>
          <w:highlight w:val="none"/>
        </w:rPr>
        <w:t>采购人要求</w:t>
      </w:r>
      <w:r>
        <w:rPr>
          <w:rFonts w:hint="eastAsia" w:ascii="宋体" w:hAnsi="宋体" w:cs="宋体"/>
          <w:color w:val="auto"/>
          <w:sz w:val="24"/>
          <w:highlight w:val="none"/>
          <w:lang w:eastAsia="zh-CN"/>
        </w:rPr>
        <w:t>供应商</w:t>
      </w:r>
      <w:r>
        <w:rPr>
          <w:rFonts w:ascii="宋体" w:hAnsi="宋体" w:cs="宋体"/>
          <w:color w:val="auto"/>
          <w:sz w:val="24"/>
          <w:highlight w:val="none"/>
        </w:rPr>
        <w:t>递交的其他资格审查材料</w:t>
      </w:r>
    </w:p>
    <w:p w14:paraId="28D0A780">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4、其他部分</w:t>
      </w:r>
    </w:p>
    <w:p w14:paraId="0F900DD8">
      <w:pPr>
        <w:keepNext w:val="0"/>
        <w:keepLines w:val="0"/>
        <w:pageBreakBefore w:val="0"/>
        <w:tabs>
          <w:tab w:val="left" w:pos="315"/>
        </w:tabs>
        <w:kinsoku/>
        <w:wordWrap/>
        <w:overflowPunct/>
        <w:topLinePunct w:val="0"/>
        <w:bidi w:val="0"/>
        <w:adjustRightInd/>
        <w:spacing w:line="360" w:lineRule="auto"/>
        <w:ind w:firstLine="480" w:firstLineChars="200"/>
        <w:textAlignment w:val="auto"/>
        <w:rPr>
          <w:rFonts w:ascii="宋体" w:hAnsi="宋体" w:cs="宋体"/>
          <w:color w:val="auto"/>
          <w:sz w:val="24"/>
          <w:highlight w:val="none"/>
        </w:rPr>
      </w:pPr>
      <w:r>
        <w:rPr>
          <w:rFonts w:ascii="宋体" w:hAnsi="宋体" w:cs="宋体"/>
          <w:color w:val="auto"/>
          <w:sz w:val="24"/>
          <w:highlight w:val="none"/>
        </w:rPr>
        <w:t>4.1</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认为需要提供的其他材料</w:t>
      </w:r>
    </w:p>
    <w:p w14:paraId="09645455">
      <w:pPr>
        <w:tabs>
          <w:tab w:val="left" w:pos="315"/>
        </w:tabs>
        <w:spacing w:line="480" w:lineRule="exact"/>
        <w:ind w:firstLine="480" w:firstLineChars="200"/>
        <w:rPr>
          <w:rFonts w:ascii="宋体" w:hAnsi="宋体" w:cs="宋体"/>
          <w:color w:val="auto"/>
          <w:sz w:val="24"/>
          <w:highlight w:val="none"/>
        </w:rPr>
      </w:pPr>
    </w:p>
    <w:bookmarkEnd w:id="26"/>
    <w:p w14:paraId="61C102AE">
      <w:pPr>
        <w:spacing w:line="560" w:lineRule="exact"/>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一、价格部分</w:t>
      </w:r>
    </w:p>
    <w:p w14:paraId="5C722E66">
      <w:pPr>
        <w:spacing w:line="560" w:lineRule="exact"/>
        <w:ind w:firstLine="480" w:firstLineChars="200"/>
        <w:rPr>
          <w:rFonts w:hint="eastAsia" w:ascii="宋体" w:hAnsi="宋体" w:eastAsia="宋体" w:cs="宋体"/>
          <w:b/>
          <w:color w:val="auto"/>
          <w:sz w:val="24"/>
          <w:highlight w:val="none"/>
          <w:lang w:eastAsia="zh-CN"/>
        </w:rPr>
      </w:pPr>
      <w:r>
        <w:rPr>
          <w:rFonts w:ascii="宋体" w:hAnsi="宋体" w:cs="宋体"/>
          <w:color w:val="auto"/>
          <w:sz w:val="24"/>
          <w:highlight w:val="none"/>
        </w:rPr>
        <w:t>1.1</w:t>
      </w:r>
      <w:r>
        <w:rPr>
          <w:rFonts w:hint="eastAsia" w:ascii="宋体" w:hAnsi="宋体" w:cs="宋体"/>
          <w:color w:val="auto"/>
          <w:sz w:val="24"/>
          <w:highlight w:val="none"/>
          <w:lang w:eastAsia="zh-CN"/>
        </w:rPr>
        <w:t>初次报价一览表</w:t>
      </w:r>
    </w:p>
    <w:p w14:paraId="3EF83A90">
      <w:pPr>
        <w:spacing w:line="560" w:lineRule="exact"/>
        <w:ind w:left="206" w:right="555"/>
        <w:jc w:val="center"/>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初次报价一览表</w:t>
      </w:r>
    </w:p>
    <w:p w14:paraId="06153738">
      <w:pPr>
        <w:spacing w:line="560" w:lineRule="exact"/>
        <w:ind w:left="206" w:right="555"/>
        <w:jc w:val="right"/>
        <w:rPr>
          <w:rFonts w:ascii="宋体" w:hAnsi="宋体" w:cs="宋体"/>
          <w:color w:val="auto"/>
          <w:sz w:val="24"/>
          <w:highlight w:val="none"/>
        </w:rPr>
      </w:pPr>
      <w:r>
        <w:rPr>
          <w:rFonts w:ascii="宋体" w:hAnsi="宋体" w:cs="宋体"/>
          <w:color w:val="auto"/>
          <w:sz w:val="24"/>
          <w:highlight w:val="none"/>
        </w:rPr>
        <w:t>货币单位：元</w:t>
      </w:r>
    </w:p>
    <w:tbl>
      <w:tblPr>
        <w:tblStyle w:val="3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14:paraId="460E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2905" w:type="dxa"/>
            <w:noWrap w:val="0"/>
            <w:vAlign w:val="center"/>
          </w:tcPr>
          <w:p w14:paraId="4125F974">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（名称及盖章）</w:t>
            </w:r>
          </w:p>
        </w:tc>
        <w:tc>
          <w:tcPr>
            <w:tcW w:w="6950" w:type="dxa"/>
            <w:noWrap w:val="0"/>
            <w:vAlign w:val="center"/>
          </w:tcPr>
          <w:p w14:paraId="4BCB51FF">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p>
        </w:tc>
      </w:tr>
      <w:tr w14:paraId="65E6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905" w:type="dxa"/>
            <w:noWrap w:val="0"/>
            <w:vAlign w:val="center"/>
          </w:tcPr>
          <w:p w14:paraId="51E56E82">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项目名称</w:t>
            </w:r>
          </w:p>
        </w:tc>
        <w:tc>
          <w:tcPr>
            <w:tcW w:w="6950" w:type="dxa"/>
            <w:noWrap w:val="0"/>
            <w:vAlign w:val="center"/>
          </w:tcPr>
          <w:p w14:paraId="2803046A">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eastAsia="zh-CN"/>
              </w:rPr>
              <w:t>邹城市钢山街道办事处钢山花园小区李官村三期栏杆、铝合金格栅、电梯包口采购与安装项目</w:t>
            </w:r>
          </w:p>
        </w:tc>
      </w:tr>
      <w:tr w14:paraId="7029D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05" w:type="dxa"/>
            <w:noWrap w:val="0"/>
            <w:vAlign w:val="center"/>
          </w:tcPr>
          <w:p w14:paraId="3AA4148E">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hint="eastAsia" w:ascii="宋体" w:hAnsi="宋体" w:eastAsia="宋体" w:cs="宋体"/>
                <w:color w:val="auto"/>
                <w:sz w:val="24"/>
                <w:highlight w:val="none"/>
                <w:lang w:eastAsia="zh-CN"/>
              </w:rPr>
              <w:t>初次报价总价</w:t>
            </w:r>
            <w:r>
              <w:rPr>
                <w:rFonts w:ascii="宋体" w:hAnsi="宋体" w:eastAsia="Times New Roman" w:cs="宋体"/>
                <w:color w:val="auto"/>
                <w:sz w:val="24"/>
                <w:highlight w:val="none"/>
              </w:rPr>
              <w:t>（元）</w:t>
            </w:r>
          </w:p>
        </w:tc>
        <w:tc>
          <w:tcPr>
            <w:tcW w:w="6950" w:type="dxa"/>
            <w:noWrap w:val="0"/>
            <w:vAlign w:val="center"/>
          </w:tcPr>
          <w:p w14:paraId="6E27BFA0">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小写：</w:t>
            </w:r>
          </w:p>
          <w:p w14:paraId="4D41785A">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大写：</w:t>
            </w:r>
          </w:p>
        </w:tc>
      </w:tr>
      <w:tr w14:paraId="21E1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05" w:type="dxa"/>
            <w:noWrap w:val="0"/>
            <w:vAlign w:val="center"/>
          </w:tcPr>
          <w:p w14:paraId="7C29E018">
            <w:pPr>
              <w:keepNext w:val="0"/>
              <w:keepLines w:val="0"/>
              <w:suppressLineNumbers w:val="0"/>
              <w:spacing w:before="0" w:beforeAutospacing="0" w:after="0" w:afterAutospacing="0" w:line="560" w:lineRule="exact"/>
              <w:ind w:left="0" w:right="0"/>
              <w:jc w:val="center"/>
              <w:rPr>
                <w:rFonts w:ascii="宋体" w:hAnsi="宋体" w:eastAsia="宋体" w:cs="宋体"/>
                <w:color w:val="auto"/>
                <w:sz w:val="24"/>
                <w:highlight w:val="none"/>
              </w:rPr>
            </w:pPr>
            <w:r>
              <w:rPr>
                <w:rFonts w:hint="eastAsia" w:ascii="宋体" w:hAnsi="宋体" w:eastAsia="宋体" w:cs="宋体"/>
                <w:color w:val="auto"/>
                <w:sz w:val="24"/>
                <w:szCs w:val="24"/>
              </w:rPr>
              <w:t>合同履行期限</w:t>
            </w:r>
          </w:p>
        </w:tc>
        <w:tc>
          <w:tcPr>
            <w:tcW w:w="6950" w:type="dxa"/>
            <w:noWrap w:val="0"/>
            <w:vAlign w:val="center"/>
          </w:tcPr>
          <w:p w14:paraId="42FCEF85">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hint="eastAsia" w:ascii="宋体" w:hAnsi="宋体" w:eastAsia="宋体" w:cs="宋体"/>
                <w:color w:val="auto"/>
                <w:sz w:val="24"/>
                <w:szCs w:val="24"/>
                <w:highlight w:val="none"/>
                <w:lang w:val="en-US" w:eastAsia="zh-CN"/>
              </w:rPr>
              <w:t>合同签订生效后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日历天内安装、调试完毕，交付使用</w:t>
            </w:r>
          </w:p>
        </w:tc>
      </w:tr>
      <w:tr w14:paraId="12BC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05" w:type="dxa"/>
            <w:noWrap w:val="0"/>
            <w:vAlign w:val="center"/>
          </w:tcPr>
          <w:p w14:paraId="1CC79FD6">
            <w:pPr>
              <w:keepNext w:val="0"/>
              <w:keepLines w:val="0"/>
              <w:suppressLineNumbers w:val="0"/>
              <w:spacing w:before="0" w:beforeAutospacing="0" w:after="0" w:afterAutospacing="0" w:line="560" w:lineRule="exact"/>
              <w:ind w:left="0" w:right="0"/>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免费质保期</w:t>
            </w:r>
          </w:p>
        </w:tc>
        <w:tc>
          <w:tcPr>
            <w:tcW w:w="6950" w:type="dxa"/>
            <w:noWrap w:val="0"/>
            <w:vAlign w:val="center"/>
          </w:tcPr>
          <w:p w14:paraId="5774D014">
            <w:pPr>
              <w:keepNext w:val="0"/>
              <w:keepLines w:val="0"/>
              <w:suppressLineNumbers w:val="0"/>
              <w:spacing w:before="0" w:beforeAutospacing="0" w:after="0" w:afterAutospacing="0" w:line="560" w:lineRule="exact"/>
              <w:ind w:left="0" w:right="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年 </w:t>
            </w:r>
          </w:p>
        </w:tc>
      </w:tr>
      <w:tr w14:paraId="155E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905" w:type="dxa"/>
            <w:noWrap w:val="0"/>
            <w:vAlign w:val="center"/>
          </w:tcPr>
          <w:p w14:paraId="6CCD948A">
            <w:pPr>
              <w:keepNext w:val="0"/>
              <w:keepLines w:val="0"/>
              <w:suppressLineNumbers w:val="0"/>
              <w:spacing w:before="0" w:beforeAutospacing="0" w:after="0" w:afterAutospacing="0" w:line="560" w:lineRule="exact"/>
              <w:ind w:left="0" w:right="0"/>
              <w:jc w:val="center"/>
              <w:rPr>
                <w:rFonts w:hint="default" w:ascii="宋体" w:hAnsi="宋体" w:eastAsia="宋体" w:cs="宋体"/>
                <w:color w:val="auto"/>
                <w:sz w:val="24"/>
                <w:highlight w:val="none"/>
                <w:lang w:val="en-US" w:eastAsia="zh-CN"/>
              </w:rPr>
            </w:pPr>
            <w:r>
              <w:rPr>
                <w:rFonts w:hint="eastAsia" w:ascii="宋体" w:hAnsi="宋体" w:eastAsia="Times New Roman" w:cs="宋体"/>
                <w:color w:val="auto"/>
                <w:sz w:val="24"/>
                <w:highlight w:val="none"/>
                <w:lang w:val="en-US" w:eastAsia="zh-CN"/>
              </w:rPr>
              <w:t>对磋商文件响应程度</w:t>
            </w:r>
          </w:p>
        </w:tc>
        <w:tc>
          <w:tcPr>
            <w:tcW w:w="6950" w:type="dxa"/>
            <w:noWrap w:val="0"/>
            <w:vAlign w:val="center"/>
          </w:tcPr>
          <w:p w14:paraId="2A790132">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p>
        </w:tc>
      </w:tr>
      <w:tr w14:paraId="7873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905" w:type="dxa"/>
            <w:noWrap w:val="0"/>
            <w:vAlign w:val="center"/>
          </w:tcPr>
          <w:p w14:paraId="4C536276">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法定代表人或授权代表</w:t>
            </w:r>
          </w:p>
          <w:p w14:paraId="468081D3">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（签字或盖章）</w:t>
            </w:r>
          </w:p>
        </w:tc>
        <w:tc>
          <w:tcPr>
            <w:tcW w:w="6950" w:type="dxa"/>
            <w:noWrap w:val="0"/>
            <w:vAlign w:val="center"/>
          </w:tcPr>
          <w:p w14:paraId="29E2D1FF">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p>
        </w:tc>
      </w:tr>
      <w:tr w14:paraId="43F0A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55" w:type="dxa"/>
            <w:gridSpan w:val="2"/>
            <w:noWrap w:val="0"/>
            <w:vAlign w:val="center"/>
          </w:tcPr>
          <w:p w14:paraId="1C141F2A">
            <w:pPr>
              <w:keepNext w:val="0"/>
              <w:keepLines w:val="0"/>
              <w:suppressLineNumbers w:val="0"/>
              <w:spacing w:before="0" w:beforeAutospacing="0" w:after="0" w:afterAutospacing="0" w:line="560" w:lineRule="exact"/>
              <w:ind w:left="0" w:right="0"/>
              <w:rPr>
                <w:rFonts w:ascii="宋体" w:hAnsi="宋体" w:eastAsia="Times New Roman" w:cs="宋体"/>
                <w:color w:val="auto"/>
                <w:sz w:val="24"/>
                <w:highlight w:val="none"/>
              </w:rPr>
            </w:pPr>
            <w:r>
              <w:rPr>
                <w:rFonts w:ascii="宋体" w:hAnsi="宋体" w:eastAsia="Times New Roman" w:cs="宋体"/>
                <w:color w:val="auto"/>
                <w:sz w:val="24"/>
                <w:highlight w:val="none"/>
              </w:rPr>
              <w:t>注：总报价包含达到本次采购要求的一切费用。</w:t>
            </w:r>
          </w:p>
        </w:tc>
      </w:tr>
    </w:tbl>
    <w:p w14:paraId="0AD473B1">
      <w:pPr>
        <w:spacing w:line="560" w:lineRule="exact"/>
        <w:ind w:firstLine="480" w:firstLineChars="200"/>
        <w:jc w:val="right"/>
        <w:rPr>
          <w:rFonts w:ascii="宋体" w:hAnsi="宋体" w:cs="宋体"/>
          <w:color w:val="auto"/>
          <w:sz w:val="24"/>
          <w:highlight w:val="none"/>
        </w:rPr>
      </w:pPr>
    </w:p>
    <w:p w14:paraId="5CC23C34">
      <w:pPr>
        <w:spacing w:line="560" w:lineRule="exact"/>
        <w:ind w:firstLine="480" w:firstLineChars="200"/>
        <w:jc w:val="right"/>
        <w:rPr>
          <w:rFonts w:ascii="宋体" w:hAnsi="宋体" w:cs="宋体"/>
          <w:color w:val="auto"/>
          <w:sz w:val="24"/>
          <w:highlight w:val="none"/>
        </w:rPr>
      </w:pPr>
      <w:r>
        <w:rPr>
          <w:rFonts w:ascii="宋体" w:hAnsi="宋体" w:cs="宋体"/>
          <w:color w:val="auto"/>
          <w:sz w:val="24"/>
          <w:highlight w:val="none"/>
        </w:rPr>
        <w:t>日期：    年    月   日</w:t>
      </w:r>
    </w:p>
    <w:p w14:paraId="438A33FA">
      <w:pPr>
        <w:pStyle w:val="70"/>
        <w:spacing w:before="73"/>
        <w:ind w:left="0" w:firstLine="0" w:firstLineChars="0"/>
        <w:rPr>
          <w:color w:val="auto"/>
          <w:highlight w:val="none"/>
        </w:rPr>
      </w:pPr>
    </w:p>
    <w:p w14:paraId="62B6FAE5">
      <w:pPr>
        <w:spacing w:line="560" w:lineRule="exact"/>
        <w:rPr>
          <w:rFonts w:hint="eastAsia" w:ascii="宋体" w:hAnsi="宋体" w:eastAsia="宋体" w:cs="宋体"/>
          <w:b/>
          <w:color w:val="auto"/>
          <w:sz w:val="24"/>
          <w:highlight w:val="none"/>
          <w:lang w:eastAsia="zh-CN"/>
        </w:rPr>
      </w:pPr>
      <w:r>
        <w:rPr>
          <w:rFonts w:ascii="宋体" w:hAnsi="宋体" w:cs="宋体"/>
          <w:b/>
          <w:color w:val="auto"/>
          <w:sz w:val="24"/>
          <w:highlight w:val="none"/>
        </w:rPr>
        <w:br w:type="page"/>
      </w:r>
      <w:r>
        <w:rPr>
          <w:rFonts w:ascii="宋体" w:hAnsi="宋体" w:cs="宋体"/>
          <w:color w:val="auto"/>
          <w:sz w:val="24"/>
          <w:highlight w:val="none"/>
        </w:rPr>
        <w:t>1.</w:t>
      </w:r>
      <w:r>
        <w:rPr>
          <w:rFonts w:hint="eastAsia" w:ascii="宋体" w:hAnsi="宋体" w:cs="宋体"/>
          <w:color w:val="auto"/>
          <w:sz w:val="24"/>
          <w:highlight w:val="none"/>
          <w:lang w:val="en-US" w:eastAsia="zh-CN"/>
        </w:rPr>
        <w:t>2报价明细表</w:t>
      </w:r>
    </w:p>
    <w:p w14:paraId="3069A927">
      <w:pPr>
        <w:pStyle w:val="63"/>
        <w:spacing w:line="360" w:lineRule="auto"/>
        <w:jc w:val="center"/>
        <w:outlineLvl w:val="9"/>
        <w:rPr>
          <w:rFonts w:hint="eastAsia" w:ascii="宋体" w:hAnsi="宋体" w:eastAsia="宋体" w:cs="宋体"/>
          <w:b/>
          <w:color w:val="auto"/>
          <w:sz w:val="24"/>
          <w:szCs w:val="24"/>
          <w:highlight w:val="none"/>
        </w:rPr>
      </w:pPr>
      <w:bookmarkStart w:id="27" w:name="_Toc15331"/>
      <w:bookmarkStart w:id="28" w:name="_Toc5722"/>
      <w:bookmarkStart w:id="29" w:name="_Toc17228"/>
      <w:bookmarkStart w:id="30" w:name="_Toc11854"/>
      <w:r>
        <w:rPr>
          <w:rFonts w:hint="eastAsia" w:ascii="宋体" w:hAnsi="宋体" w:eastAsia="宋体" w:cs="宋体"/>
          <w:b/>
          <w:color w:val="auto"/>
          <w:sz w:val="24"/>
          <w:szCs w:val="24"/>
          <w:highlight w:val="none"/>
        </w:rPr>
        <w:t>报价明细表</w:t>
      </w:r>
      <w:bookmarkEnd w:id="27"/>
      <w:bookmarkEnd w:id="28"/>
      <w:bookmarkEnd w:id="29"/>
      <w:bookmarkEnd w:id="30"/>
    </w:p>
    <w:p w14:paraId="33E94ADF">
      <w:pPr>
        <w:spacing w:line="360" w:lineRule="auto"/>
        <w:ind w:left="309" w:leftChars="147" w:right="42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货币单位：元</w:t>
      </w:r>
    </w:p>
    <w:p w14:paraId="0B3321EB">
      <w:pPr>
        <w:spacing w:line="360" w:lineRule="auto"/>
        <w:ind w:left="309" w:leftChars="147" w:right="420"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货币单位：元</w:t>
      </w:r>
    </w:p>
    <w:tbl>
      <w:tblPr>
        <w:tblStyle w:val="3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56"/>
        <w:gridCol w:w="1380"/>
        <w:gridCol w:w="1533"/>
        <w:gridCol w:w="1177"/>
        <w:gridCol w:w="1200"/>
        <w:gridCol w:w="1200"/>
        <w:gridCol w:w="1008"/>
      </w:tblGrid>
      <w:tr w14:paraId="4FF7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6" w:type="dxa"/>
            <w:noWrap w:val="0"/>
            <w:vAlign w:val="center"/>
          </w:tcPr>
          <w:p w14:paraId="495CAEA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类别</w:t>
            </w:r>
          </w:p>
        </w:tc>
        <w:tc>
          <w:tcPr>
            <w:tcW w:w="956" w:type="dxa"/>
            <w:noWrap w:val="0"/>
            <w:vAlign w:val="center"/>
          </w:tcPr>
          <w:p w14:paraId="0A46AB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80" w:type="dxa"/>
            <w:noWrap w:val="0"/>
            <w:vAlign w:val="center"/>
          </w:tcPr>
          <w:p w14:paraId="42849E6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材料名称</w:t>
            </w:r>
          </w:p>
        </w:tc>
        <w:tc>
          <w:tcPr>
            <w:tcW w:w="1533" w:type="dxa"/>
            <w:noWrap w:val="0"/>
            <w:vAlign w:val="center"/>
          </w:tcPr>
          <w:p w14:paraId="162DF28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规格型号</w:t>
            </w:r>
            <w:r>
              <w:rPr>
                <w:rFonts w:hint="eastAsia" w:ascii="宋体" w:hAnsi="宋体" w:eastAsia="宋体" w:cs="宋体"/>
                <w:color w:val="auto"/>
                <w:sz w:val="24"/>
                <w:szCs w:val="24"/>
                <w:highlight w:val="none"/>
                <w:lang w:val="en-US" w:eastAsia="zh-CN"/>
              </w:rPr>
              <w:t>/技术参数</w:t>
            </w:r>
          </w:p>
        </w:tc>
        <w:tc>
          <w:tcPr>
            <w:tcW w:w="1177" w:type="dxa"/>
            <w:noWrap w:val="0"/>
            <w:vAlign w:val="center"/>
          </w:tcPr>
          <w:p w14:paraId="325D57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00" w:type="dxa"/>
            <w:noWrap w:val="0"/>
            <w:vAlign w:val="center"/>
          </w:tcPr>
          <w:p w14:paraId="4A3BDB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00" w:type="dxa"/>
            <w:noWrap w:val="0"/>
            <w:vAlign w:val="center"/>
          </w:tcPr>
          <w:p w14:paraId="76294FF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008" w:type="dxa"/>
            <w:noWrap w:val="0"/>
            <w:vAlign w:val="center"/>
          </w:tcPr>
          <w:p w14:paraId="758D84D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r>
      <w:tr w14:paraId="0FCA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946" w:type="dxa"/>
            <w:vMerge w:val="restart"/>
            <w:noWrap w:val="0"/>
            <w:vAlign w:val="center"/>
          </w:tcPr>
          <w:p w14:paraId="30C771F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报价明细</w:t>
            </w:r>
          </w:p>
        </w:tc>
        <w:tc>
          <w:tcPr>
            <w:tcW w:w="956" w:type="dxa"/>
            <w:noWrap w:val="0"/>
            <w:vAlign w:val="center"/>
          </w:tcPr>
          <w:p w14:paraId="09D8FC4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80" w:type="dxa"/>
            <w:noWrap w:val="0"/>
            <w:vAlign w:val="center"/>
          </w:tcPr>
          <w:p w14:paraId="2225217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33" w:type="dxa"/>
            <w:noWrap w:val="0"/>
            <w:vAlign w:val="center"/>
          </w:tcPr>
          <w:p w14:paraId="781125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7" w:type="dxa"/>
            <w:noWrap w:val="0"/>
            <w:vAlign w:val="center"/>
          </w:tcPr>
          <w:p w14:paraId="683AB3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p>
        </w:tc>
        <w:tc>
          <w:tcPr>
            <w:tcW w:w="1200" w:type="dxa"/>
            <w:noWrap w:val="0"/>
            <w:vAlign w:val="center"/>
          </w:tcPr>
          <w:p w14:paraId="47C3D1B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p>
        </w:tc>
        <w:tc>
          <w:tcPr>
            <w:tcW w:w="1200" w:type="dxa"/>
            <w:noWrap w:val="0"/>
            <w:vAlign w:val="center"/>
          </w:tcPr>
          <w:p w14:paraId="312FA24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08" w:type="dxa"/>
            <w:noWrap w:val="0"/>
            <w:vAlign w:val="center"/>
          </w:tcPr>
          <w:p w14:paraId="4026861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3DC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946" w:type="dxa"/>
            <w:vMerge w:val="continue"/>
            <w:noWrap w:val="0"/>
            <w:vAlign w:val="center"/>
          </w:tcPr>
          <w:p w14:paraId="290CC5C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56" w:type="dxa"/>
            <w:noWrap w:val="0"/>
            <w:vAlign w:val="center"/>
          </w:tcPr>
          <w:p w14:paraId="0C19A25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380" w:type="dxa"/>
            <w:noWrap w:val="0"/>
            <w:vAlign w:val="center"/>
          </w:tcPr>
          <w:p w14:paraId="13D256A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33" w:type="dxa"/>
            <w:noWrap w:val="0"/>
            <w:vAlign w:val="center"/>
          </w:tcPr>
          <w:p w14:paraId="2C05F41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7" w:type="dxa"/>
            <w:noWrap w:val="0"/>
            <w:vAlign w:val="center"/>
          </w:tcPr>
          <w:p w14:paraId="3C99783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00" w:type="dxa"/>
            <w:noWrap w:val="0"/>
            <w:vAlign w:val="center"/>
          </w:tcPr>
          <w:p w14:paraId="3E85623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00" w:type="dxa"/>
            <w:noWrap w:val="0"/>
            <w:vAlign w:val="center"/>
          </w:tcPr>
          <w:p w14:paraId="1CDE69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08" w:type="dxa"/>
            <w:noWrap w:val="0"/>
            <w:vAlign w:val="center"/>
          </w:tcPr>
          <w:p w14:paraId="7BB150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AF9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946" w:type="dxa"/>
            <w:vMerge w:val="continue"/>
            <w:noWrap w:val="0"/>
            <w:vAlign w:val="center"/>
          </w:tcPr>
          <w:p w14:paraId="01DE994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56" w:type="dxa"/>
            <w:noWrap w:val="0"/>
            <w:vAlign w:val="center"/>
          </w:tcPr>
          <w:p w14:paraId="6FE85E0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380" w:type="dxa"/>
            <w:noWrap w:val="0"/>
            <w:vAlign w:val="center"/>
          </w:tcPr>
          <w:p w14:paraId="13EAF9E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33" w:type="dxa"/>
            <w:noWrap w:val="0"/>
            <w:vAlign w:val="center"/>
          </w:tcPr>
          <w:p w14:paraId="2336CE3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7" w:type="dxa"/>
            <w:noWrap w:val="0"/>
            <w:vAlign w:val="center"/>
          </w:tcPr>
          <w:p w14:paraId="2BDAF4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00" w:type="dxa"/>
            <w:noWrap w:val="0"/>
            <w:vAlign w:val="center"/>
          </w:tcPr>
          <w:p w14:paraId="7E351A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00" w:type="dxa"/>
            <w:noWrap w:val="0"/>
            <w:vAlign w:val="center"/>
          </w:tcPr>
          <w:p w14:paraId="324B80D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08" w:type="dxa"/>
            <w:noWrap w:val="0"/>
            <w:vAlign w:val="center"/>
          </w:tcPr>
          <w:p w14:paraId="14193E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262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946" w:type="dxa"/>
            <w:vMerge w:val="continue"/>
            <w:noWrap w:val="0"/>
            <w:vAlign w:val="center"/>
          </w:tcPr>
          <w:p w14:paraId="5FA2A36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956" w:type="dxa"/>
            <w:noWrap w:val="0"/>
            <w:vAlign w:val="center"/>
          </w:tcPr>
          <w:p w14:paraId="10DBA651">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1380" w:type="dxa"/>
            <w:noWrap w:val="0"/>
            <w:vAlign w:val="center"/>
          </w:tcPr>
          <w:p w14:paraId="6607B8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33" w:type="dxa"/>
            <w:noWrap w:val="0"/>
            <w:vAlign w:val="center"/>
          </w:tcPr>
          <w:p w14:paraId="33FDB41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177" w:type="dxa"/>
            <w:noWrap w:val="0"/>
            <w:vAlign w:val="center"/>
          </w:tcPr>
          <w:p w14:paraId="503305B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00" w:type="dxa"/>
            <w:noWrap w:val="0"/>
            <w:vAlign w:val="center"/>
          </w:tcPr>
          <w:p w14:paraId="5475F8A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200" w:type="dxa"/>
            <w:noWrap w:val="0"/>
            <w:vAlign w:val="center"/>
          </w:tcPr>
          <w:p w14:paraId="0B97E3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08" w:type="dxa"/>
            <w:noWrap w:val="0"/>
            <w:vAlign w:val="center"/>
          </w:tcPr>
          <w:p w14:paraId="79104B4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D52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902" w:type="dxa"/>
            <w:gridSpan w:val="2"/>
            <w:noWrap w:val="0"/>
            <w:vAlign w:val="center"/>
          </w:tcPr>
          <w:p w14:paraId="3254238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合计总价：</w:t>
            </w:r>
          </w:p>
        </w:tc>
        <w:tc>
          <w:tcPr>
            <w:tcW w:w="7498" w:type="dxa"/>
            <w:gridSpan w:val="6"/>
            <w:noWrap w:val="0"/>
            <w:vAlign w:val="center"/>
          </w:tcPr>
          <w:p w14:paraId="687E5C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                     大写：</w:t>
            </w:r>
          </w:p>
        </w:tc>
      </w:tr>
    </w:tbl>
    <w:p w14:paraId="6F3B22BD">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注：1.本表为参考格式，谈判响应方应根据竞争性谈判文件采购需求及自身实际情况列项报价</w:t>
      </w:r>
      <w:r>
        <w:rPr>
          <w:rFonts w:hint="eastAsia" w:ascii="宋体" w:hAnsi="宋体" w:eastAsia="宋体" w:cs="宋体"/>
          <w:color w:val="auto"/>
          <w:sz w:val="24"/>
          <w:szCs w:val="24"/>
          <w:highlight w:val="none"/>
          <w:lang w:val="en-US" w:eastAsia="zh-CN"/>
        </w:rPr>
        <w:t>。</w:t>
      </w:r>
    </w:p>
    <w:p w14:paraId="0B514318">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2.合计总价应与总报价表中的总报价一致。</w:t>
      </w:r>
    </w:p>
    <w:p w14:paraId="7E96A7C9">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color w:val="auto"/>
          <w:sz w:val="24"/>
          <w:szCs w:val="24"/>
          <w:highlight w:val="none"/>
        </w:rPr>
        <w:t>本</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采用固定合同包死总价合同形式。</w:t>
      </w:r>
    </w:p>
    <w:p w14:paraId="1BDCFB40">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此固定合同包死总价包括但不仅限于人工费、机械设备使用费、型材、五金配件的制作安装费用（裸露外侧的五金件应使用不锈钢件）、主材及辅材等原材料的采购、加工制作、装卸、运输、现场保管费、协调、安装、配合验收、按质论价费、赶工费、资料编制费、检验试验费、材料二次搬运、施工水电（付款时扣除），成品保护、高层施工增加费、交叉施工、含总包方配合费、竣工清理、管理费、利润、安全风险费、规费、税金、扬尘治理、地方主管部门相关规定等应缴纳的费用、一切风险、责任和义务等的费用，如上述描述不到位，但乙方为完成本项目应支付的费用也包含在固定含税全费用综合单价内，甲方无须再向乙方支付其他任何价款及费用，乙方不得再向甲方提出任何价款及费用的请求。此单价不因市场和政策性变动而变动</w:t>
      </w:r>
      <w:r>
        <w:rPr>
          <w:rFonts w:hint="eastAsia" w:ascii="宋体" w:hAnsi="宋体" w:eastAsia="宋体" w:cs="宋体"/>
          <w:b/>
          <w:color w:val="auto"/>
          <w:sz w:val="24"/>
          <w:szCs w:val="24"/>
          <w:lang w:eastAsia="zh-CN"/>
        </w:rPr>
        <w:t>。</w:t>
      </w:r>
    </w:p>
    <w:p w14:paraId="6FD8AFC7">
      <w:pPr>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4、本项目最终报价只报总价，各分项费用按照最终报价与初次报价的下浮比例，同比例下调。</w:t>
      </w:r>
    </w:p>
    <w:p w14:paraId="2ED3C7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磋商响应方</w:t>
      </w:r>
      <w:r>
        <w:rPr>
          <w:rFonts w:hint="eastAsia" w:ascii="宋体" w:hAnsi="宋体" w:eastAsia="宋体" w:cs="宋体"/>
          <w:color w:val="auto"/>
          <w:sz w:val="24"/>
          <w:szCs w:val="24"/>
          <w:highlight w:val="none"/>
        </w:rPr>
        <w:t xml:space="preserve">（名称及盖章）：          </w:t>
      </w:r>
    </w:p>
    <w:p w14:paraId="27A5FA42">
      <w:pPr>
        <w:spacing w:line="360" w:lineRule="auto"/>
        <w:rPr>
          <w:rFonts w:hint="eastAsia" w:ascii="宋体" w:hAnsi="宋体" w:eastAsia="宋体" w:cs="宋体"/>
          <w:color w:val="auto"/>
          <w:sz w:val="24"/>
          <w:szCs w:val="24"/>
          <w:highlight w:val="none"/>
        </w:rPr>
      </w:pPr>
    </w:p>
    <w:p w14:paraId="2D3051D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法定代表人或授权代表（签字或盖章）：    </w:t>
      </w:r>
    </w:p>
    <w:p w14:paraId="22A0C862">
      <w:pPr>
        <w:pStyle w:val="63"/>
        <w:spacing w:line="360" w:lineRule="auto"/>
        <w:outlineLvl w:val="9"/>
        <w:rPr>
          <w:rFonts w:hint="eastAsia" w:ascii="宋体" w:hAnsi="宋体" w:eastAsia="宋体" w:cs="宋体"/>
          <w:b/>
          <w:color w:val="auto"/>
          <w:sz w:val="24"/>
          <w:szCs w:val="24"/>
          <w:highlight w:val="none"/>
        </w:rPr>
      </w:pPr>
    </w:p>
    <w:p w14:paraId="61F506C9">
      <w:pPr>
        <w:pStyle w:val="63"/>
        <w:spacing w:line="360" w:lineRule="auto"/>
        <w:ind w:firstLine="480" w:firstLineChars="200"/>
        <w:outlineLvl w:val="9"/>
        <w:rPr>
          <w:rFonts w:hint="eastAsia" w:ascii="宋体" w:hAnsi="宋体" w:eastAsia="宋体" w:cs="宋体"/>
          <w:color w:val="auto"/>
          <w:sz w:val="24"/>
          <w:szCs w:val="24"/>
          <w:highlight w:val="none"/>
        </w:rPr>
      </w:pPr>
      <w:bookmarkStart w:id="31" w:name="_Toc4043"/>
      <w:bookmarkStart w:id="32" w:name="_Toc8179"/>
      <w:bookmarkStart w:id="33" w:name="_Toc16481"/>
      <w:bookmarkStart w:id="34" w:name="_Toc16688"/>
      <w:r>
        <w:rPr>
          <w:rFonts w:hint="eastAsia" w:ascii="宋体" w:hAnsi="宋体" w:eastAsia="宋体" w:cs="宋体"/>
          <w:color w:val="auto"/>
          <w:sz w:val="24"/>
          <w:szCs w:val="24"/>
          <w:highlight w:val="none"/>
        </w:rPr>
        <w:t>日    期：      年    月    日</w:t>
      </w:r>
      <w:bookmarkEnd w:id="31"/>
      <w:bookmarkEnd w:id="32"/>
      <w:bookmarkEnd w:id="33"/>
      <w:bookmarkEnd w:id="34"/>
    </w:p>
    <w:p w14:paraId="159D6DDD">
      <w:pPr>
        <w:rPr>
          <w:rFonts w:ascii="宋体" w:hAnsi="宋体" w:cs="宋体"/>
          <w:b/>
          <w:color w:val="auto"/>
          <w:sz w:val="24"/>
          <w:highlight w:val="none"/>
        </w:rPr>
      </w:pPr>
    </w:p>
    <w:p w14:paraId="2B5F459B">
      <w:pPr>
        <w:rPr>
          <w:rFonts w:ascii="宋体" w:hAnsi="宋体" w:cs="宋体"/>
          <w:b/>
          <w:color w:val="auto"/>
          <w:sz w:val="24"/>
          <w:highlight w:val="none"/>
        </w:rPr>
      </w:pPr>
    </w:p>
    <w:p w14:paraId="6466EB62">
      <w:pPr>
        <w:rPr>
          <w:rFonts w:ascii="宋体" w:hAnsi="宋体" w:cs="宋体"/>
          <w:b/>
          <w:color w:val="auto"/>
          <w:sz w:val="24"/>
          <w:highlight w:val="none"/>
        </w:rPr>
      </w:pPr>
    </w:p>
    <w:p w14:paraId="076FCB65">
      <w:pPr>
        <w:rPr>
          <w:rFonts w:ascii="宋体" w:hAnsi="宋体" w:cs="宋体"/>
          <w:b/>
          <w:color w:val="auto"/>
          <w:sz w:val="24"/>
          <w:highlight w:val="none"/>
        </w:rPr>
      </w:pPr>
    </w:p>
    <w:p w14:paraId="6F0C152E">
      <w:pPr>
        <w:rPr>
          <w:rFonts w:ascii="宋体" w:hAnsi="宋体" w:cs="宋体"/>
          <w:b/>
          <w:color w:val="auto"/>
          <w:sz w:val="24"/>
          <w:highlight w:val="none"/>
        </w:rPr>
      </w:pPr>
    </w:p>
    <w:p w14:paraId="1B972004">
      <w:pPr>
        <w:rPr>
          <w:rFonts w:ascii="宋体" w:hAnsi="宋体" w:cs="宋体"/>
          <w:b/>
          <w:color w:val="auto"/>
          <w:sz w:val="24"/>
          <w:highlight w:val="none"/>
        </w:rPr>
      </w:pPr>
    </w:p>
    <w:p w14:paraId="7CAEAAD4">
      <w:pPr>
        <w:rPr>
          <w:rFonts w:ascii="宋体" w:hAnsi="宋体" w:cs="宋体"/>
          <w:b/>
          <w:color w:val="auto"/>
          <w:sz w:val="24"/>
          <w:highlight w:val="none"/>
        </w:rPr>
      </w:pPr>
      <w:r>
        <w:rPr>
          <w:rFonts w:ascii="宋体" w:hAnsi="宋体" w:cs="宋体"/>
          <w:b/>
          <w:color w:val="auto"/>
          <w:sz w:val="24"/>
          <w:highlight w:val="none"/>
        </w:rPr>
        <w:br w:type="page"/>
      </w:r>
    </w:p>
    <w:p w14:paraId="5F89A87A">
      <w:pPr>
        <w:spacing w:line="560" w:lineRule="exact"/>
        <w:jc w:val="center"/>
        <w:rPr>
          <w:rFonts w:ascii="宋体" w:hAnsi="宋体" w:cs="宋体"/>
          <w:b/>
          <w:color w:val="auto"/>
          <w:sz w:val="24"/>
          <w:highlight w:val="none"/>
        </w:rPr>
      </w:pPr>
      <w:r>
        <w:rPr>
          <w:rFonts w:ascii="宋体" w:hAnsi="宋体" w:cs="宋体"/>
          <w:b/>
          <w:color w:val="auto"/>
          <w:sz w:val="24"/>
          <w:highlight w:val="none"/>
        </w:rPr>
        <w:t>二、技术部分</w:t>
      </w:r>
    </w:p>
    <w:p w14:paraId="746A0F78">
      <w:pPr>
        <w:spacing w:line="560" w:lineRule="exac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2.1、项目实施方案；售后服务方案；质量保证措施</w:t>
      </w:r>
    </w:p>
    <w:p w14:paraId="551767EE">
      <w:pPr>
        <w:spacing w:line="560" w:lineRule="exact"/>
        <w:jc w:val="center"/>
        <w:rPr>
          <w:rFonts w:hint="eastAsia" w:ascii="宋体" w:hAnsi="宋体" w:eastAsia="宋体" w:cs="宋体"/>
          <w:color w:val="auto"/>
          <w:sz w:val="24"/>
          <w:highlight w:val="none"/>
          <w:lang w:eastAsia="zh-CN"/>
        </w:rPr>
      </w:pPr>
      <w:r>
        <w:rPr>
          <w:rFonts w:ascii="宋体" w:hAnsi="宋体" w:cs="宋体"/>
          <w:color w:val="auto"/>
          <w:sz w:val="44"/>
          <w:szCs w:val="44"/>
          <w:highlight w:val="none"/>
        </w:rPr>
        <w:t>由供应商</w:t>
      </w:r>
      <w:r>
        <w:rPr>
          <w:rFonts w:hint="eastAsia" w:ascii="宋体" w:hAnsi="宋体" w:cs="宋体"/>
          <w:color w:val="auto"/>
          <w:sz w:val="44"/>
          <w:szCs w:val="44"/>
          <w:highlight w:val="none"/>
          <w:lang w:eastAsia="zh-CN"/>
        </w:rPr>
        <w:t>根据采购文件要求及自身情况分别</w:t>
      </w:r>
      <w:r>
        <w:rPr>
          <w:rFonts w:ascii="宋体" w:hAnsi="宋体" w:cs="宋体"/>
          <w:color w:val="auto"/>
          <w:sz w:val="44"/>
          <w:szCs w:val="44"/>
          <w:highlight w:val="none"/>
        </w:rPr>
        <w:t>自行书写</w:t>
      </w:r>
      <w:r>
        <w:rPr>
          <w:rFonts w:hint="eastAsia" w:ascii="宋体" w:hAnsi="宋体" w:cs="宋体"/>
          <w:color w:val="auto"/>
          <w:sz w:val="44"/>
          <w:szCs w:val="44"/>
          <w:highlight w:val="none"/>
          <w:lang w:eastAsia="zh-CN"/>
        </w:rPr>
        <w:t>，格式不限</w:t>
      </w:r>
    </w:p>
    <w:p w14:paraId="62054403">
      <w:pPr>
        <w:spacing w:line="560" w:lineRule="exact"/>
        <w:rPr>
          <w:rFonts w:ascii="宋体" w:hAnsi="宋体" w:cs="宋体"/>
          <w:color w:val="auto"/>
          <w:sz w:val="24"/>
          <w:highlight w:val="none"/>
        </w:rPr>
      </w:pPr>
    </w:p>
    <w:p w14:paraId="5657C2A3">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br w:type="page"/>
      </w:r>
      <w:r>
        <w:rPr>
          <w:rFonts w:ascii="宋体" w:hAnsi="宋体" w:cs="宋体"/>
          <w:color w:val="auto"/>
          <w:sz w:val="24"/>
          <w:highlight w:val="none"/>
        </w:rPr>
        <w:t>2.2</w:t>
      </w:r>
      <w:r>
        <w:rPr>
          <w:rFonts w:hint="eastAsia" w:ascii="宋体" w:hAnsi="宋体" w:cs="宋体"/>
          <w:color w:val="auto"/>
          <w:sz w:val="24"/>
          <w:highlight w:val="none"/>
          <w:lang w:eastAsia="zh-CN"/>
        </w:rPr>
        <w:t>供应商</w:t>
      </w:r>
      <w:r>
        <w:rPr>
          <w:rFonts w:ascii="宋体" w:hAnsi="宋体" w:cs="宋体"/>
          <w:color w:val="auto"/>
          <w:sz w:val="24"/>
          <w:highlight w:val="none"/>
        </w:rPr>
        <w:t>认为需要提供其他技术材料</w:t>
      </w:r>
    </w:p>
    <w:p w14:paraId="53B5A401">
      <w:pPr>
        <w:rPr>
          <w:rFonts w:hint="default"/>
          <w:color w:val="auto"/>
          <w:highlight w:val="none"/>
        </w:rPr>
      </w:pPr>
    </w:p>
    <w:p w14:paraId="4FBE3912">
      <w:pPr>
        <w:spacing w:line="560" w:lineRule="exact"/>
        <w:jc w:val="center"/>
        <w:rPr>
          <w:rFonts w:hint="eastAsia" w:ascii="宋体" w:hAnsi="宋体" w:eastAsia="宋体" w:cs="宋体"/>
          <w:color w:val="auto"/>
          <w:sz w:val="24"/>
          <w:highlight w:val="none"/>
          <w:lang w:eastAsia="zh-CN"/>
        </w:rPr>
      </w:pPr>
      <w:r>
        <w:rPr>
          <w:rFonts w:ascii="宋体" w:hAnsi="宋体" w:cs="宋体"/>
          <w:color w:val="auto"/>
          <w:sz w:val="44"/>
          <w:szCs w:val="44"/>
          <w:highlight w:val="none"/>
        </w:rPr>
        <w:t>由供应商</w:t>
      </w:r>
      <w:r>
        <w:rPr>
          <w:rFonts w:hint="eastAsia" w:ascii="宋体" w:hAnsi="宋体" w:cs="宋体"/>
          <w:color w:val="auto"/>
          <w:sz w:val="44"/>
          <w:szCs w:val="44"/>
          <w:highlight w:val="none"/>
          <w:lang w:eastAsia="zh-CN"/>
        </w:rPr>
        <w:t>根据采购文件要求及自身情况</w:t>
      </w:r>
      <w:r>
        <w:rPr>
          <w:rFonts w:ascii="宋体" w:hAnsi="宋体" w:cs="宋体"/>
          <w:color w:val="auto"/>
          <w:sz w:val="44"/>
          <w:szCs w:val="44"/>
          <w:highlight w:val="none"/>
        </w:rPr>
        <w:t>自行书写</w:t>
      </w:r>
      <w:r>
        <w:rPr>
          <w:rFonts w:hint="eastAsia" w:ascii="宋体" w:hAnsi="宋体" w:cs="宋体"/>
          <w:color w:val="auto"/>
          <w:sz w:val="44"/>
          <w:szCs w:val="44"/>
          <w:highlight w:val="none"/>
          <w:lang w:eastAsia="zh-CN"/>
        </w:rPr>
        <w:t>，格式不限；如无需提供该部分内容，可直接删除</w:t>
      </w:r>
    </w:p>
    <w:p w14:paraId="57C671FC">
      <w:pPr>
        <w:spacing w:line="560" w:lineRule="exact"/>
        <w:jc w:val="center"/>
        <w:rPr>
          <w:rFonts w:ascii="宋体" w:hAnsi="宋体" w:cs="宋体"/>
          <w:color w:val="auto"/>
          <w:sz w:val="44"/>
          <w:szCs w:val="44"/>
          <w:highlight w:val="none"/>
        </w:rPr>
      </w:pPr>
    </w:p>
    <w:p w14:paraId="2A4BD8E0">
      <w:pPr>
        <w:spacing w:line="560" w:lineRule="exact"/>
        <w:ind w:firstLine="482" w:firstLineChars="200"/>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三、商务部分</w:t>
      </w:r>
    </w:p>
    <w:p w14:paraId="18740879">
      <w:pPr>
        <w:spacing w:line="560" w:lineRule="exact"/>
        <w:ind w:firstLine="482" w:firstLineChars="200"/>
        <w:rPr>
          <w:rFonts w:ascii="宋体" w:hAnsi="宋体" w:cs="宋体"/>
          <w:b/>
          <w:bCs/>
          <w:color w:val="auto"/>
          <w:sz w:val="24"/>
          <w:highlight w:val="none"/>
        </w:rPr>
      </w:pPr>
      <w:r>
        <w:rPr>
          <w:rFonts w:ascii="宋体" w:hAnsi="宋体" w:cs="宋体"/>
          <w:b/>
          <w:bCs/>
          <w:color w:val="auto"/>
          <w:sz w:val="24"/>
          <w:highlight w:val="none"/>
        </w:rPr>
        <w:t>3.1</w:t>
      </w:r>
      <w:r>
        <w:rPr>
          <w:rFonts w:hint="eastAsia" w:ascii="宋体" w:hAnsi="宋体" w:cs="宋体"/>
          <w:b/>
          <w:bCs/>
          <w:color w:val="auto"/>
          <w:sz w:val="24"/>
          <w:highlight w:val="none"/>
          <w:lang w:eastAsia="zh-CN"/>
        </w:rPr>
        <w:t>供应商</w:t>
      </w:r>
      <w:r>
        <w:rPr>
          <w:rFonts w:ascii="宋体" w:hAnsi="宋体" w:cs="宋体"/>
          <w:b/>
          <w:bCs/>
          <w:color w:val="auto"/>
          <w:sz w:val="24"/>
          <w:highlight w:val="none"/>
        </w:rPr>
        <w:t>声明函</w:t>
      </w:r>
    </w:p>
    <w:p w14:paraId="7AFAFD69">
      <w:pPr>
        <w:tabs>
          <w:tab w:val="left" w:pos="315"/>
        </w:tabs>
        <w:spacing w:line="560" w:lineRule="exact"/>
        <w:ind w:firstLine="482" w:firstLineChars="200"/>
        <w:jc w:val="center"/>
        <w:rPr>
          <w:rFonts w:ascii="宋体" w:hAnsi="宋体" w:cs="宋体"/>
          <w:b/>
          <w:color w:val="auto"/>
          <w:sz w:val="24"/>
          <w:highlight w:val="none"/>
        </w:rPr>
      </w:pPr>
      <w:r>
        <w:rPr>
          <w:rFonts w:ascii="宋体" w:hAnsi="宋体" w:cs="宋体"/>
          <w:b/>
          <w:color w:val="auto"/>
          <w:sz w:val="24"/>
          <w:highlight w:val="none"/>
        </w:rPr>
        <w:t>响应函</w:t>
      </w:r>
    </w:p>
    <w:p w14:paraId="45A8D9B0">
      <w:pPr>
        <w:widowControl/>
        <w:spacing w:line="56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邹城市钢山街道李官庄村村民委员会</w:t>
      </w:r>
      <w:r>
        <w:rPr>
          <w:rFonts w:ascii="宋体" w:hAnsi="宋体" w:cs="宋体"/>
          <w:bCs/>
          <w:color w:val="auto"/>
          <w:kern w:val="0"/>
          <w:sz w:val="24"/>
          <w:highlight w:val="none"/>
        </w:rPr>
        <w:t>：</w:t>
      </w:r>
    </w:p>
    <w:p w14:paraId="4CDB51B2">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w:t>
      </w:r>
      <w:r>
        <w:rPr>
          <w:rFonts w:hint="eastAsia" w:ascii="宋体" w:hAnsi="宋体" w:cs="宋体"/>
          <w:bCs/>
          <w:color w:val="auto"/>
          <w:kern w:val="0"/>
          <w:sz w:val="24"/>
          <w:highlight w:val="none"/>
          <w:lang w:eastAsia="zh-CN"/>
        </w:rPr>
        <w:t>供应商</w:t>
      </w:r>
      <w:r>
        <w:rPr>
          <w:rFonts w:ascii="宋体" w:hAnsi="宋体" w:cs="宋体"/>
          <w:bCs/>
          <w:color w:val="auto"/>
          <w:kern w:val="0"/>
          <w:sz w:val="24"/>
          <w:highlight w:val="none"/>
        </w:rPr>
        <w:t>全称)授权</w:t>
      </w:r>
      <w:r>
        <w:rPr>
          <w:rFonts w:ascii="宋体" w:hAnsi="宋体" w:cs="宋体"/>
          <w:bCs/>
          <w:color w:val="auto"/>
          <w:kern w:val="0"/>
          <w:sz w:val="24"/>
          <w:highlight w:val="none"/>
          <w:u w:val="single"/>
        </w:rPr>
        <w:t>          </w:t>
      </w:r>
      <w:r>
        <w:rPr>
          <w:rFonts w:ascii="宋体" w:hAnsi="宋体" w:cs="宋体"/>
          <w:bCs/>
          <w:color w:val="auto"/>
          <w:kern w:val="0"/>
          <w:sz w:val="24"/>
          <w:highlight w:val="none"/>
        </w:rPr>
        <w:t>(全权代表姓名)</w:t>
      </w:r>
      <w:r>
        <w:rPr>
          <w:rFonts w:ascii="宋体" w:hAnsi="宋体" w:cs="宋体"/>
          <w:bCs/>
          <w:color w:val="auto"/>
          <w:kern w:val="0"/>
          <w:sz w:val="24"/>
          <w:highlight w:val="none"/>
          <w:u w:val="single"/>
        </w:rPr>
        <w:t>      </w:t>
      </w:r>
      <w:r>
        <w:rPr>
          <w:rFonts w:ascii="宋体" w:hAnsi="宋体" w:cs="宋体"/>
          <w:bCs/>
          <w:color w:val="auto"/>
          <w:kern w:val="0"/>
          <w:sz w:val="24"/>
          <w:highlight w:val="none"/>
        </w:rPr>
        <w:t>(职务、职称)为全权代表，参加贵方组织的“</w:t>
      </w:r>
      <w:r>
        <w:rPr>
          <w:rFonts w:hint="eastAsia" w:ascii="宋体" w:hAnsi="宋体" w:cs="宋体"/>
          <w:bCs/>
          <w:color w:val="auto"/>
          <w:kern w:val="0"/>
          <w:sz w:val="24"/>
          <w:highlight w:val="none"/>
          <w:lang w:eastAsia="zh-CN"/>
        </w:rPr>
        <w:t>邹城市钢山街道办事处钢山花园小区李官村三期栏杆、铝合金格栅、电梯包口采购与安装项目</w:t>
      </w:r>
      <w:r>
        <w:rPr>
          <w:rFonts w:ascii="宋体" w:hAnsi="宋体" w:cs="宋体"/>
          <w:bCs/>
          <w:color w:val="auto"/>
          <w:kern w:val="0"/>
          <w:sz w:val="24"/>
          <w:highlight w:val="none"/>
        </w:rPr>
        <w:t>”(采购编号：</w:t>
      </w:r>
      <w:r>
        <w:rPr>
          <w:rFonts w:hint="eastAsia" w:ascii="宋体" w:hAnsi="宋体" w:cs="宋体"/>
          <w:bCs/>
          <w:color w:val="auto"/>
          <w:kern w:val="0"/>
          <w:sz w:val="24"/>
          <w:highlight w:val="none"/>
          <w:lang w:eastAsia="zh-CN"/>
        </w:rPr>
        <w:t>SDTS-ZCZB2024-023</w:t>
      </w:r>
      <w:r>
        <w:rPr>
          <w:rFonts w:ascii="宋体" w:hAnsi="宋体" w:cs="宋体"/>
          <w:bCs/>
          <w:color w:val="auto"/>
          <w:kern w:val="0"/>
          <w:sz w:val="24"/>
          <w:highlight w:val="none"/>
        </w:rPr>
        <w:t>)采购的有关活动，并对此项目进行响应。为此：</w:t>
      </w:r>
    </w:p>
    <w:p w14:paraId="7C623982">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1、我方同意在</w:t>
      </w:r>
      <w:r>
        <w:rPr>
          <w:rFonts w:hint="eastAsia" w:ascii="宋体" w:hAnsi="宋体" w:cs="宋体"/>
          <w:bCs/>
          <w:color w:val="auto"/>
          <w:kern w:val="0"/>
          <w:sz w:val="24"/>
          <w:highlight w:val="none"/>
          <w:lang w:eastAsia="zh-CN"/>
        </w:rPr>
        <w:t>供应商</w:t>
      </w:r>
      <w:r>
        <w:rPr>
          <w:rFonts w:ascii="宋体" w:hAnsi="宋体" w:cs="宋体"/>
          <w:bCs/>
          <w:color w:val="auto"/>
          <w:kern w:val="0"/>
          <w:sz w:val="24"/>
          <w:highlight w:val="none"/>
        </w:rPr>
        <w:t>编制和提交采购响应文件须知规定的开标日期起遵守本响应书中的承诺且在响应有效期满之前均具有约束力。</w:t>
      </w:r>
    </w:p>
    <w:p w14:paraId="6AC942CD">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2、我方承诺已经具备《中华人民共和国政府采购法》中规定的参加政府采购活动的供应商应当具备的条件：</w:t>
      </w:r>
    </w:p>
    <w:p w14:paraId="2E13C784">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（1）具有独立承担民事责任的能力；</w:t>
      </w:r>
    </w:p>
    <w:p w14:paraId="3D86EE96">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（2）遵守国家法律、行政法规，具有良好的信誉和商业道德；</w:t>
      </w:r>
    </w:p>
    <w:p w14:paraId="78778F9B">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（3）具有履行合同的能力和良好的履行合同记录；</w:t>
      </w:r>
    </w:p>
    <w:p w14:paraId="05914FD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（4）良好的资金、财务状况；</w:t>
      </w:r>
    </w:p>
    <w:p w14:paraId="65A04A5F">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（5）没有违反政府采购法规、政策的记录；</w:t>
      </w:r>
    </w:p>
    <w:p w14:paraId="4872B3E7">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6</w:t>
      </w:r>
      <w:r>
        <w:rPr>
          <w:rFonts w:ascii="宋体" w:hAnsi="宋体" w:cs="宋体"/>
          <w:bCs/>
          <w:color w:val="auto"/>
          <w:kern w:val="0"/>
          <w:sz w:val="24"/>
          <w:highlight w:val="none"/>
        </w:rPr>
        <w:t>）没有发生重大经济纠纷和走私犯罪记录；</w:t>
      </w:r>
    </w:p>
    <w:p w14:paraId="2679E4AF">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3、提供编制和提交采购响应文件须知规定的全部响应文件，包括响应文件正本1份，副本</w:t>
      </w:r>
      <w:r>
        <w:rPr>
          <w:rFonts w:hint="eastAsia" w:ascii="宋体" w:hAnsi="宋体" w:cs="宋体"/>
          <w:bCs/>
          <w:color w:val="auto"/>
          <w:kern w:val="0"/>
          <w:sz w:val="24"/>
          <w:highlight w:val="none"/>
          <w:lang w:val="en-US" w:eastAsia="zh-CN"/>
        </w:rPr>
        <w:t>3</w:t>
      </w:r>
      <w:r>
        <w:rPr>
          <w:rFonts w:ascii="宋体" w:hAnsi="宋体" w:cs="宋体"/>
          <w:bCs/>
          <w:color w:val="auto"/>
          <w:kern w:val="0"/>
          <w:sz w:val="24"/>
          <w:highlight w:val="none"/>
        </w:rPr>
        <w:t>份。</w:t>
      </w:r>
    </w:p>
    <w:p w14:paraId="1D2D1A7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4、按采购文件要求提供服务的响应报价详见报价一览表。</w:t>
      </w:r>
    </w:p>
    <w:p w14:paraId="3B3DA6B7">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5、保证忠实地执行双方所签订的合同，并承担合同规定的责任和义务。</w:t>
      </w:r>
    </w:p>
    <w:p w14:paraId="6C959410">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6、保证遵守采购文件中的其他有关规定。</w:t>
      </w:r>
    </w:p>
    <w:p w14:paraId="1CAC3C66">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7、如果在开标后规定的响应有效期内撤回响应，我方将承担因此造成的相应损失。</w:t>
      </w:r>
    </w:p>
    <w:p w14:paraId="01C0B907">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8、我方完全理解贵方不一定要接受最低价的响应。</w:t>
      </w:r>
    </w:p>
    <w:p w14:paraId="23F55403">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9、我方愿意向贵方提供任何与该项响应有关的数据、情况和技术资料。若贵方需要，我方愿意提供我方作出的一切承诺的证明材料。</w:t>
      </w:r>
    </w:p>
    <w:p w14:paraId="3DD45866">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10、我方已详细审核全部采购文件，包括采购文件</w:t>
      </w:r>
      <w:r>
        <w:rPr>
          <w:rFonts w:hint="eastAsia" w:ascii="宋体" w:hAnsi="宋体" w:cs="宋体"/>
          <w:bCs/>
          <w:color w:val="auto"/>
          <w:kern w:val="0"/>
          <w:sz w:val="24"/>
          <w:highlight w:val="none"/>
          <w:lang w:eastAsia="zh-CN"/>
        </w:rPr>
        <w:t>澄清或更正内容</w:t>
      </w:r>
      <w:r>
        <w:rPr>
          <w:rFonts w:ascii="宋体" w:hAnsi="宋体" w:cs="宋体"/>
          <w:bCs/>
          <w:color w:val="auto"/>
          <w:kern w:val="0"/>
          <w:sz w:val="24"/>
          <w:highlight w:val="none"/>
        </w:rPr>
        <w:t>（如果有）、参考资料及有关附件，确认无误。</w:t>
      </w:r>
    </w:p>
    <w:p w14:paraId="7FBB322C">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3E7470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a)提供虚假材料谋取成交的；</w:t>
      </w:r>
    </w:p>
    <w:p w14:paraId="0F990C6D">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b)采取不正当手段诋毁、排挤其他供应商的；</w:t>
      </w:r>
    </w:p>
    <w:p w14:paraId="59338F86">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c)与采购单位、其它供应商恶意串通的；</w:t>
      </w:r>
    </w:p>
    <w:p w14:paraId="343270DC">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d)向采购单位、交易中心行贿或者提供其他不正当利益的；</w:t>
      </w:r>
    </w:p>
    <w:p w14:paraId="0847E935">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e)在采购采购过程中与采购单位进行协商谈判的；</w:t>
      </w:r>
    </w:p>
    <w:p w14:paraId="7FFC4564">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f)拒绝有关部门监督检查或提供虚假情况的。</w:t>
      </w:r>
    </w:p>
    <w:p w14:paraId="2640C419">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color w:val="auto"/>
          <w:kern w:val="0"/>
          <w:sz w:val="24"/>
          <w:highlight w:val="none"/>
        </w:rPr>
        <w:t>法定代表人（非法人组织的负责人）</w:t>
      </w:r>
      <w:r>
        <w:rPr>
          <w:rFonts w:hint="eastAsia" w:ascii="宋体" w:hAnsi="宋体" w:cs="宋体"/>
          <w:bCs/>
          <w:color w:val="auto"/>
          <w:kern w:val="0"/>
          <w:sz w:val="24"/>
          <w:highlight w:val="none"/>
          <w:lang w:eastAsia="zh-CN"/>
        </w:rPr>
        <w:t>签字或盖章</w:t>
      </w:r>
      <w:r>
        <w:rPr>
          <w:rFonts w:ascii="宋体" w:hAnsi="宋体" w:cs="宋体"/>
          <w:bCs/>
          <w:color w:val="auto"/>
          <w:kern w:val="0"/>
          <w:sz w:val="24"/>
          <w:highlight w:val="none"/>
        </w:rPr>
        <w:t xml:space="preserve">：                  </w:t>
      </w:r>
    </w:p>
    <w:p w14:paraId="129A8541">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授权代表签字：                     </w:t>
      </w:r>
    </w:p>
    <w:p w14:paraId="3DD53E00">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公 司 盖 章:                            </w:t>
      </w:r>
    </w:p>
    <w:p w14:paraId="2CECC978">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联系地址：    </w:t>
      </w:r>
    </w:p>
    <w:p w14:paraId="39EA2A92">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      </w:t>
      </w:r>
    </w:p>
    <w:p w14:paraId="33C0EF0A">
      <w:pPr>
        <w:widowControl/>
        <w:spacing w:line="560" w:lineRule="exact"/>
        <w:ind w:firstLine="480" w:firstLineChars="200"/>
        <w:jc w:val="right"/>
        <w:rPr>
          <w:rFonts w:ascii="宋体" w:hAnsi="宋体" w:cs="宋体"/>
          <w:bCs/>
          <w:color w:val="auto"/>
          <w:kern w:val="0"/>
          <w:sz w:val="24"/>
          <w:highlight w:val="none"/>
        </w:rPr>
      </w:pPr>
      <w:r>
        <w:rPr>
          <w:rFonts w:ascii="宋体" w:hAnsi="宋体" w:cs="宋体"/>
          <w:bCs/>
          <w:color w:val="auto"/>
          <w:kern w:val="0"/>
          <w:sz w:val="24"/>
          <w:highlight w:val="none"/>
        </w:rPr>
        <w:t>日期：        年   月  日</w:t>
      </w:r>
    </w:p>
    <w:p w14:paraId="7183C798">
      <w:pPr>
        <w:widowControl/>
        <w:spacing w:line="560" w:lineRule="exact"/>
        <w:jc w:val="left"/>
        <w:rPr>
          <w:rFonts w:ascii="宋体" w:hAnsi="宋体" w:cs="宋体"/>
          <w:bCs/>
          <w:color w:val="auto"/>
          <w:kern w:val="0"/>
          <w:sz w:val="24"/>
          <w:highlight w:val="none"/>
        </w:rPr>
      </w:pPr>
      <w:r>
        <w:rPr>
          <w:rFonts w:ascii="宋体" w:hAnsi="宋体" w:cs="宋体"/>
          <w:bCs/>
          <w:color w:val="auto"/>
          <w:kern w:val="0"/>
          <w:sz w:val="24"/>
          <w:highlight w:val="none"/>
        </w:rPr>
        <w:t>注：未按照本响应函要求填报的将被视为非实质性响应响应，从而可能导致该响应被拒绝。</w:t>
      </w:r>
    </w:p>
    <w:p w14:paraId="0D69C502">
      <w:pPr>
        <w:widowControl/>
        <w:spacing w:line="560" w:lineRule="exact"/>
        <w:ind w:firstLine="480" w:firstLineChars="200"/>
        <w:jc w:val="left"/>
        <w:rPr>
          <w:rFonts w:ascii="宋体" w:hAnsi="宋体" w:cs="宋体"/>
          <w:bCs/>
          <w:color w:val="auto"/>
          <w:kern w:val="0"/>
          <w:sz w:val="24"/>
          <w:highlight w:val="none"/>
        </w:rPr>
      </w:pPr>
    </w:p>
    <w:p w14:paraId="34571890">
      <w:pPr>
        <w:widowControl/>
        <w:spacing w:line="560" w:lineRule="exact"/>
        <w:ind w:firstLine="480" w:firstLineChars="200"/>
        <w:jc w:val="left"/>
        <w:rPr>
          <w:rFonts w:ascii="宋体" w:hAnsi="宋体" w:cs="宋体"/>
          <w:bCs/>
          <w:color w:val="auto"/>
          <w:kern w:val="0"/>
          <w:sz w:val="24"/>
          <w:highlight w:val="none"/>
        </w:rPr>
      </w:pPr>
    </w:p>
    <w:p w14:paraId="6D486865">
      <w:pPr>
        <w:widowControl/>
        <w:spacing w:line="560" w:lineRule="exact"/>
        <w:ind w:firstLine="480" w:firstLineChars="200"/>
        <w:jc w:val="left"/>
        <w:rPr>
          <w:rFonts w:ascii="宋体" w:hAnsi="宋体" w:cs="宋体"/>
          <w:bCs/>
          <w:color w:val="auto"/>
          <w:kern w:val="0"/>
          <w:sz w:val="24"/>
          <w:highlight w:val="none"/>
        </w:rPr>
      </w:pPr>
    </w:p>
    <w:p w14:paraId="055D61D7">
      <w:pPr>
        <w:widowControl/>
        <w:spacing w:line="560" w:lineRule="exact"/>
        <w:ind w:firstLine="480" w:firstLineChars="200"/>
        <w:jc w:val="left"/>
        <w:rPr>
          <w:rFonts w:ascii="宋体" w:hAnsi="宋体" w:cs="宋体"/>
          <w:bCs/>
          <w:color w:val="auto"/>
          <w:kern w:val="0"/>
          <w:sz w:val="24"/>
          <w:highlight w:val="none"/>
        </w:rPr>
      </w:pPr>
    </w:p>
    <w:p w14:paraId="3EF88818">
      <w:pPr>
        <w:widowControl/>
        <w:spacing w:line="560" w:lineRule="exact"/>
        <w:ind w:firstLine="482" w:firstLineChars="200"/>
        <w:jc w:val="left"/>
        <w:rPr>
          <w:rFonts w:ascii="宋体" w:hAnsi="宋体" w:cs="宋体"/>
          <w:b/>
          <w:bCs w:val="0"/>
          <w:color w:val="auto"/>
          <w:kern w:val="0"/>
          <w:sz w:val="24"/>
          <w:highlight w:val="none"/>
        </w:rPr>
      </w:pPr>
      <w:r>
        <w:rPr>
          <w:rFonts w:ascii="宋体" w:hAnsi="宋体" w:cs="宋体"/>
          <w:b/>
          <w:bCs w:val="0"/>
          <w:color w:val="auto"/>
          <w:kern w:val="0"/>
          <w:sz w:val="24"/>
          <w:highlight w:val="none"/>
        </w:rPr>
        <w:t>3.2营业执照副本</w:t>
      </w:r>
    </w:p>
    <w:p w14:paraId="12555B8A">
      <w:pPr>
        <w:widowControl/>
        <w:spacing w:line="560" w:lineRule="exact"/>
        <w:ind w:firstLine="480" w:firstLineChars="200"/>
        <w:jc w:val="left"/>
        <w:rPr>
          <w:rFonts w:ascii="宋体" w:hAnsi="宋体" w:cs="宋体"/>
          <w:bCs/>
          <w:color w:val="auto"/>
          <w:kern w:val="0"/>
          <w:sz w:val="24"/>
          <w:highlight w:val="none"/>
        </w:rPr>
      </w:pPr>
      <w:r>
        <w:rPr>
          <w:rFonts w:ascii="宋体" w:hAnsi="宋体" w:cs="宋体"/>
          <w:bCs/>
          <w:color w:val="auto"/>
          <w:kern w:val="0"/>
          <w:sz w:val="24"/>
          <w:highlight w:val="none"/>
        </w:rPr>
        <w:t>由</w:t>
      </w:r>
      <w:r>
        <w:rPr>
          <w:rFonts w:hint="eastAsia" w:ascii="宋体" w:hAnsi="宋体" w:cs="宋体"/>
          <w:bCs/>
          <w:color w:val="auto"/>
          <w:kern w:val="0"/>
          <w:sz w:val="24"/>
          <w:highlight w:val="none"/>
          <w:lang w:eastAsia="zh-CN"/>
        </w:rPr>
        <w:t>供应商</w:t>
      </w:r>
      <w:r>
        <w:rPr>
          <w:rFonts w:ascii="宋体" w:hAnsi="宋体" w:cs="宋体"/>
          <w:bCs/>
          <w:color w:val="auto"/>
          <w:kern w:val="0"/>
          <w:sz w:val="24"/>
          <w:highlight w:val="none"/>
        </w:rPr>
        <w:t>提供加盖公章的复印件或扫描件</w:t>
      </w:r>
    </w:p>
    <w:p w14:paraId="34E3B4D5">
      <w:pPr>
        <w:widowControl/>
        <w:spacing w:line="560" w:lineRule="exact"/>
        <w:ind w:firstLine="480" w:firstLineChars="200"/>
        <w:jc w:val="left"/>
        <w:rPr>
          <w:rFonts w:ascii="宋体" w:hAnsi="宋体" w:cs="宋体"/>
          <w:color w:val="auto"/>
          <w:sz w:val="24"/>
          <w:highlight w:val="none"/>
        </w:rPr>
      </w:pPr>
      <w:r>
        <w:rPr>
          <w:rFonts w:ascii="宋体" w:hAnsi="宋体" w:cs="宋体"/>
          <w:bCs/>
          <w:color w:val="auto"/>
          <w:kern w:val="0"/>
          <w:sz w:val="24"/>
          <w:highlight w:val="none"/>
        </w:rPr>
        <w:br w:type="page"/>
      </w:r>
      <w:r>
        <w:rPr>
          <w:rFonts w:ascii="宋体" w:hAnsi="宋体" w:cs="宋体"/>
          <w:b/>
          <w:bCs/>
          <w:color w:val="auto"/>
          <w:sz w:val="24"/>
          <w:highlight w:val="none"/>
        </w:rPr>
        <w:t>3.3</w:t>
      </w:r>
      <w:r>
        <w:rPr>
          <w:rFonts w:hint="eastAsia" w:ascii="宋体" w:hAnsi="宋体" w:cs="宋体"/>
          <w:b/>
          <w:bCs/>
          <w:color w:val="auto"/>
          <w:sz w:val="24"/>
          <w:highlight w:val="none"/>
        </w:rPr>
        <w:t>法定代表人身份证明及授权委托书</w:t>
      </w:r>
    </w:p>
    <w:p w14:paraId="55518861">
      <w:pPr>
        <w:widowControl/>
        <w:spacing w:line="560" w:lineRule="exact"/>
        <w:ind w:firstLine="482" w:firstLineChars="200"/>
        <w:jc w:val="center"/>
        <w:rPr>
          <w:rFonts w:hint="default" w:ascii="宋体" w:hAnsi="宋体" w:eastAsia="宋体" w:cs="宋体"/>
          <w:b/>
          <w:bCs/>
          <w:color w:val="auto"/>
          <w:sz w:val="24"/>
          <w:highlight w:val="none"/>
          <w:lang w:val="en-US" w:eastAsia="zh-CN"/>
        </w:rPr>
      </w:pPr>
      <w:bookmarkStart w:id="35" w:name="_Toc21684"/>
      <w:bookmarkStart w:id="36" w:name="_Toc11659844"/>
      <w:r>
        <w:rPr>
          <w:rFonts w:hint="eastAsia" w:ascii="宋体" w:hAnsi="宋体" w:eastAsia="宋体" w:cs="宋体"/>
          <w:b/>
          <w:bCs/>
          <w:color w:val="auto"/>
          <w:sz w:val="24"/>
          <w:highlight w:val="none"/>
          <w:lang w:val="en-US" w:eastAsia="zh-CN"/>
        </w:rPr>
        <w:t>3.3.1、法定代表人身份证明</w:t>
      </w:r>
    </w:p>
    <w:p w14:paraId="7C4701B3">
      <w:pPr>
        <w:pStyle w:val="11"/>
        <w:rPr>
          <w:b/>
          <w:color w:val="auto"/>
          <w:sz w:val="24"/>
          <w:szCs w:val="24"/>
          <w:highlight w:val="none"/>
        </w:rPr>
      </w:pPr>
    </w:p>
    <w:p w14:paraId="0CA99545">
      <w:pPr>
        <w:pStyle w:val="11"/>
        <w:tabs>
          <w:tab w:val="left" w:pos="8341"/>
        </w:tabs>
        <w:ind w:left="218"/>
        <w:rPr>
          <w:rFonts w:ascii="Times New Roman" w:eastAsia="Times New Roman"/>
          <w:color w:val="auto"/>
          <w:sz w:val="24"/>
          <w:szCs w:val="24"/>
          <w:highlight w:val="none"/>
        </w:rPr>
      </w:pPr>
      <w:bookmarkStart w:id="37" w:name="供应商名称：                                  "/>
      <w:bookmarkEnd w:id="37"/>
      <w:r>
        <w:rPr>
          <w:color w:val="auto"/>
          <w:spacing w:val="-1"/>
          <w:sz w:val="24"/>
          <w:szCs w:val="24"/>
          <w:highlight w:val="none"/>
        </w:rPr>
        <w:t>供</w:t>
      </w:r>
      <w:r>
        <w:rPr>
          <w:color w:val="auto"/>
          <w:sz w:val="24"/>
          <w:szCs w:val="24"/>
          <w:highlight w:val="none"/>
        </w:rPr>
        <w:t>应商名称：</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50E00CFB">
      <w:pPr>
        <w:pStyle w:val="11"/>
        <w:tabs>
          <w:tab w:val="left" w:pos="8197"/>
        </w:tabs>
        <w:spacing w:before="74"/>
        <w:ind w:left="218"/>
        <w:rPr>
          <w:rFonts w:ascii="Times New Roman" w:eastAsia="Times New Roman"/>
          <w:color w:val="auto"/>
          <w:sz w:val="24"/>
          <w:szCs w:val="24"/>
          <w:highlight w:val="none"/>
        </w:rPr>
      </w:pPr>
      <w:r>
        <w:rPr>
          <w:color w:val="auto"/>
          <w:spacing w:val="-1"/>
          <w:sz w:val="24"/>
          <w:szCs w:val="24"/>
          <w:highlight w:val="none"/>
        </w:rPr>
        <w:t>单</w:t>
      </w:r>
      <w:r>
        <w:rPr>
          <w:color w:val="auto"/>
          <w:sz w:val="24"/>
          <w:szCs w:val="24"/>
          <w:highlight w:val="none"/>
        </w:rPr>
        <w:t>位性质：</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0EF83708">
      <w:pPr>
        <w:pStyle w:val="11"/>
        <w:tabs>
          <w:tab w:val="left" w:pos="938"/>
          <w:tab w:val="left" w:pos="8197"/>
        </w:tabs>
        <w:spacing w:before="74"/>
        <w:ind w:left="218"/>
        <w:rPr>
          <w:rFonts w:ascii="Times New Roman" w:eastAsia="Times New Roman"/>
          <w:color w:val="auto"/>
          <w:sz w:val="24"/>
          <w:szCs w:val="24"/>
          <w:highlight w:val="none"/>
        </w:rPr>
      </w:pPr>
      <w:r>
        <w:rPr>
          <w:color w:val="auto"/>
          <w:sz w:val="24"/>
          <w:szCs w:val="24"/>
          <w:highlight w:val="none"/>
        </w:rPr>
        <w:t>地</w:t>
      </w:r>
      <w:r>
        <w:rPr>
          <w:color w:val="auto"/>
          <w:sz w:val="24"/>
          <w:szCs w:val="24"/>
          <w:highlight w:val="none"/>
        </w:rPr>
        <w:tab/>
      </w:r>
      <w:r>
        <w:rPr>
          <w:color w:val="auto"/>
          <w:spacing w:val="-1"/>
          <w:sz w:val="24"/>
          <w:szCs w:val="24"/>
          <w:highlight w:val="none"/>
        </w:rPr>
        <w:t>址</w:t>
      </w:r>
      <w:r>
        <w:rPr>
          <w:color w:val="auto"/>
          <w:sz w:val="24"/>
          <w:szCs w:val="24"/>
          <w:highlight w:val="none"/>
        </w:rPr>
        <w:t>：</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2F9FFEB8">
      <w:pPr>
        <w:pStyle w:val="11"/>
        <w:tabs>
          <w:tab w:val="left" w:pos="3458"/>
          <w:tab w:val="left" w:pos="5378"/>
          <w:tab w:val="left" w:pos="7298"/>
        </w:tabs>
        <w:spacing w:before="74"/>
        <w:ind w:left="218"/>
        <w:rPr>
          <w:color w:val="auto"/>
          <w:sz w:val="24"/>
          <w:szCs w:val="24"/>
          <w:highlight w:val="none"/>
        </w:rPr>
      </w:pPr>
      <w:r>
        <w:rPr>
          <w:color w:val="auto"/>
          <w:sz w:val="24"/>
          <w:szCs w:val="24"/>
          <w:highlight w:val="none"/>
        </w:rPr>
        <w:t>成立时间：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年</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月</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日</w:t>
      </w:r>
    </w:p>
    <w:p w14:paraId="68A6A1CA">
      <w:pPr>
        <w:pStyle w:val="11"/>
        <w:tabs>
          <w:tab w:val="left" w:pos="8197"/>
        </w:tabs>
        <w:ind w:left="218"/>
        <w:rPr>
          <w:rFonts w:ascii="Times New Roman" w:eastAsia="Times New Roman"/>
          <w:color w:val="auto"/>
          <w:sz w:val="24"/>
          <w:szCs w:val="24"/>
          <w:highlight w:val="none"/>
        </w:rPr>
      </w:pPr>
      <w:r>
        <w:rPr>
          <w:color w:val="auto"/>
          <w:spacing w:val="-1"/>
          <w:sz w:val="24"/>
          <w:szCs w:val="24"/>
          <w:highlight w:val="none"/>
        </w:rPr>
        <w:t>经</w:t>
      </w:r>
      <w:r>
        <w:rPr>
          <w:color w:val="auto"/>
          <w:sz w:val="24"/>
          <w:szCs w:val="24"/>
          <w:highlight w:val="none"/>
        </w:rPr>
        <w:t>营期限：</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0BA3F297">
      <w:pPr>
        <w:pStyle w:val="11"/>
        <w:tabs>
          <w:tab w:val="left" w:pos="938"/>
          <w:tab w:val="left" w:pos="4538"/>
          <w:tab w:val="left" w:pos="5738"/>
          <w:tab w:val="left" w:pos="8197"/>
        </w:tabs>
        <w:spacing w:before="74"/>
        <w:ind w:left="218"/>
        <w:rPr>
          <w:rFonts w:ascii="Times New Roman" w:eastAsia="Times New Roman"/>
          <w:color w:val="auto"/>
          <w:sz w:val="24"/>
          <w:szCs w:val="24"/>
          <w:highlight w:val="none"/>
        </w:rPr>
      </w:pPr>
      <w:r>
        <w:rPr>
          <w:color w:val="auto"/>
          <w:sz w:val="24"/>
          <w:szCs w:val="24"/>
          <w:highlight w:val="none"/>
        </w:rPr>
        <w:t>姓</w:t>
      </w:r>
      <w:r>
        <w:rPr>
          <w:color w:val="auto"/>
          <w:sz w:val="24"/>
          <w:szCs w:val="24"/>
          <w:highlight w:val="none"/>
        </w:rPr>
        <w:tab/>
      </w:r>
      <w:r>
        <w:rPr>
          <w:color w:val="auto"/>
          <w:sz w:val="24"/>
          <w:szCs w:val="24"/>
          <w:highlight w:val="none"/>
        </w:rPr>
        <w:t>名：</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性</w:t>
      </w:r>
      <w:r>
        <w:rPr>
          <w:color w:val="auto"/>
          <w:sz w:val="24"/>
          <w:szCs w:val="24"/>
          <w:highlight w:val="none"/>
        </w:rPr>
        <w:tab/>
      </w:r>
      <w:r>
        <w:rPr>
          <w:color w:val="auto"/>
          <w:spacing w:val="-1"/>
          <w:sz w:val="24"/>
          <w:szCs w:val="24"/>
          <w:highlight w:val="none"/>
        </w:rPr>
        <w:t>别</w:t>
      </w:r>
      <w:r>
        <w:rPr>
          <w:color w:val="auto"/>
          <w:sz w:val="24"/>
          <w:szCs w:val="24"/>
          <w:highlight w:val="none"/>
        </w:rPr>
        <w:t>：</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6235F1CC">
      <w:pPr>
        <w:pStyle w:val="11"/>
        <w:tabs>
          <w:tab w:val="left" w:pos="938"/>
          <w:tab w:val="left" w:pos="4538"/>
          <w:tab w:val="left" w:pos="5738"/>
          <w:tab w:val="left" w:pos="8197"/>
        </w:tabs>
        <w:spacing w:before="74"/>
        <w:ind w:left="218"/>
        <w:rPr>
          <w:rFonts w:ascii="Times New Roman" w:eastAsia="Times New Roman"/>
          <w:color w:val="auto"/>
          <w:sz w:val="24"/>
          <w:szCs w:val="24"/>
          <w:highlight w:val="none"/>
        </w:rPr>
      </w:pPr>
      <w:r>
        <w:rPr>
          <w:color w:val="auto"/>
          <w:sz w:val="24"/>
          <w:szCs w:val="24"/>
          <w:highlight w:val="none"/>
        </w:rPr>
        <w:t>年</w:t>
      </w:r>
      <w:r>
        <w:rPr>
          <w:color w:val="auto"/>
          <w:sz w:val="24"/>
          <w:szCs w:val="24"/>
          <w:highlight w:val="none"/>
        </w:rPr>
        <w:tab/>
      </w:r>
      <w:r>
        <w:rPr>
          <w:color w:val="auto"/>
          <w:sz w:val="24"/>
          <w:szCs w:val="24"/>
          <w:highlight w:val="none"/>
        </w:rPr>
        <w:t>龄：</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职</w:t>
      </w:r>
      <w:r>
        <w:rPr>
          <w:color w:val="auto"/>
          <w:sz w:val="24"/>
          <w:szCs w:val="24"/>
          <w:highlight w:val="none"/>
        </w:rPr>
        <w:tab/>
      </w:r>
      <w:r>
        <w:rPr>
          <w:color w:val="auto"/>
          <w:spacing w:val="-1"/>
          <w:sz w:val="24"/>
          <w:szCs w:val="24"/>
          <w:highlight w:val="none"/>
        </w:rPr>
        <w:t>务</w:t>
      </w:r>
      <w:r>
        <w:rPr>
          <w:color w:val="auto"/>
          <w:sz w:val="24"/>
          <w:szCs w:val="24"/>
          <w:highlight w:val="none"/>
        </w:rPr>
        <w:t>：</w:t>
      </w:r>
      <w:r>
        <w:rPr>
          <w:rFonts w:ascii="Times New Roman" w:eastAsia="Times New Roman"/>
          <w:color w:val="auto"/>
          <w:sz w:val="24"/>
          <w:szCs w:val="24"/>
          <w:highlight w:val="none"/>
          <w:u w:val="single"/>
        </w:rPr>
        <w:t xml:space="preserve"> </w:t>
      </w:r>
      <w:r>
        <w:rPr>
          <w:rFonts w:ascii="Times New Roman" w:eastAsia="Times New Roman"/>
          <w:color w:val="auto"/>
          <w:sz w:val="24"/>
          <w:szCs w:val="24"/>
          <w:highlight w:val="none"/>
          <w:u w:val="single"/>
        </w:rPr>
        <w:tab/>
      </w:r>
    </w:p>
    <w:p w14:paraId="117E92E6">
      <w:pPr>
        <w:pStyle w:val="11"/>
        <w:tabs>
          <w:tab w:val="left" w:pos="6338"/>
        </w:tabs>
        <w:spacing w:before="74" w:line="448" w:lineRule="auto"/>
        <w:ind w:left="218" w:right="865"/>
        <w:rPr>
          <w:color w:val="auto"/>
          <w:sz w:val="24"/>
          <w:szCs w:val="24"/>
          <w:highlight w:val="none"/>
        </w:rPr>
      </w:pPr>
      <w:r>
        <w:rPr>
          <w:color w:val="auto"/>
          <w:sz w:val="24"/>
          <w:szCs w:val="24"/>
          <w:highlight w:val="none"/>
        </w:rPr>
        <w:t>系</w:t>
      </w:r>
      <w:r>
        <w:rPr>
          <w:color w:val="auto"/>
          <w:sz w:val="24"/>
          <w:szCs w:val="24"/>
          <w:highlight w:val="none"/>
          <w:u w:val="single"/>
        </w:rPr>
        <w:t xml:space="preserve"> </w:t>
      </w:r>
      <w:r>
        <w:rPr>
          <w:color w:val="auto"/>
          <w:sz w:val="24"/>
          <w:szCs w:val="24"/>
          <w:highlight w:val="none"/>
          <w:u w:val="single"/>
        </w:rPr>
        <w:tab/>
      </w:r>
      <w:r>
        <w:rPr>
          <w:color w:val="auto"/>
          <w:sz w:val="24"/>
          <w:szCs w:val="24"/>
          <w:highlight w:val="none"/>
        </w:rPr>
        <w:t>（供应商名称）的法定代表人</w:t>
      </w:r>
      <w:r>
        <w:rPr>
          <w:color w:val="auto"/>
          <w:spacing w:val="-17"/>
          <w:sz w:val="24"/>
          <w:szCs w:val="24"/>
          <w:highlight w:val="none"/>
        </w:rPr>
        <w:t>。</w:t>
      </w:r>
      <w:r>
        <w:rPr>
          <w:color w:val="auto"/>
          <w:sz w:val="24"/>
          <w:szCs w:val="24"/>
          <w:highlight w:val="none"/>
        </w:rPr>
        <w:t>特此证明。</w:t>
      </w:r>
    </w:p>
    <w:tbl>
      <w:tblPr>
        <w:tblStyle w:val="86"/>
        <w:tblW w:w="8282" w:type="dxa"/>
        <w:tblInd w:w="473" w:type="dxa"/>
        <w:tblLayout w:type="autofit"/>
        <w:tblCellMar>
          <w:top w:w="59" w:type="dxa"/>
          <w:left w:w="108" w:type="dxa"/>
          <w:bottom w:w="0" w:type="dxa"/>
          <w:right w:w="115" w:type="dxa"/>
        </w:tblCellMar>
      </w:tblPr>
      <w:tblGrid>
        <w:gridCol w:w="3781"/>
        <w:gridCol w:w="720"/>
        <w:gridCol w:w="3781"/>
      </w:tblGrid>
      <w:tr w14:paraId="6F0DD2B9">
        <w:tblPrEx>
          <w:tblCellMar>
            <w:top w:w="59" w:type="dxa"/>
            <w:left w:w="108" w:type="dxa"/>
            <w:bottom w:w="0" w:type="dxa"/>
            <w:right w:w="115" w:type="dxa"/>
          </w:tblCellMar>
        </w:tblPrEx>
        <w:trPr>
          <w:trHeight w:val="2194" w:hRule="atLeast"/>
        </w:trPr>
        <w:tc>
          <w:tcPr>
            <w:tcW w:w="3781" w:type="dxa"/>
            <w:tcBorders>
              <w:top w:val="single" w:color="000000" w:sz="4" w:space="0"/>
              <w:left w:val="single" w:color="000000" w:sz="4" w:space="0"/>
              <w:bottom w:val="single" w:color="000000" w:sz="4" w:space="0"/>
              <w:right w:val="single" w:color="000000" w:sz="4" w:space="0"/>
            </w:tcBorders>
            <w:vAlign w:val="center"/>
          </w:tcPr>
          <w:p w14:paraId="62290599">
            <w:pPr>
              <w:ind w:left="1" w:firstLine="480"/>
              <w:jc w:val="center"/>
              <w:rPr>
                <w:rFonts w:ascii="宋体" w:hAnsi="宋体" w:cs="宋体"/>
                <w:color w:val="auto"/>
                <w:sz w:val="24"/>
                <w:szCs w:val="24"/>
              </w:rPr>
            </w:pPr>
            <w:r>
              <w:rPr>
                <w:rFonts w:hint="eastAsia" w:ascii="宋体" w:hAnsi="宋体" w:cs="宋体"/>
                <w:color w:val="auto"/>
                <w:sz w:val="24"/>
                <w:szCs w:val="24"/>
              </w:rPr>
              <w:t xml:space="preserve">附法定代表人身份证人像面复印件 </w:t>
            </w:r>
          </w:p>
        </w:tc>
        <w:tc>
          <w:tcPr>
            <w:tcW w:w="720" w:type="dxa"/>
            <w:tcBorders>
              <w:top w:val="nil"/>
              <w:left w:val="single" w:color="000000" w:sz="4" w:space="0"/>
              <w:bottom w:val="nil"/>
              <w:right w:val="single" w:color="000000" w:sz="4" w:space="0"/>
            </w:tcBorders>
          </w:tcPr>
          <w:p w14:paraId="616994AB">
            <w:pPr>
              <w:ind w:firstLine="480"/>
              <w:rPr>
                <w:rFonts w:ascii="宋体" w:hAnsi="宋体" w:cs="宋体"/>
                <w:color w:val="auto"/>
                <w:sz w:val="24"/>
                <w:szCs w:val="24"/>
              </w:rPr>
            </w:pPr>
            <w:r>
              <w:rPr>
                <w:rFonts w:hint="eastAsia" w:ascii="宋体" w:hAnsi="宋体" w:cs="宋体"/>
                <w:color w:val="auto"/>
                <w:sz w:val="24"/>
                <w:szCs w:val="24"/>
              </w:rPr>
              <w:t xml:space="preserve"> </w:t>
            </w:r>
          </w:p>
        </w:tc>
        <w:tc>
          <w:tcPr>
            <w:tcW w:w="3781" w:type="dxa"/>
            <w:tcBorders>
              <w:top w:val="single" w:color="000000" w:sz="4" w:space="0"/>
              <w:left w:val="single" w:color="000000" w:sz="4" w:space="0"/>
              <w:bottom w:val="single" w:color="000000" w:sz="4" w:space="0"/>
              <w:right w:val="single" w:color="000000" w:sz="4" w:space="0"/>
            </w:tcBorders>
            <w:vAlign w:val="center"/>
          </w:tcPr>
          <w:p w14:paraId="46D320C6">
            <w:pPr>
              <w:ind w:left="105" w:firstLine="480"/>
              <w:jc w:val="center"/>
              <w:rPr>
                <w:rFonts w:ascii="宋体" w:hAnsi="宋体" w:cs="宋体"/>
                <w:color w:val="auto"/>
                <w:sz w:val="24"/>
                <w:szCs w:val="24"/>
              </w:rPr>
            </w:pPr>
            <w:r>
              <w:rPr>
                <w:rFonts w:hint="eastAsia" w:ascii="宋体" w:hAnsi="宋体" w:cs="宋体"/>
                <w:color w:val="auto"/>
                <w:sz w:val="24"/>
                <w:szCs w:val="24"/>
              </w:rPr>
              <w:t xml:space="preserve"> 附法定代表人身份证国徽面复印件</w:t>
            </w:r>
          </w:p>
        </w:tc>
      </w:tr>
    </w:tbl>
    <w:p w14:paraId="2CFD4079">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rFonts w:hint="eastAsia" w:ascii="宋体" w:hAnsi="宋体" w:eastAsia="宋体" w:cs="宋体"/>
          <w:color w:val="auto"/>
          <w:sz w:val="24"/>
          <w:szCs w:val="24"/>
          <w:lang w:eastAsia="zh-CN"/>
        </w:rPr>
      </w:pPr>
    </w:p>
    <w:p w14:paraId="79D3B12B">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rFonts w:hint="eastAsia" w:ascii="宋体" w:hAnsi="宋体" w:eastAsia="宋体" w:cs="宋体"/>
          <w:color w:val="auto"/>
          <w:sz w:val="24"/>
          <w:szCs w:val="24"/>
          <w:lang w:eastAsia="zh-CN"/>
        </w:rPr>
      </w:pPr>
    </w:p>
    <w:p w14:paraId="7667BFC6">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color w:val="auto"/>
          <w:sz w:val="24"/>
          <w:szCs w:val="24"/>
        </w:rPr>
      </w:pP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名称（加盖公章）：</w:t>
      </w: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rPr>
        <w:t xml:space="preserve"> </w:t>
      </w:r>
    </w:p>
    <w:p w14:paraId="1100F8FC">
      <w:pPr>
        <w:pStyle w:val="5"/>
        <w:keepNext w:val="0"/>
        <w:keepLines w:val="0"/>
        <w:pageBreakBefore w:val="0"/>
        <w:widowControl w:val="0"/>
        <w:kinsoku/>
        <w:wordWrap/>
        <w:overflowPunct w:val="0"/>
        <w:topLinePunct w:val="0"/>
        <w:autoSpaceDE w:val="0"/>
        <w:autoSpaceDN w:val="0"/>
        <w:bidi w:val="0"/>
        <w:snapToGrid/>
        <w:spacing w:line="360" w:lineRule="auto"/>
        <w:ind w:firstLine="482"/>
        <w:jc w:val="center"/>
        <w:rPr>
          <w:rFonts w:hint="eastAsia" w:ascii="宋体" w:hAnsi="宋体" w:eastAsia="宋体" w:cs="宋体"/>
          <w:b/>
          <w:color w:val="auto"/>
          <w:sz w:val="24"/>
          <w:szCs w:val="24"/>
        </w:rPr>
      </w:pPr>
      <w:r>
        <w:rPr>
          <w:rFonts w:ascii="Times New Roman" w:hAnsi="Times New Roman" w:eastAsia="Times New Roman"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ascii="宋体" w:hAnsi="宋体" w:eastAsia="宋体" w:cs="宋体"/>
          <w:color w:val="auto"/>
          <w:sz w:val="24"/>
          <w:szCs w:val="24"/>
        </w:rPr>
        <w:t>日</w:t>
      </w:r>
      <w:r>
        <w:rPr>
          <w:rFonts w:ascii="Times New Roman" w:hAnsi="Times New Roman" w:eastAsia="Times New Roman" w:cs="Times New Roman"/>
          <w:color w:val="auto"/>
          <w:sz w:val="24"/>
          <w:szCs w:val="24"/>
        </w:rPr>
        <w:t xml:space="preserve"> </w:t>
      </w:r>
      <w:r>
        <w:rPr>
          <w:rFonts w:ascii="宋体" w:hAnsi="宋体" w:eastAsia="宋体" w:cs="宋体"/>
          <w:color w:val="auto"/>
          <w:sz w:val="24"/>
          <w:szCs w:val="24"/>
        </w:rPr>
        <w:t>期：</w:t>
      </w:r>
      <w:r>
        <w:rPr>
          <w:rFonts w:ascii="Times New Roman" w:hAnsi="Times New Roman" w:eastAsia="Times New Roman" w:cs="Times New Roman"/>
          <w:color w:val="auto"/>
          <w:sz w:val="24"/>
          <w:szCs w:val="24"/>
          <w:u w:val="single" w:color="000000"/>
        </w:rPr>
        <w:t xml:space="preserve">     </w:t>
      </w:r>
      <w:r>
        <w:rPr>
          <w:rFonts w:ascii="宋体" w:hAnsi="宋体" w:eastAsia="宋体" w:cs="宋体"/>
          <w:color w:val="auto"/>
          <w:sz w:val="24"/>
          <w:szCs w:val="24"/>
        </w:rPr>
        <w:t>年</w:t>
      </w: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rPr>
        <w:t xml:space="preserve"> </w:t>
      </w:r>
      <w:r>
        <w:rPr>
          <w:rFonts w:ascii="宋体" w:hAnsi="宋体" w:eastAsia="宋体" w:cs="宋体"/>
          <w:color w:val="auto"/>
          <w:sz w:val="24"/>
          <w:szCs w:val="24"/>
        </w:rPr>
        <w:t>月</w:t>
      </w:r>
      <w:r>
        <w:rPr>
          <w:rFonts w:ascii="Times New Roman" w:hAnsi="Times New Roman" w:eastAsia="Times New Roman" w:cs="Times New Roman"/>
          <w:color w:val="auto"/>
          <w:sz w:val="24"/>
          <w:szCs w:val="24"/>
          <w:u w:val="single" w:color="000000"/>
        </w:rPr>
        <w:t xml:space="preserve">      </w:t>
      </w:r>
      <w:r>
        <w:rPr>
          <w:rFonts w:ascii="宋体" w:hAnsi="宋体" w:eastAsia="宋体" w:cs="宋体"/>
          <w:color w:val="auto"/>
          <w:sz w:val="24"/>
          <w:szCs w:val="24"/>
        </w:rPr>
        <w:t>日</w:t>
      </w:r>
      <w:r>
        <w:rPr>
          <w:rFonts w:hint="eastAsia" w:ascii="宋体" w:hAnsi="宋体" w:cs="宋体"/>
          <w:b/>
          <w:color w:val="auto"/>
          <w:sz w:val="24"/>
          <w:szCs w:val="24"/>
          <w:highlight w:val="none"/>
        </w:rPr>
        <w:br w:type="page"/>
      </w:r>
      <w:bookmarkEnd w:id="35"/>
      <w:bookmarkEnd w:id="36"/>
      <w:r>
        <w:rPr>
          <w:rFonts w:hint="eastAsia" w:ascii="宋体" w:hAnsi="宋体" w:cs="宋体"/>
          <w:b/>
          <w:color w:val="auto"/>
          <w:sz w:val="24"/>
          <w:szCs w:val="24"/>
          <w:highlight w:val="none"/>
          <w:lang w:val="en-US" w:eastAsia="zh-CN"/>
        </w:rPr>
        <w:t>3.3.</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授权委托书</w:t>
      </w:r>
    </w:p>
    <w:p w14:paraId="679B8B90">
      <w:pPr>
        <w:keepNext w:val="0"/>
        <w:keepLines w:val="0"/>
        <w:pageBreakBefore w:val="0"/>
        <w:widowControl w:val="0"/>
        <w:kinsoku/>
        <w:wordWrap/>
        <w:topLinePunct w:val="0"/>
        <w:autoSpaceDE w:val="0"/>
        <w:autoSpaceDN w:val="0"/>
        <w:bidi w:val="0"/>
        <w:snapToGrid/>
        <w:spacing w:line="360" w:lineRule="auto"/>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p>
    <w:p w14:paraId="7BBF8E6B">
      <w:pPr>
        <w:keepNext w:val="0"/>
        <w:keepLines w:val="0"/>
        <w:pageBreakBefore w:val="0"/>
        <w:widowControl w:val="0"/>
        <w:kinsoku/>
        <w:wordWrap/>
        <w:topLinePunct w:val="0"/>
        <w:autoSpaceDE w:val="0"/>
        <w:autoSpaceDN w:val="0"/>
        <w:bidi w:val="0"/>
        <w:snapToGrid/>
        <w:spacing w:line="360" w:lineRule="auto"/>
        <w:ind w:firstLine="840" w:firstLineChars="35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（姓名）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（供应商全称）</w:t>
      </w:r>
      <w:r>
        <w:rPr>
          <w:rFonts w:hint="eastAsia" w:ascii="宋体" w:hAnsi="宋体" w:eastAsia="宋体" w:cs="宋体"/>
          <w:color w:val="auto"/>
          <w:sz w:val="24"/>
          <w:szCs w:val="24"/>
        </w:rPr>
        <w:t>法定代表人，兹委派我单位</w:t>
      </w:r>
      <w:r>
        <w:rPr>
          <w:rFonts w:hint="eastAsia" w:ascii="宋体" w:hAnsi="宋体" w:eastAsia="宋体" w:cs="宋体"/>
          <w:color w:val="auto"/>
          <w:sz w:val="24"/>
          <w:szCs w:val="24"/>
          <w:u w:val="single"/>
        </w:rPr>
        <w:t xml:space="preserve">     (全权代表姓名)</w:t>
      </w:r>
      <w:r>
        <w:rPr>
          <w:rFonts w:hint="eastAsia" w:ascii="宋体" w:hAnsi="宋体" w:eastAsia="宋体" w:cs="宋体"/>
          <w:color w:val="auto"/>
          <w:sz w:val="24"/>
          <w:szCs w:val="24"/>
        </w:rPr>
        <w:t>参加贵方组织的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）的竞争性磋商采购活动，全权代表我单位处理本次磋商中的有关事务</w:t>
      </w:r>
      <w:r>
        <w:rPr>
          <w:rFonts w:hint="eastAsia" w:eastAsia="宋体" w:cs="宋体"/>
          <w:color w:val="auto"/>
          <w:kern w:val="0"/>
          <w:sz w:val="24"/>
          <w:szCs w:val="24"/>
          <w:highlight w:val="none"/>
          <w:lang w:eastAsia="zh-CN"/>
        </w:rPr>
        <w:t>，</w:t>
      </w:r>
      <w:r>
        <w:rPr>
          <w:rFonts w:hint="eastAsia" w:ascii="宋体" w:hAnsi="宋体"/>
          <w:color w:val="auto"/>
          <w:sz w:val="24"/>
          <w:szCs w:val="24"/>
          <w:highlight w:val="none"/>
        </w:rPr>
        <w:t>其法律后果由我方承担</w:t>
      </w:r>
      <w:r>
        <w:rPr>
          <w:rFonts w:hint="eastAsia" w:ascii="宋体" w:hAnsi="宋体" w:eastAsia="宋体" w:cs="宋体"/>
          <w:color w:val="auto"/>
          <w:sz w:val="24"/>
          <w:szCs w:val="24"/>
        </w:rPr>
        <w:t>。</w:t>
      </w:r>
    </w:p>
    <w:p w14:paraId="1049CB9B">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特此授权！</w:t>
      </w:r>
    </w:p>
    <w:p w14:paraId="426EA7BD">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授权人无转委权。</w:t>
      </w:r>
    </w:p>
    <w:p w14:paraId="79FA517E">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b/>
          <w:color w:val="auto"/>
          <w:sz w:val="24"/>
          <w:szCs w:val="24"/>
        </w:rPr>
      </w:pPr>
      <w:r>
        <w:rPr>
          <w:rFonts w:hint="eastAsia" w:ascii="宋体" w:hAnsi="宋体" w:eastAsia="宋体" w:cs="宋体"/>
          <w:color w:val="auto"/>
          <w:sz w:val="24"/>
          <w:szCs w:val="24"/>
        </w:rPr>
        <w:t>附全权代表情况：</w:t>
      </w:r>
      <w:r>
        <w:rPr>
          <w:rFonts w:hint="eastAsia" w:ascii="宋体" w:hAnsi="宋体" w:eastAsia="宋体" w:cs="宋体"/>
          <w:b/>
          <w:color w:val="auto"/>
          <w:sz w:val="24"/>
          <w:szCs w:val="24"/>
        </w:rPr>
        <w:t xml:space="preserve"> </w:t>
      </w:r>
    </w:p>
    <w:p w14:paraId="7B6D7C86">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身份证号码:</w:t>
      </w:r>
      <w:r>
        <w:rPr>
          <w:rFonts w:hint="eastAsia" w:ascii="宋体" w:hAnsi="宋体" w:eastAsia="宋体" w:cs="宋体"/>
          <w:color w:val="auto"/>
          <w:sz w:val="24"/>
          <w:szCs w:val="24"/>
          <w:u w:val="single"/>
        </w:rPr>
        <w:t xml:space="preserve">                   ：</w:t>
      </w:r>
    </w:p>
    <w:p w14:paraId="46320C53">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部门：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700C5CA2">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通讯地址：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   </w:t>
      </w:r>
    </w:p>
    <w:p w14:paraId="2CD15C94">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u w:val="single"/>
        </w:rPr>
      </w:pPr>
      <w:r>
        <w:rPr>
          <w:rFonts w:hint="eastAsia" w:ascii="宋体" w:hAnsi="宋体" w:eastAsia="宋体" w:cs="宋体"/>
          <w:color w:val="auto"/>
          <w:sz w:val="24"/>
          <w:szCs w:val="24"/>
        </w:rPr>
        <w:t>授权代表：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p>
    <w:p w14:paraId="4CF79D5A">
      <w:pPr>
        <w:keepNext w:val="0"/>
        <w:keepLines w:val="0"/>
        <w:pageBreakBefore w:val="0"/>
        <w:widowControl w:val="0"/>
        <w:kinsoku/>
        <w:wordWrap/>
        <w:topLinePunct w:val="0"/>
        <w:autoSpaceDE w:val="0"/>
        <w:autoSpaceDN w:val="0"/>
        <w:bidi w:val="0"/>
        <w:snapToGrid/>
        <w:spacing w:line="360" w:lineRule="auto"/>
        <w:ind w:firstLine="480"/>
        <w:rPr>
          <w:rFonts w:hint="eastAsia" w:ascii="宋体" w:hAnsi="宋体" w:eastAsia="宋体" w:cs="宋体"/>
          <w:color w:val="auto"/>
          <w:sz w:val="24"/>
          <w:szCs w:val="24"/>
        </w:rPr>
      </w:pPr>
    </w:p>
    <w:tbl>
      <w:tblPr>
        <w:tblStyle w:val="35"/>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720"/>
        <w:gridCol w:w="3780"/>
      </w:tblGrid>
      <w:tr w14:paraId="48B5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780" w:type="dxa"/>
            <w:vAlign w:val="center"/>
          </w:tcPr>
          <w:p w14:paraId="25B39634">
            <w:pPr>
              <w:keepNext w:val="0"/>
              <w:keepLines w:val="0"/>
              <w:pageBreakBefore w:val="0"/>
              <w:widowControl w:val="0"/>
              <w:suppressLineNumbers w:val="0"/>
              <w:kinsoku/>
              <w:wordWrap/>
              <w:topLinePunct w:val="0"/>
              <w:autoSpaceDE w:val="0"/>
              <w:autoSpaceDN w:val="0"/>
              <w:bidi w:val="0"/>
              <w:snapToGrid/>
              <w:spacing w:before="0" w:beforeAutospacing="0" w:after="0" w:afterAutospacing="0" w:line="360" w:lineRule="auto"/>
              <w:ind w:left="0" w:right="0" w:firstLine="480"/>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附被委托人身份证人像面复印件</w:t>
            </w:r>
          </w:p>
        </w:tc>
        <w:tc>
          <w:tcPr>
            <w:tcW w:w="720" w:type="dxa"/>
            <w:tcBorders>
              <w:top w:val="nil"/>
              <w:bottom w:val="nil"/>
            </w:tcBorders>
          </w:tcPr>
          <w:p w14:paraId="5B8BFFCC">
            <w:pPr>
              <w:keepNext w:val="0"/>
              <w:keepLines w:val="0"/>
              <w:pageBreakBefore w:val="0"/>
              <w:widowControl w:val="0"/>
              <w:suppressLineNumbers w:val="0"/>
              <w:kinsoku/>
              <w:wordWrap/>
              <w:topLinePunct w:val="0"/>
              <w:autoSpaceDE w:val="0"/>
              <w:autoSpaceDN w:val="0"/>
              <w:bidi w:val="0"/>
              <w:snapToGrid/>
              <w:spacing w:before="0" w:beforeAutospacing="0" w:after="0" w:afterAutospacing="0" w:line="360" w:lineRule="auto"/>
              <w:ind w:left="0" w:right="0" w:firstLine="480"/>
              <w:rPr>
                <w:rFonts w:hint="eastAsia" w:ascii="宋体" w:hAnsi="宋体" w:eastAsia="宋体" w:cs="宋体"/>
                <w:color w:val="auto"/>
                <w:sz w:val="24"/>
                <w:szCs w:val="24"/>
                <w:u w:val="single"/>
              </w:rPr>
            </w:pPr>
          </w:p>
        </w:tc>
        <w:tc>
          <w:tcPr>
            <w:tcW w:w="3780" w:type="dxa"/>
            <w:vAlign w:val="center"/>
          </w:tcPr>
          <w:p w14:paraId="373AC579">
            <w:pPr>
              <w:keepNext w:val="0"/>
              <w:keepLines w:val="0"/>
              <w:pageBreakBefore w:val="0"/>
              <w:widowControl w:val="0"/>
              <w:suppressLineNumbers w:val="0"/>
              <w:kinsoku/>
              <w:wordWrap/>
              <w:topLinePunct w:val="0"/>
              <w:autoSpaceDE w:val="0"/>
              <w:autoSpaceDN w:val="0"/>
              <w:bidi w:val="0"/>
              <w:snapToGrid/>
              <w:spacing w:before="0" w:beforeAutospacing="0" w:after="0" w:afterAutospacing="0" w:line="360" w:lineRule="auto"/>
              <w:ind w:left="0" w:right="0" w:firstLine="480"/>
              <w:jc w:val="center"/>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附被委托人身份证国徽面复印件</w:t>
            </w:r>
          </w:p>
        </w:tc>
      </w:tr>
    </w:tbl>
    <w:p w14:paraId="689F724B">
      <w:pPr>
        <w:keepNext w:val="0"/>
        <w:keepLines w:val="0"/>
        <w:pageBreakBefore w:val="0"/>
        <w:widowControl/>
        <w:kinsoku/>
        <w:wordWrap/>
        <w:overflowPunct/>
        <w:topLinePunct w:val="0"/>
        <w:autoSpaceDE/>
        <w:autoSpaceDN/>
        <w:bidi w:val="0"/>
        <w:adjustRightInd/>
        <w:snapToGrid/>
        <w:spacing w:after="0" w:line="360" w:lineRule="auto"/>
        <w:ind w:left="3371" w:hanging="10"/>
        <w:textAlignment w:val="auto"/>
        <w:rPr>
          <w:color w:val="auto"/>
          <w:sz w:val="24"/>
          <w:szCs w:val="24"/>
        </w:rPr>
      </w:pPr>
      <w:r>
        <w:rPr>
          <w:rFonts w:hint="eastAsia" w:ascii="宋体" w:hAnsi="宋体" w:eastAsia="宋体" w:cs="宋体"/>
          <w:color w:val="auto"/>
          <w:sz w:val="24"/>
          <w:szCs w:val="24"/>
          <w:lang w:eastAsia="zh-CN"/>
        </w:rPr>
        <w:t>供应商</w:t>
      </w:r>
      <w:r>
        <w:rPr>
          <w:rFonts w:ascii="宋体" w:hAnsi="宋体" w:eastAsia="宋体" w:cs="宋体"/>
          <w:color w:val="auto"/>
          <w:sz w:val="24"/>
          <w:szCs w:val="24"/>
        </w:rPr>
        <w:t>名称（加盖公章）：</w:t>
      </w: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rPr>
        <w:t xml:space="preserve"> </w:t>
      </w:r>
    </w:p>
    <w:p w14:paraId="0A0C6412">
      <w:pPr>
        <w:widowControl/>
        <w:spacing w:line="560" w:lineRule="exact"/>
        <w:ind w:firstLine="480" w:firstLineChars="200"/>
        <w:rPr>
          <w:rFonts w:hint="default" w:ascii="宋体" w:hAnsi="宋体" w:eastAsia="宋体" w:cs="宋体"/>
          <w:color w:val="auto"/>
          <w:sz w:val="24"/>
          <w:szCs w:val="24"/>
          <w:u w:val="single"/>
          <w:lang w:val="en-US" w:eastAsia="zh-CN"/>
        </w:rPr>
      </w:pPr>
      <w:r>
        <w:rPr>
          <w:rFonts w:ascii="Times New Roman" w:hAnsi="Times New Roman" w:eastAsia="Times New Roman" w:cs="Times New Roman"/>
          <w:color w:val="auto"/>
          <w:sz w:val="24"/>
          <w:szCs w:val="24"/>
        </w:rPr>
        <w:t xml:space="preserve"> </w:t>
      </w:r>
      <w:r>
        <w:rPr>
          <w:rFonts w:hint="eastAsia" w:ascii="Times New Roman" w:hAnsi="Times New Roman" w:eastAsia="宋体" w:cs="Times New Roman"/>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ascii="宋体" w:hAnsi="宋体" w:cs="宋体"/>
          <w:color w:val="auto"/>
          <w:kern w:val="0"/>
          <w:sz w:val="24"/>
          <w:highlight w:val="none"/>
        </w:rPr>
        <w:t>法定代表人</w:t>
      </w:r>
      <w:r>
        <w:rPr>
          <w:rFonts w:hint="eastAsia" w:ascii="宋体" w:hAnsi="宋体" w:eastAsia="宋体" w:cs="宋体"/>
          <w:color w:val="auto"/>
          <w:sz w:val="24"/>
          <w:szCs w:val="24"/>
          <w:lang w:val="en-US" w:eastAsia="zh-CN"/>
        </w:rPr>
        <w:t xml:space="preserve">签字或盖章： </w:t>
      </w:r>
      <w:r>
        <w:rPr>
          <w:rFonts w:hint="eastAsia" w:ascii="宋体" w:hAnsi="宋体" w:eastAsia="宋体" w:cs="宋体"/>
          <w:color w:val="auto"/>
          <w:sz w:val="24"/>
          <w:szCs w:val="24"/>
          <w:u w:val="single"/>
          <w:lang w:val="en-US" w:eastAsia="zh-CN"/>
        </w:rPr>
        <w:t xml:space="preserve">           </w:t>
      </w:r>
    </w:p>
    <w:p w14:paraId="2A093542">
      <w:pPr>
        <w:widowControl/>
        <w:spacing w:line="560" w:lineRule="exact"/>
        <w:ind w:firstLine="3360" w:firstLineChars="1400"/>
        <w:rPr>
          <w:rFonts w:hint="eastAsia" w:ascii="宋体" w:hAnsi="宋体" w:cs="宋体"/>
          <w:b/>
          <w:color w:val="auto"/>
          <w:sz w:val="24"/>
          <w:szCs w:val="24"/>
          <w:highlight w:val="none"/>
        </w:rPr>
      </w:pPr>
      <w:r>
        <w:rPr>
          <w:rFonts w:ascii="宋体" w:hAnsi="宋体" w:eastAsia="宋体" w:cs="宋体"/>
          <w:color w:val="auto"/>
          <w:sz w:val="24"/>
          <w:szCs w:val="24"/>
        </w:rPr>
        <w:t>日</w:t>
      </w:r>
      <w:r>
        <w:rPr>
          <w:rFonts w:ascii="Times New Roman" w:hAnsi="Times New Roman" w:eastAsia="Times New Roman" w:cs="Times New Roman"/>
          <w:color w:val="auto"/>
          <w:sz w:val="24"/>
          <w:szCs w:val="24"/>
        </w:rPr>
        <w:t xml:space="preserve"> </w:t>
      </w:r>
      <w:r>
        <w:rPr>
          <w:rFonts w:ascii="宋体" w:hAnsi="宋体" w:eastAsia="宋体" w:cs="宋体"/>
          <w:color w:val="auto"/>
          <w:sz w:val="24"/>
          <w:szCs w:val="24"/>
        </w:rPr>
        <w:t>期：</w:t>
      </w:r>
      <w:r>
        <w:rPr>
          <w:rFonts w:ascii="Times New Roman" w:hAnsi="Times New Roman" w:eastAsia="Times New Roman" w:cs="Times New Roman"/>
          <w:color w:val="auto"/>
          <w:sz w:val="24"/>
          <w:szCs w:val="24"/>
          <w:u w:val="single" w:color="000000"/>
        </w:rPr>
        <w:t xml:space="preserve">     </w:t>
      </w:r>
      <w:r>
        <w:rPr>
          <w:rFonts w:ascii="宋体" w:hAnsi="宋体" w:eastAsia="宋体" w:cs="宋体"/>
          <w:color w:val="auto"/>
          <w:sz w:val="24"/>
          <w:szCs w:val="24"/>
        </w:rPr>
        <w:t>年</w:t>
      </w:r>
      <w:r>
        <w:rPr>
          <w:rFonts w:ascii="Times New Roman" w:hAnsi="Times New Roman" w:eastAsia="Times New Roman" w:cs="Times New Roman"/>
          <w:color w:val="auto"/>
          <w:sz w:val="24"/>
          <w:szCs w:val="24"/>
          <w:u w:val="single" w:color="000000"/>
        </w:rPr>
        <w:t xml:space="preserve">       </w:t>
      </w:r>
      <w:r>
        <w:rPr>
          <w:rFonts w:ascii="Times New Roman" w:hAnsi="Times New Roman" w:eastAsia="Times New Roman" w:cs="Times New Roman"/>
          <w:color w:val="auto"/>
          <w:sz w:val="24"/>
          <w:szCs w:val="24"/>
        </w:rPr>
        <w:t xml:space="preserve"> </w:t>
      </w:r>
      <w:r>
        <w:rPr>
          <w:rFonts w:ascii="宋体" w:hAnsi="宋体" w:eastAsia="宋体" w:cs="宋体"/>
          <w:color w:val="auto"/>
          <w:sz w:val="24"/>
          <w:szCs w:val="24"/>
        </w:rPr>
        <w:t>月</w:t>
      </w:r>
      <w:r>
        <w:rPr>
          <w:rFonts w:ascii="Times New Roman" w:hAnsi="Times New Roman" w:eastAsia="Times New Roman" w:cs="Times New Roman"/>
          <w:color w:val="auto"/>
          <w:sz w:val="24"/>
          <w:szCs w:val="24"/>
          <w:u w:val="single" w:color="000000"/>
        </w:rPr>
        <w:t xml:space="preserve">      </w:t>
      </w:r>
      <w:r>
        <w:rPr>
          <w:rFonts w:ascii="宋体" w:hAnsi="宋体" w:eastAsia="宋体" w:cs="宋体"/>
          <w:color w:val="auto"/>
          <w:sz w:val="24"/>
          <w:szCs w:val="24"/>
        </w:rPr>
        <w:t>日</w:t>
      </w:r>
    </w:p>
    <w:p w14:paraId="00FD728A">
      <w:pPr>
        <w:widowControl/>
        <w:spacing w:line="560" w:lineRule="exact"/>
        <w:ind w:firstLine="482" w:firstLineChars="200"/>
        <w:rPr>
          <w:rFonts w:ascii="宋体" w:hAnsi="宋体" w:cs="宋体"/>
          <w:b/>
          <w:bCs/>
          <w:color w:val="auto"/>
          <w:sz w:val="24"/>
          <w:highlight w:val="none"/>
        </w:rPr>
      </w:pPr>
    </w:p>
    <w:p w14:paraId="7210069A">
      <w:pPr>
        <w:widowControl/>
        <w:spacing w:line="560" w:lineRule="exact"/>
        <w:ind w:firstLine="482" w:firstLineChars="200"/>
        <w:rPr>
          <w:rFonts w:ascii="宋体" w:hAnsi="宋体" w:cs="宋体"/>
          <w:b/>
          <w:bCs/>
          <w:color w:val="auto"/>
          <w:sz w:val="24"/>
          <w:highlight w:val="none"/>
        </w:rPr>
      </w:pPr>
    </w:p>
    <w:p w14:paraId="7DB2BF5C">
      <w:pPr>
        <w:widowControl/>
        <w:spacing w:line="560" w:lineRule="exact"/>
        <w:rPr>
          <w:rFonts w:ascii="宋体" w:hAnsi="宋体" w:cs="宋体"/>
          <w:b/>
          <w:bCs/>
          <w:color w:val="auto"/>
          <w:sz w:val="24"/>
          <w:highlight w:val="none"/>
        </w:rPr>
      </w:pPr>
    </w:p>
    <w:p w14:paraId="3462DA39">
      <w:pPr>
        <w:widowControl/>
        <w:spacing w:line="560" w:lineRule="exact"/>
        <w:rPr>
          <w:rFonts w:ascii="宋体" w:hAnsi="宋体" w:cs="宋体"/>
          <w:b/>
          <w:bCs/>
          <w:color w:val="auto"/>
          <w:sz w:val="24"/>
          <w:highlight w:val="none"/>
        </w:rPr>
      </w:pPr>
    </w:p>
    <w:p w14:paraId="49C347CA">
      <w:pPr>
        <w:widowControl/>
        <w:spacing w:line="560" w:lineRule="exact"/>
        <w:ind w:firstLine="482" w:firstLineChars="200"/>
        <w:rPr>
          <w:rFonts w:ascii="宋体" w:hAnsi="宋体" w:cs="宋体"/>
          <w:b/>
          <w:bCs/>
          <w:color w:val="auto"/>
          <w:kern w:val="0"/>
          <w:sz w:val="24"/>
          <w:highlight w:val="none"/>
        </w:rPr>
      </w:pPr>
      <w:r>
        <w:rPr>
          <w:rFonts w:ascii="宋体" w:hAnsi="宋体" w:cs="宋体"/>
          <w:b/>
          <w:bCs/>
          <w:color w:val="auto"/>
          <w:sz w:val="24"/>
          <w:highlight w:val="none"/>
        </w:rPr>
        <w:t>3.4</w:t>
      </w:r>
      <w:r>
        <w:rPr>
          <w:rFonts w:ascii="宋体" w:hAnsi="宋体" w:cs="宋体"/>
          <w:b/>
          <w:bCs/>
          <w:color w:val="auto"/>
          <w:kern w:val="0"/>
          <w:sz w:val="24"/>
          <w:highlight w:val="none"/>
        </w:rPr>
        <w:t>缴纳税收和社会保障资金等证明告知承诺书</w:t>
      </w:r>
    </w:p>
    <w:p w14:paraId="24B2D243">
      <w:pPr>
        <w:widowControl/>
        <w:spacing w:line="560" w:lineRule="exact"/>
        <w:rPr>
          <w:rFonts w:ascii="宋体" w:hAnsi="宋体" w:cs="宋体"/>
          <w:color w:val="auto"/>
          <w:kern w:val="0"/>
          <w:sz w:val="24"/>
          <w:highlight w:val="none"/>
        </w:rPr>
      </w:pPr>
    </w:p>
    <w:p w14:paraId="5165E20F">
      <w:pPr>
        <w:spacing w:line="560" w:lineRule="exact"/>
        <w:jc w:val="center"/>
        <w:rPr>
          <w:rFonts w:ascii="宋体" w:hAnsi="宋体" w:cs="宋体"/>
          <w:b/>
          <w:bCs/>
          <w:color w:val="auto"/>
          <w:kern w:val="0"/>
          <w:sz w:val="24"/>
          <w:highlight w:val="none"/>
        </w:rPr>
      </w:pPr>
      <w:r>
        <w:rPr>
          <w:rFonts w:ascii="宋体" w:hAnsi="宋体" w:cs="宋体"/>
          <w:b/>
          <w:bCs/>
          <w:color w:val="auto"/>
          <w:kern w:val="0"/>
          <w:sz w:val="24"/>
          <w:highlight w:val="none"/>
        </w:rPr>
        <w:t>供应商缴纳税收和社会保障资金等证明告知承诺书</w:t>
      </w:r>
    </w:p>
    <w:p w14:paraId="512A8177">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本公司（联合体）郑重承诺：</w:t>
      </w:r>
    </w:p>
    <w:p w14:paraId="3346742F">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1.承诺具有良好的商业信誉和健全的财务会计制度；</w:t>
      </w:r>
    </w:p>
    <w:p w14:paraId="2612B74E">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2.承诺依法缴纳税收和社会保障资金的良好记录；</w:t>
      </w:r>
    </w:p>
    <w:p w14:paraId="1401FE67">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3.承诺参加政府采购活动前三年内，在经营活动中没有重大违法记录。</w:t>
      </w:r>
    </w:p>
    <w:p w14:paraId="4CD0E08A">
      <w:pPr>
        <w:spacing w:line="60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我公司对上述承诺内容的真实性负责，如虚假承诺，将依法承担相应法律责任。</w:t>
      </w:r>
    </w:p>
    <w:p w14:paraId="0EA308EA">
      <w:pPr>
        <w:spacing w:line="600" w:lineRule="exact"/>
        <w:rPr>
          <w:rFonts w:ascii="宋体" w:hAnsi="宋体" w:cs="宋体"/>
          <w:color w:val="auto"/>
          <w:kern w:val="0"/>
          <w:sz w:val="24"/>
          <w:highlight w:val="none"/>
        </w:rPr>
      </w:pPr>
    </w:p>
    <w:p w14:paraId="7D67A70B">
      <w:pPr>
        <w:spacing w:line="600" w:lineRule="exact"/>
        <w:rPr>
          <w:rFonts w:ascii="宋体" w:hAnsi="宋体" w:cs="宋体"/>
          <w:color w:val="auto"/>
          <w:kern w:val="0"/>
          <w:sz w:val="24"/>
          <w:highlight w:val="none"/>
        </w:rPr>
      </w:pPr>
    </w:p>
    <w:p w14:paraId="019D0088">
      <w:pPr>
        <w:spacing w:line="600" w:lineRule="exact"/>
        <w:ind w:firstLine="4080" w:firstLineChars="1700"/>
        <w:rPr>
          <w:rFonts w:ascii="宋体" w:hAnsi="宋体" w:cs="宋体"/>
          <w:color w:val="auto"/>
          <w:kern w:val="0"/>
          <w:sz w:val="24"/>
          <w:highlight w:val="none"/>
        </w:rPr>
      </w:pPr>
      <w:r>
        <w:rPr>
          <w:rFonts w:ascii="宋体" w:hAnsi="宋体" w:cs="宋体"/>
          <w:color w:val="auto"/>
          <w:kern w:val="0"/>
          <w:sz w:val="24"/>
          <w:highlight w:val="none"/>
        </w:rPr>
        <w:t>承诺单位（公章）：</w:t>
      </w:r>
    </w:p>
    <w:p w14:paraId="5A34AAAC">
      <w:pPr>
        <w:spacing w:line="600" w:lineRule="exact"/>
        <w:ind w:firstLine="120" w:firstLineChars="50"/>
        <w:rPr>
          <w:rFonts w:ascii="宋体" w:hAnsi="宋体" w:cs="宋体"/>
          <w:color w:val="auto"/>
          <w:kern w:val="0"/>
          <w:sz w:val="24"/>
          <w:highlight w:val="none"/>
        </w:rPr>
      </w:pPr>
    </w:p>
    <w:p w14:paraId="47770B33">
      <w:pPr>
        <w:spacing w:line="600" w:lineRule="exact"/>
        <w:ind w:firstLine="1800" w:firstLineChars="750"/>
        <w:rPr>
          <w:rFonts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14:paraId="4E43BD51">
      <w:pPr>
        <w:spacing w:before="66" w:line="360" w:lineRule="auto"/>
        <w:ind w:left="218" w:right="0" w:firstLine="0"/>
        <w:jc w:val="left"/>
        <w:rPr>
          <w:rFonts w:hint="eastAsia"/>
          <w:b/>
          <w:color w:val="auto"/>
          <w:sz w:val="24"/>
          <w:szCs w:val="24"/>
          <w:highlight w:val="none"/>
        </w:rPr>
      </w:pPr>
      <w:r>
        <w:rPr>
          <w:rFonts w:ascii="宋体" w:hAnsi="宋体" w:cs="宋体"/>
          <w:color w:val="auto"/>
          <w:kern w:val="0"/>
          <w:sz w:val="24"/>
          <w:highlight w:val="none"/>
        </w:rPr>
        <w:t xml:space="preserve">                                               年  月  日</w:t>
      </w:r>
      <w:r>
        <w:rPr>
          <w:rFonts w:ascii="宋体" w:hAnsi="宋体" w:cs="宋体"/>
          <w:color w:val="auto"/>
          <w:kern w:val="0"/>
          <w:sz w:val="24"/>
          <w:highlight w:val="none"/>
        </w:rPr>
        <w:br w:type="page"/>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3.5供应商具有履行合同所必</w:t>
      </w:r>
      <w:r>
        <w:rPr>
          <w:rFonts w:hint="eastAsia"/>
          <w:b/>
          <w:color w:val="auto"/>
          <w:sz w:val="24"/>
          <w:szCs w:val="24"/>
          <w:highlight w:val="none"/>
        </w:rPr>
        <w:t>需的设备和专业技术能力承诺书</w:t>
      </w:r>
    </w:p>
    <w:p w14:paraId="07F72D71">
      <w:pPr>
        <w:spacing w:line="360" w:lineRule="auto"/>
        <w:ind w:firstLine="480" w:firstLineChars="200"/>
        <w:rPr>
          <w:rFonts w:hint="eastAsia" w:ascii="宋体" w:hAnsi="宋体" w:eastAsia="宋体" w:cs="宋体"/>
          <w:color w:val="auto"/>
          <w:sz w:val="24"/>
          <w:szCs w:val="24"/>
        </w:rPr>
      </w:pPr>
    </w:p>
    <w:p w14:paraId="0B9F75F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本公司 (联合体) 郑重承诺： </w:t>
      </w:r>
    </w:p>
    <w:p w14:paraId="31CC80E3">
      <w:pPr>
        <w:numPr>
          <w:ilvl w:val="0"/>
          <w:numId w:val="0"/>
        </w:numPr>
        <w:spacing w:line="360" w:lineRule="auto"/>
        <w:ind w:left="105"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承诺具有履行合同所必需的设备和专业技术能力；                </w:t>
      </w:r>
    </w:p>
    <w:p w14:paraId="1580B177">
      <w:pPr>
        <w:spacing w:line="360" w:lineRule="auto"/>
        <w:ind w:firstLine="480" w:firstLineChars="200"/>
        <w:rPr>
          <w:rFonts w:hint="eastAsia" w:ascii="宋体" w:hAnsi="宋体" w:eastAsia="宋体" w:cs="宋体"/>
          <w:color w:val="auto"/>
          <w:sz w:val="24"/>
          <w:szCs w:val="24"/>
        </w:rPr>
      </w:pPr>
    </w:p>
    <w:p w14:paraId="4C81096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我公司对上述承诺内容的真实性负责，如虚假承诺，将依法承担相应法律责任。</w:t>
      </w:r>
    </w:p>
    <w:p w14:paraId="6036EDD8">
      <w:pPr>
        <w:spacing w:line="360" w:lineRule="auto"/>
        <w:ind w:firstLine="480" w:firstLineChars="200"/>
        <w:rPr>
          <w:rFonts w:hint="eastAsia" w:ascii="宋体" w:hAnsi="宋体" w:eastAsia="宋体" w:cs="宋体"/>
          <w:color w:val="auto"/>
          <w:sz w:val="24"/>
          <w:szCs w:val="24"/>
        </w:rPr>
      </w:pPr>
    </w:p>
    <w:p w14:paraId="7385D1D2">
      <w:pPr>
        <w:spacing w:line="360" w:lineRule="auto"/>
        <w:ind w:firstLine="480" w:firstLineChars="200"/>
        <w:rPr>
          <w:rFonts w:hint="eastAsia" w:ascii="宋体" w:hAnsi="宋体" w:eastAsia="宋体" w:cs="宋体"/>
          <w:color w:val="auto"/>
          <w:sz w:val="24"/>
          <w:szCs w:val="24"/>
        </w:rPr>
      </w:pPr>
    </w:p>
    <w:p w14:paraId="0CD0F829">
      <w:pPr>
        <w:spacing w:line="600" w:lineRule="exact"/>
        <w:ind w:firstLine="4080" w:firstLineChars="1700"/>
        <w:rPr>
          <w:rFonts w:ascii="宋体" w:hAnsi="宋体" w:cs="宋体"/>
          <w:color w:val="auto"/>
          <w:kern w:val="0"/>
          <w:sz w:val="24"/>
          <w:highlight w:val="none"/>
        </w:rPr>
      </w:pPr>
      <w:r>
        <w:rPr>
          <w:rFonts w:ascii="宋体" w:hAnsi="宋体" w:cs="宋体"/>
          <w:color w:val="auto"/>
          <w:kern w:val="0"/>
          <w:sz w:val="24"/>
          <w:highlight w:val="none"/>
        </w:rPr>
        <w:t>承诺单位（公章）：</w:t>
      </w:r>
    </w:p>
    <w:p w14:paraId="76CBC329">
      <w:pPr>
        <w:spacing w:line="600" w:lineRule="exact"/>
        <w:ind w:firstLine="120" w:firstLineChars="50"/>
        <w:rPr>
          <w:rFonts w:ascii="宋体" w:hAnsi="宋体" w:cs="宋体"/>
          <w:color w:val="auto"/>
          <w:kern w:val="0"/>
          <w:sz w:val="24"/>
          <w:highlight w:val="none"/>
        </w:rPr>
      </w:pPr>
    </w:p>
    <w:p w14:paraId="1EC183E7">
      <w:pPr>
        <w:spacing w:line="600" w:lineRule="exact"/>
        <w:ind w:firstLine="1800" w:firstLineChars="750"/>
        <w:rPr>
          <w:rFonts w:ascii="宋体" w:hAnsi="宋体" w:cs="宋体"/>
          <w:color w:val="auto"/>
          <w:kern w:val="0"/>
          <w:sz w:val="24"/>
          <w:highlight w:val="none"/>
        </w:rPr>
      </w:pPr>
      <w:r>
        <w:rPr>
          <w:rFonts w:ascii="宋体" w:hAnsi="宋体" w:cs="宋体"/>
          <w:color w:val="auto"/>
          <w:kern w:val="0"/>
          <w:sz w:val="24"/>
          <w:highlight w:val="none"/>
        </w:rPr>
        <w:t>法定代表人或其授权代表（签字或盖章）：</w:t>
      </w:r>
    </w:p>
    <w:p w14:paraId="63D0CFDC">
      <w:pPr>
        <w:spacing w:line="360" w:lineRule="auto"/>
        <w:ind w:firstLine="7680" w:firstLineChars="3200"/>
        <w:jc w:val="right"/>
        <w:rPr>
          <w:rFonts w:hint="eastAsia" w:ascii="宋体" w:hAnsi="宋体" w:eastAsia="宋体" w:cs="宋体"/>
          <w:color w:val="auto"/>
          <w:sz w:val="24"/>
          <w:szCs w:val="24"/>
        </w:rPr>
      </w:pPr>
      <w:r>
        <w:rPr>
          <w:rFonts w:ascii="宋体" w:hAnsi="宋体" w:cs="宋体"/>
          <w:color w:val="auto"/>
          <w:kern w:val="0"/>
          <w:sz w:val="24"/>
          <w:highlight w:val="none"/>
        </w:rPr>
        <w:t xml:space="preserve">                                               年  月  日</w:t>
      </w:r>
    </w:p>
    <w:p w14:paraId="77B699B7">
      <w:pPr>
        <w:widowControl/>
        <w:spacing w:line="560" w:lineRule="exact"/>
        <w:rPr>
          <w:rFonts w:ascii="宋体" w:hAnsi="宋体" w:cs="宋体"/>
          <w:color w:val="auto"/>
          <w:kern w:val="0"/>
          <w:sz w:val="24"/>
          <w:highlight w:val="none"/>
        </w:rPr>
      </w:pPr>
    </w:p>
    <w:p w14:paraId="1DB3E9CA">
      <w:pPr>
        <w:spacing w:line="560" w:lineRule="exact"/>
        <w:ind w:firstLine="482" w:firstLineChars="200"/>
        <w:jc w:val="center"/>
        <w:rPr>
          <w:rFonts w:ascii="宋体" w:hAnsi="宋体" w:cs="宋体"/>
          <w:b/>
          <w:color w:val="auto"/>
          <w:sz w:val="24"/>
          <w:highlight w:val="none"/>
        </w:rPr>
      </w:pPr>
      <w:r>
        <w:rPr>
          <w:rFonts w:ascii="宋体" w:hAnsi="宋体" w:cs="宋体"/>
          <w:b/>
          <w:color w:val="auto"/>
          <w:sz w:val="24"/>
          <w:highlight w:val="none"/>
        </w:rPr>
        <w:br w:type="page"/>
      </w:r>
      <w:r>
        <w:rPr>
          <w:rFonts w:ascii="宋体" w:hAnsi="宋体" w:cs="宋体"/>
          <w:b/>
          <w:color w:val="auto"/>
          <w:sz w:val="24"/>
          <w:highlight w:val="none"/>
        </w:rPr>
        <w:t>四、其他部分</w:t>
      </w:r>
    </w:p>
    <w:p w14:paraId="502D5791">
      <w:pPr>
        <w:spacing w:line="560" w:lineRule="exact"/>
        <w:rPr>
          <w:rFonts w:ascii="宋体" w:hAnsi="宋体" w:cs="宋体"/>
          <w:color w:val="auto"/>
          <w:kern w:val="0"/>
          <w:sz w:val="24"/>
          <w:highlight w:val="none"/>
        </w:rPr>
      </w:pPr>
      <w:r>
        <w:rPr>
          <w:rFonts w:hint="eastAsia" w:ascii="宋体" w:hAnsi="宋体" w:cs="宋体"/>
          <w:b/>
          <w:bCs/>
          <w:color w:val="auto"/>
          <w:kern w:val="0"/>
          <w:sz w:val="24"/>
          <w:highlight w:val="none"/>
          <w:lang w:val="en-US" w:eastAsia="zh-CN"/>
        </w:rPr>
        <w:t>4.1</w:t>
      </w:r>
      <w:r>
        <w:rPr>
          <w:rFonts w:hint="eastAsia" w:ascii="宋体" w:hAnsi="宋体" w:cs="宋体"/>
          <w:b/>
          <w:bCs/>
          <w:color w:val="auto"/>
          <w:kern w:val="0"/>
          <w:sz w:val="24"/>
          <w:highlight w:val="none"/>
          <w:lang w:eastAsia="zh-CN"/>
        </w:rPr>
        <w:t>供应商</w:t>
      </w:r>
      <w:r>
        <w:rPr>
          <w:rFonts w:ascii="宋体" w:hAnsi="宋体" w:cs="宋体"/>
          <w:b/>
          <w:bCs/>
          <w:color w:val="auto"/>
          <w:kern w:val="0"/>
          <w:sz w:val="24"/>
          <w:highlight w:val="none"/>
        </w:rPr>
        <w:t>认为需要提供的其他材料</w:t>
      </w:r>
    </w:p>
    <w:p w14:paraId="2CFCC711">
      <w:pPr>
        <w:spacing w:line="560" w:lineRule="exact"/>
        <w:ind w:firstLine="480" w:firstLineChars="200"/>
        <w:jc w:val="center"/>
        <w:rPr>
          <w:rFonts w:ascii="宋体" w:hAnsi="宋体" w:cs="宋体"/>
          <w:color w:val="auto"/>
          <w:kern w:val="0"/>
          <w:sz w:val="24"/>
          <w:highlight w:val="none"/>
        </w:rPr>
      </w:pPr>
      <w:r>
        <w:rPr>
          <w:rFonts w:ascii="宋体" w:hAnsi="宋体" w:cs="宋体"/>
          <w:color w:val="auto"/>
          <w:kern w:val="0"/>
          <w:sz w:val="24"/>
          <w:highlight w:val="none"/>
        </w:rPr>
        <w:t>由</w:t>
      </w:r>
      <w:r>
        <w:rPr>
          <w:rFonts w:hint="eastAsia" w:ascii="宋体" w:hAnsi="宋体" w:cs="宋体"/>
          <w:color w:val="auto"/>
          <w:kern w:val="0"/>
          <w:sz w:val="24"/>
          <w:highlight w:val="none"/>
          <w:lang w:eastAsia="zh-CN"/>
        </w:rPr>
        <w:t>供应商</w:t>
      </w:r>
      <w:r>
        <w:rPr>
          <w:rFonts w:ascii="宋体" w:hAnsi="宋体" w:cs="宋体"/>
          <w:color w:val="auto"/>
          <w:kern w:val="0"/>
          <w:sz w:val="24"/>
          <w:highlight w:val="none"/>
        </w:rPr>
        <w:t>提供</w:t>
      </w:r>
      <w:r>
        <w:rPr>
          <w:rFonts w:hint="eastAsia" w:ascii="宋体" w:hAnsi="宋体" w:cs="宋体"/>
          <w:color w:val="auto"/>
          <w:kern w:val="0"/>
          <w:sz w:val="24"/>
          <w:highlight w:val="none"/>
          <w:lang w:eastAsia="zh-CN"/>
        </w:rPr>
        <w:t>相关资料</w:t>
      </w:r>
      <w:r>
        <w:rPr>
          <w:rFonts w:ascii="宋体" w:hAnsi="宋体" w:cs="宋体"/>
          <w:color w:val="auto"/>
          <w:kern w:val="0"/>
          <w:sz w:val="24"/>
          <w:highlight w:val="none"/>
        </w:rPr>
        <w:t>的复印件或扫描件</w:t>
      </w:r>
    </w:p>
    <w:p w14:paraId="7677FABA">
      <w:pPr>
        <w:spacing w:line="560" w:lineRule="exact"/>
        <w:jc w:val="center"/>
        <w:rPr>
          <w:rFonts w:ascii="宋体" w:hAnsi="宋体" w:cs="宋体"/>
          <w:color w:val="auto"/>
          <w:sz w:val="24"/>
          <w:highlight w:val="none"/>
        </w:rPr>
      </w:pPr>
      <w:r>
        <w:rPr>
          <w:rFonts w:ascii="宋体" w:hAnsi="宋体" w:cs="宋体"/>
          <w:color w:val="auto"/>
          <w:sz w:val="24"/>
          <w:highlight w:val="none"/>
        </w:rPr>
        <w:br w:type="page"/>
      </w:r>
      <w:r>
        <w:rPr>
          <w:rFonts w:ascii="宋体" w:hAnsi="宋体" w:cs="宋体"/>
          <w:color w:val="auto"/>
          <w:sz w:val="24"/>
          <w:highlight w:val="none"/>
        </w:rPr>
        <w:t>磋商响应文件密封信封正面格式</w:t>
      </w:r>
    </w:p>
    <w:p w14:paraId="612CE573">
      <w:pPr>
        <w:spacing w:line="560" w:lineRule="exact"/>
        <w:jc w:val="center"/>
        <w:rPr>
          <w:rFonts w:ascii="宋体" w:hAnsi="宋体" w:cs="宋体"/>
          <w:color w:val="auto"/>
          <w:sz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B1CD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28" w:type="dxa"/>
            <w:noWrap w:val="0"/>
            <w:vAlign w:val="top"/>
          </w:tcPr>
          <w:p w14:paraId="3B075491">
            <w:pPr>
              <w:keepNext w:val="0"/>
              <w:keepLines w:val="0"/>
              <w:suppressLineNumbers w:val="0"/>
              <w:spacing w:before="0" w:beforeAutospacing="0" w:after="0" w:afterAutospacing="0" w:line="560" w:lineRule="exact"/>
              <w:ind w:left="0" w:right="0"/>
              <w:jc w:val="center"/>
              <w:rPr>
                <w:rFonts w:ascii="宋体" w:hAnsi="宋体" w:eastAsia="Times New Roman" w:cs="宋体"/>
                <w:color w:val="auto"/>
                <w:sz w:val="24"/>
                <w:highlight w:val="none"/>
              </w:rPr>
            </w:pPr>
            <w:r>
              <w:rPr>
                <w:rFonts w:ascii="宋体" w:hAnsi="宋体" w:eastAsia="Times New Roman" w:cs="宋体"/>
                <w:color w:val="auto"/>
                <w:sz w:val="24"/>
                <w:highlight w:val="none"/>
              </w:rPr>
              <w:t xml:space="preserve">                                                            正（副）本</w:t>
            </w:r>
          </w:p>
          <w:p w14:paraId="31C3AF19">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u w:val="single"/>
              </w:rPr>
            </w:pPr>
            <w:r>
              <w:rPr>
                <w:rFonts w:ascii="宋体" w:hAnsi="宋体" w:eastAsia="Times New Roman" w:cs="宋体"/>
                <w:color w:val="auto"/>
                <w:sz w:val="24"/>
                <w:highlight w:val="none"/>
              </w:rPr>
              <w:t>项目编号：</w:t>
            </w:r>
            <w:r>
              <w:rPr>
                <w:rFonts w:ascii="宋体" w:hAnsi="宋体" w:eastAsia="Times New Roman" w:cs="宋体"/>
                <w:color w:val="auto"/>
                <w:sz w:val="24"/>
                <w:highlight w:val="none"/>
                <w:u w:val="single"/>
              </w:rPr>
              <w:t xml:space="preserve">                                              </w:t>
            </w:r>
          </w:p>
          <w:p w14:paraId="7F6081AC">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u w:val="single"/>
              </w:rPr>
            </w:pPr>
            <w:r>
              <w:rPr>
                <w:rFonts w:ascii="宋体" w:hAnsi="宋体" w:eastAsia="Times New Roman" w:cs="宋体"/>
                <w:color w:val="auto"/>
                <w:sz w:val="24"/>
                <w:highlight w:val="none"/>
              </w:rPr>
              <w:t>项目名称及标包号：</w:t>
            </w:r>
            <w:r>
              <w:rPr>
                <w:rFonts w:ascii="宋体" w:hAnsi="宋体" w:eastAsia="Times New Roman" w:cs="宋体"/>
                <w:color w:val="auto"/>
                <w:sz w:val="24"/>
                <w:highlight w:val="none"/>
                <w:u w:val="single"/>
              </w:rPr>
              <w:t xml:space="preserve">                                      </w:t>
            </w:r>
          </w:p>
          <w:p w14:paraId="7DB07FA2">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u w:val="single"/>
              </w:rPr>
            </w:pPr>
            <w:r>
              <w:rPr>
                <w:rFonts w:hint="eastAsia" w:ascii="宋体" w:hAnsi="宋体" w:eastAsia="Times New Roman" w:cs="宋体"/>
                <w:color w:val="auto"/>
                <w:sz w:val="24"/>
                <w:highlight w:val="none"/>
                <w:lang w:eastAsia="zh-CN"/>
              </w:rPr>
              <w:t>供应商</w:t>
            </w:r>
            <w:r>
              <w:rPr>
                <w:rFonts w:ascii="宋体" w:hAnsi="宋体" w:eastAsia="Times New Roman" w:cs="宋体"/>
                <w:color w:val="auto"/>
                <w:sz w:val="24"/>
                <w:highlight w:val="none"/>
              </w:rPr>
              <w:t>名称：</w:t>
            </w:r>
            <w:r>
              <w:rPr>
                <w:rFonts w:ascii="宋体" w:hAnsi="宋体" w:eastAsia="Times New Roman" w:cs="宋体"/>
                <w:color w:val="auto"/>
                <w:sz w:val="24"/>
                <w:highlight w:val="none"/>
                <w:u w:val="single"/>
              </w:rPr>
              <w:t xml:space="preserve">                            （加盖公章）</w:t>
            </w:r>
          </w:p>
          <w:p w14:paraId="44B9119E">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u w:val="single"/>
              </w:rPr>
            </w:pPr>
            <w:r>
              <w:rPr>
                <w:rFonts w:ascii="宋体" w:hAnsi="宋体" w:eastAsia="Times New Roman" w:cs="宋体"/>
                <w:color w:val="auto"/>
                <w:sz w:val="24"/>
                <w:highlight w:val="none"/>
              </w:rPr>
              <w:t>地址：</w:t>
            </w:r>
            <w:r>
              <w:rPr>
                <w:rFonts w:ascii="宋体" w:hAnsi="宋体" w:eastAsia="Times New Roman" w:cs="宋体"/>
                <w:color w:val="auto"/>
                <w:sz w:val="24"/>
                <w:highlight w:val="none"/>
                <w:u w:val="single"/>
              </w:rPr>
              <w:t xml:space="preserve">                                                  </w:t>
            </w:r>
          </w:p>
          <w:p w14:paraId="1CA17A7E">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u w:val="single"/>
              </w:rPr>
            </w:pPr>
            <w:r>
              <w:rPr>
                <w:rFonts w:ascii="宋体" w:hAnsi="宋体" w:eastAsia="Times New Roman" w:cs="宋体"/>
                <w:color w:val="auto"/>
                <w:sz w:val="24"/>
                <w:highlight w:val="none"/>
              </w:rPr>
              <w:t>电话：</w:t>
            </w:r>
            <w:r>
              <w:rPr>
                <w:rFonts w:ascii="宋体" w:hAnsi="宋体" w:eastAsia="Times New Roman" w:cs="宋体"/>
                <w:color w:val="auto"/>
                <w:sz w:val="24"/>
                <w:highlight w:val="none"/>
                <w:u w:val="single"/>
              </w:rPr>
              <w:t xml:space="preserve">                                                  </w:t>
            </w:r>
          </w:p>
          <w:p w14:paraId="1B1AFCE8">
            <w:pPr>
              <w:keepNext w:val="0"/>
              <w:keepLines w:val="0"/>
              <w:suppressLineNumbers w:val="0"/>
              <w:spacing w:before="0" w:beforeAutospacing="0" w:after="0" w:afterAutospacing="0" w:line="560" w:lineRule="exact"/>
              <w:ind w:left="0" w:right="0" w:firstLine="480" w:firstLineChars="200"/>
              <w:rPr>
                <w:rFonts w:ascii="宋体" w:hAnsi="宋体" w:eastAsia="Times New Roman" w:cs="宋体"/>
                <w:color w:val="auto"/>
                <w:sz w:val="24"/>
                <w:highlight w:val="none"/>
              </w:rPr>
            </w:pPr>
            <w:r>
              <w:rPr>
                <w:rFonts w:ascii="宋体" w:hAnsi="宋体" w:eastAsia="Times New Roman" w:cs="宋体"/>
                <w:color w:val="auto"/>
                <w:sz w:val="24"/>
                <w:highlight w:val="none"/>
              </w:rPr>
              <w:t>传真：</w:t>
            </w:r>
            <w:r>
              <w:rPr>
                <w:rFonts w:ascii="宋体" w:hAnsi="宋体" w:eastAsia="Times New Roman" w:cs="宋体"/>
                <w:color w:val="auto"/>
                <w:sz w:val="24"/>
                <w:highlight w:val="none"/>
                <w:u w:val="single"/>
              </w:rPr>
              <w:t xml:space="preserve">                                                  </w:t>
            </w:r>
          </w:p>
        </w:tc>
      </w:tr>
    </w:tbl>
    <w:p w14:paraId="59EC2B66">
      <w:pPr>
        <w:spacing w:line="560" w:lineRule="exact"/>
        <w:rPr>
          <w:rFonts w:ascii="宋体" w:hAnsi="宋体" w:cs="宋体"/>
          <w:color w:val="auto"/>
          <w:sz w:val="24"/>
          <w:highlight w:val="none"/>
        </w:rPr>
      </w:pPr>
    </w:p>
    <w:p w14:paraId="7D21F6C0">
      <w:pPr>
        <w:spacing w:line="560" w:lineRule="exact"/>
        <w:jc w:val="center"/>
        <w:rPr>
          <w:rFonts w:ascii="宋体" w:hAnsi="宋体" w:cs="宋体"/>
          <w:bCs/>
          <w:color w:val="auto"/>
          <w:sz w:val="24"/>
          <w:highlight w:val="none"/>
        </w:rPr>
      </w:pPr>
      <w:r>
        <w:rPr>
          <w:rFonts w:ascii="宋体" w:hAnsi="宋体" w:cs="宋体"/>
          <w:bCs/>
          <w:color w:val="auto"/>
          <w:sz w:val="24"/>
          <w:highlight w:val="none"/>
        </w:rPr>
        <w:t>磋商响应文件密封信封封口格式</w:t>
      </w:r>
    </w:p>
    <w:p w14:paraId="290F6D14">
      <w:pPr>
        <w:pStyle w:val="17"/>
        <w:spacing w:line="560" w:lineRule="exact"/>
        <w:rPr>
          <w:rFonts w:ascii="宋体" w:hAnsi="宋体" w:cs="宋体"/>
          <w:bCs/>
          <w:color w:val="auto"/>
          <w:sz w:val="24"/>
          <w:szCs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9B4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val="0"/>
            <w:vAlign w:val="top"/>
          </w:tcPr>
          <w:p w14:paraId="108F2CB0">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4C090B61">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609CB0AC">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5B915F14">
            <w:pPr>
              <w:keepNext w:val="0"/>
              <w:keepLines w:val="0"/>
              <w:suppressLineNumbers w:val="0"/>
              <w:spacing w:before="0" w:beforeAutospacing="0" w:after="0" w:afterAutospacing="0" w:line="560" w:lineRule="exact"/>
              <w:ind w:left="0" w:right="0"/>
              <w:jc w:val="center"/>
              <w:rPr>
                <w:rFonts w:ascii="宋体" w:hAnsi="宋体" w:eastAsia="Times New Roman" w:cs="宋体"/>
                <w:bCs/>
                <w:color w:val="auto"/>
                <w:sz w:val="24"/>
                <w:highlight w:val="none"/>
              </w:rPr>
            </w:pPr>
            <w:r>
              <w:rPr>
                <w:rFonts w:ascii="宋体" w:hAnsi="宋体" w:eastAsia="Times New Roman" w:cs="宋体"/>
                <w:bCs/>
                <w:color w:val="auto"/>
                <w:sz w:val="24"/>
                <w:highlight w:val="none"/>
              </w:rPr>
              <w:t>……于</w:t>
            </w:r>
            <w:r>
              <w:rPr>
                <w:rFonts w:ascii="宋体" w:hAnsi="宋体" w:eastAsia="Times New Roman" w:cs="宋体"/>
                <w:bCs/>
                <w:color w:val="auto"/>
                <w:sz w:val="24"/>
                <w:highlight w:val="none"/>
                <w:u w:val="single"/>
              </w:rPr>
              <w:t xml:space="preserve">   年 月 日 时 分</w:t>
            </w:r>
            <w:r>
              <w:rPr>
                <w:rFonts w:ascii="宋体" w:hAnsi="宋体" w:eastAsia="Times New Roman" w:cs="宋体"/>
                <w:bCs/>
                <w:color w:val="auto"/>
                <w:sz w:val="24"/>
                <w:highlight w:val="none"/>
              </w:rPr>
              <w:t>前不准启封（加盖公章）……</w:t>
            </w:r>
          </w:p>
          <w:p w14:paraId="60A3432E">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r>
              <w:rPr>
                <w:rFonts w:ascii="宋体" w:hAnsi="宋体" w:eastAsia="Times New Roman" w:cs="宋体"/>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1" name="Line 1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4u&#10;aNzXAAAACgEAAA8AAAAAAAAAAQAgAAAAIgAAAGRycy9kb3ducmV2LnhtbFBLAQIUABQAAAAIAIdO&#10;4kDM38sN6wEAAOkDAAAOAAAAAAAAAAEAIAAAACYBAABkcnMvZTJvRG9jLnhtbFBLBQYAAAAABgAG&#10;AFkBAACDBQAAAAA=&#10;">
                      <v:fill on="f" focussize="0,0"/>
                      <v:stroke color="#000000" joinstyle="round" endarrow="block"/>
                      <v:imagedata o:title=""/>
                      <o:lock v:ext="edit" aspectratio="f"/>
                    </v:line>
                  </w:pict>
                </mc:Fallback>
              </mc:AlternateContent>
            </w:r>
          </w:p>
          <w:p w14:paraId="75FF99AD">
            <w:pPr>
              <w:pStyle w:val="17"/>
              <w:keepNext w:val="0"/>
              <w:keepLines w:val="0"/>
              <w:suppressLineNumbers w:val="0"/>
              <w:spacing w:before="0" w:beforeAutospacing="0" w:after="0" w:afterAutospacing="0" w:line="560" w:lineRule="exact"/>
              <w:ind w:left="0" w:right="0"/>
              <w:rPr>
                <w:rFonts w:ascii="宋体" w:hAnsi="宋体" w:cs="宋体"/>
                <w:bCs/>
                <w:color w:val="auto"/>
                <w:sz w:val="24"/>
                <w:szCs w:val="24"/>
                <w:highlight w:val="none"/>
              </w:rPr>
            </w:pPr>
          </w:p>
          <w:p w14:paraId="0CBEEB09">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5EEE1B4C">
            <w:pPr>
              <w:keepNext w:val="0"/>
              <w:keepLines w:val="0"/>
              <w:suppressLineNumbers w:val="0"/>
              <w:spacing w:before="0" w:beforeAutospacing="0" w:after="0" w:afterAutospacing="0" w:line="560" w:lineRule="exact"/>
              <w:ind w:left="0" w:right="0"/>
              <w:rPr>
                <w:rFonts w:ascii="宋体" w:hAnsi="宋体" w:eastAsia="Times New Roman" w:cs="宋体"/>
                <w:bCs/>
                <w:color w:val="auto"/>
                <w:sz w:val="24"/>
                <w:highlight w:val="none"/>
              </w:rPr>
            </w:pPr>
          </w:p>
          <w:p w14:paraId="691A56BF">
            <w:pPr>
              <w:pStyle w:val="61"/>
              <w:keepNext w:val="0"/>
              <w:keepLines w:val="0"/>
              <w:widowControl w:val="0"/>
              <w:suppressLineNumbers w:val="0"/>
              <w:spacing w:before="0" w:beforeAutospacing="0" w:after="0" w:afterAutospacing="0" w:line="560" w:lineRule="exact"/>
              <w:ind w:left="0" w:right="0"/>
              <w:textAlignment w:val="auto"/>
              <w:rPr>
                <w:rFonts w:ascii="宋体" w:hAnsi="宋体" w:eastAsia="宋体" w:cs="宋体"/>
                <w:bCs/>
                <w:color w:val="auto"/>
                <w:kern w:val="2"/>
                <w:highlight w:val="none"/>
              </w:rPr>
            </w:pPr>
            <w:r>
              <w:rPr>
                <w:rFonts w:ascii="宋体" w:hAnsi="宋体" w:eastAsia="宋体" w:cs="宋体"/>
                <w:bCs/>
                <w:color w:val="auto"/>
                <w:kern w:val="2"/>
                <w:highlight w:val="none"/>
              </w:rPr>
              <w:t>（封口处）</w:t>
            </w:r>
          </w:p>
        </w:tc>
      </w:tr>
    </w:tbl>
    <w:p w14:paraId="4AF590C7">
      <w:pPr>
        <w:pStyle w:val="63"/>
        <w:spacing w:before="292" w:beforeLines="100" w:after="292" w:afterLines="100" w:line="560" w:lineRule="exact"/>
        <w:outlineLvl w:val="9"/>
        <w:rPr>
          <w:rFonts w:hint="eastAsia" w:ascii="宋体" w:hAnsi="宋体" w:cs="宋体"/>
          <w:color w:val="auto"/>
          <w:sz w:val="24"/>
          <w:szCs w:val="24"/>
          <w:highlight w:val="none"/>
        </w:rPr>
      </w:pPr>
    </w:p>
    <w:sectPr>
      <w:footerReference r:id="rId15" w:type="first"/>
      <w:headerReference r:id="rId13" w:type="default"/>
      <w:footerReference r:id="rId14" w:type="default"/>
      <w:pgSz w:w="11906" w:h="16838"/>
      <w:pgMar w:top="1134" w:right="1134" w:bottom="1134" w:left="1134" w:header="851" w:footer="851" w:gutter="0"/>
      <w:lnNumType w:countBy="0" w:restart="continuous"/>
      <w:pgNumType w:fmt="decimal"/>
      <w:cols w:space="720" w:num="1"/>
      <w:titlePg/>
      <w:docGrid w:type="lines" w:linePitch="2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49B5F">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635</wp:posOffset>
              </wp:positionV>
              <wp:extent cx="57785" cy="2286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6FF95A6">
                          <w:pPr>
                            <w:pStyle w:val="22"/>
                            <w:rPr>
                              <w:rStyle w:val="39"/>
                            </w:rPr>
                          </w:pPr>
                          <w:r>
                            <w:fldChar w:fldCharType="begin"/>
                          </w:r>
                          <w:r>
                            <w:rPr>
                              <w:rStyle w:val="39"/>
                            </w:rPr>
                            <w:instrText xml:space="preserve">PAGE  </w:instrText>
                          </w:r>
                          <w:r>
                            <w:fldChar w:fldCharType="separate"/>
                          </w:r>
                          <w:r>
                            <w:rPr>
                              <w:rStyle w:val="39"/>
                              <w:rFonts w:hint="default"/>
                            </w:rP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05pt;height:18pt;width:4.55pt;mso-position-horizontal:center;mso-position-horizontal-relative:margin;mso-wrap-style:none;z-index:251662336;mso-width-relative:page;mso-height-relative:page;" filled="f" stroked="f" coordsize="21600,21600" o:gfxdata="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z3rm0AAAAAIBAAAPAAAAAAAAAAEAIAAAACIA&#10;AABkcnMvZG93bnJldi54bWxQSwECFAAUAAAACACHTuJA64GBWtgBAACwAwAADgAAAAAAAAABACAA&#10;AAAfAQAAZHJzL2Uyb0RvYy54bWxQSwUGAAAAAAYABgBZAQAAaQUAAAAA&#10;">
              <v:fill on="f" focussize="0,0"/>
              <v:stroke on="f"/>
              <v:imagedata o:title=""/>
              <o:lock v:ext="edit" aspectratio="f"/>
              <v:textbox inset="0mm,0mm,0mm,0mm" style="mso-fit-shape-to-text:t;">
                <w:txbxContent>
                  <w:p w14:paraId="36FF95A6">
                    <w:pPr>
                      <w:pStyle w:val="22"/>
                      <w:rPr>
                        <w:rStyle w:val="39"/>
                      </w:rPr>
                    </w:pPr>
                    <w:r>
                      <w:fldChar w:fldCharType="begin"/>
                    </w:r>
                    <w:r>
                      <w:rPr>
                        <w:rStyle w:val="39"/>
                      </w:rPr>
                      <w:instrText xml:space="preserve">PAGE  </w:instrText>
                    </w:r>
                    <w:r>
                      <w:fldChar w:fldCharType="separate"/>
                    </w:r>
                    <w:r>
                      <w:rPr>
                        <w:rStyle w:val="39"/>
                        <w:rFonts w:hint="default"/>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9F783">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635</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0509BB7">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05pt;height:144pt;width:144pt;mso-position-horizontal:center;mso-position-horizontal-relative:margin;mso-wrap-style:none;z-index:251663360;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Pmvu0AAAAAUBAAAPAAAAAAAAAAEAIAAAACIA&#10;AABkcnMvZG93bnJldi54bWxQSwECFAAUAAAACACHTuJAeRxZ49gBAACwAwAADgAAAAAAAAABACAA&#10;AAAfAQAAZHJzL2Uyb0RvYy54bWxQSwUGAAAAAAYABgBZAQAAaQUAAAAA&#10;">
              <v:fill on="f" focussize="0,0"/>
              <v:stroke on="f"/>
              <v:imagedata o:title=""/>
              <o:lock v:ext="edit" aspectratio="f"/>
              <v:textbox inset="0mm,0mm,0mm,0mm" style="mso-fit-shape-to-text:t;">
                <w:txbxContent>
                  <w:p w14:paraId="50509BB7">
                    <w:pPr>
                      <w:snapToGrid w:val="0"/>
                      <w:rPr>
                        <w:sz w:val="18"/>
                      </w:rPr>
                    </w:pPr>
                    <w:r>
                      <w:rPr>
                        <w:sz w:val="18"/>
                      </w:rPr>
                      <w:fldChar w:fldCharType="begin"/>
                    </w:r>
                    <w:r>
                      <w:rPr>
                        <w:sz w:val="18"/>
                      </w:rPr>
                      <w:instrText xml:space="preserve"> PAGE  \* MERGEFORMAT </w:instrText>
                    </w:r>
                    <w:r>
                      <w:rPr>
                        <w:sz w:val="18"/>
                      </w:rPr>
                      <w:fldChar w:fldCharType="separate"/>
                    </w:r>
                    <w:r>
                      <w:t>1</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AD2D9">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14935" cy="2286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70923116">
                          <w:pPr>
                            <w:pStyle w:val="22"/>
                            <w:rPr>
                              <w:rStyle w:val="39"/>
                            </w:rPr>
                          </w:pPr>
                          <w:r>
                            <w:fldChar w:fldCharType="begin"/>
                          </w:r>
                          <w:r>
                            <w:rPr>
                              <w:rStyle w:val="39"/>
                            </w:rPr>
                            <w:instrText xml:space="preserve">PAGE  </w:instrText>
                          </w:r>
                          <w:r>
                            <w:fldChar w:fldCharType="separate"/>
                          </w:r>
                          <w:r>
                            <w:rPr>
                              <w:rStyle w:val="39"/>
                              <w:rFonts w:hint="default"/>
                            </w:rPr>
                            <w:t>21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8pt;width:9.05pt;mso-position-horizontal:center;mso-position-horizontal-relative:margin;mso-wrap-style:none;z-index:251660288;mso-width-relative:page;mso-height-relative:page;" filled="f" stroked="f" coordsize="21600,21600" o:gfxdata="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fFANAAAAADAQAADwAAAAAAAAABACAAAAAiAAAA&#10;ZHJzL2Rvd25yZXYueG1sUEsBAhQAFAAAAAgAh07iQNe0otbWAQAAsgMAAA4AAAAAAAAAAQAgAAAA&#10;HwEAAGRycy9lMm9Eb2MueG1sUEsFBgAAAAAGAAYAWQEAAGcFAAAAAA==&#10;">
              <v:fill on="f" focussize="0,0"/>
              <v:stroke on="f"/>
              <v:imagedata o:title=""/>
              <o:lock v:ext="edit" aspectratio="f"/>
              <v:textbox inset="0mm,0mm,0mm,0mm" style="mso-fit-shape-to-text:t;">
                <w:txbxContent>
                  <w:p w14:paraId="70923116">
                    <w:pPr>
                      <w:pStyle w:val="22"/>
                      <w:rPr>
                        <w:rStyle w:val="39"/>
                      </w:rPr>
                    </w:pPr>
                    <w:r>
                      <w:fldChar w:fldCharType="begin"/>
                    </w:r>
                    <w:r>
                      <w:rPr>
                        <w:rStyle w:val="39"/>
                      </w:rPr>
                      <w:instrText xml:space="preserve">PAGE  </w:instrText>
                    </w:r>
                    <w:r>
                      <w:fldChar w:fldCharType="separate"/>
                    </w:r>
                    <w:r>
                      <w:rPr>
                        <w:rStyle w:val="39"/>
                        <w:rFonts w:hint="default"/>
                      </w:rP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6E490">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878BC53">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44pt;width:144pt;mso-position-horizontal:center;mso-position-horizontal-relative:margin;mso-wrap-style:none;z-index:251661312;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JPmvu0AAAAAUBAAAPAAAAAAAAAAEAIAAAACIA&#10;AABkcnMvZG93bnJldi54bWxQSwECFAAUAAAACACHTuJAF8a2odgBAACwAwAADgAAAAAAAAABACAA&#10;AAAfAQAAZHJzL2Uyb0RvYy54bWxQSwUGAAAAAAYABgBZAQAAaQUAAAAA&#10;">
              <v:fill on="f" focussize="0,0"/>
              <v:stroke on="f"/>
              <v:imagedata o:title=""/>
              <o:lock v:ext="edit" aspectratio="f"/>
              <v:textbox inset="0mm,0mm,0mm,0mm" style="mso-fit-shape-to-text:t;">
                <w:txbxContent>
                  <w:p w14:paraId="2878BC53">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3CE41">
    <w:pPr>
      <w:pStyle w:val="22"/>
      <w:ind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DC17683">
                          <w:pPr>
                            <w:pStyle w:val="22"/>
                            <w:ind w:firstLine="360"/>
                          </w:pPr>
                          <w:r>
                            <w:fldChar w:fldCharType="begin"/>
                          </w:r>
                          <w:r>
                            <w:instrText xml:space="preserve"> PAGE  \* MERGEFORMAT </w:instrText>
                          </w:r>
                          <w:r>
                            <w:fldChar w:fldCharType="separate"/>
                          </w:r>
                          <w:r>
                            <w:t>39</w:t>
                          </w:r>
                          <w: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jrekRO0BAADWAwAADgAAAAAAAAABACAAAAAiAQAAZHJzL2Uyb0RvYy54bWxQSwUGAAAAAAYABgBZ&#10;AQAAgQUAAAAA&#10;">
              <v:fill on="f" focussize="0,0"/>
              <v:stroke on="f" weight="1.25pt"/>
              <v:imagedata o:title=""/>
              <o:lock v:ext="edit" aspectratio="f"/>
              <v:textbox inset="0mm,0mm,0mm,0mm" style="mso-fit-shape-to-text:t;">
                <w:txbxContent>
                  <w:p w14:paraId="4DC17683">
                    <w:pPr>
                      <w:pStyle w:val="22"/>
                      <w:ind w:firstLine="360"/>
                    </w:pPr>
                    <w:r>
                      <w:fldChar w:fldCharType="begin"/>
                    </w:r>
                    <w:r>
                      <w:instrText xml:space="preserve"> PAGE  \* MERGEFORMAT </w:instrText>
                    </w:r>
                    <w:r>
                      <w:fldChar w:fldCharType="separate"/>
                    </w:r>
                    <w:r>
                      <w:t>39</w:t>
                    </w:r>
                    <w:r>
                      <w:fldChar w:fldCharType="end"/>
                    </w:r>
                  </w:p>
                </w:txbxContent>
              </v:textbox>
            </v:shape>
          </w:pict>
        </mc:Fallback>
      </mc:AlternateContent>
    </w:r>
  </w:p>
  <w:p w14:paraId="7EA28A12">
    <w:pPr>
      <w:pStyle w:val="22"/>
      <w:ind w:right="359" w:rightChars="171"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1F37">
    <w:pPr>
      <w:pStyle w:val="22"/>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FFA84">
                          <w:pPr>
                            <w:pStyle w:val="2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38FFA84">
                    <w:pPr>
                      <w:pStyle w:val="2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EA10">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2286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5D3E1A3">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6</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pt;width:5.3pt;mso-position-horizontal:center;mso-position-horizontal-relative:margin;mso-wrap-style:none;z-index:251659264;mso-width-relative:page;mso-height-relative:page;" filled="f" stroked="f" coordsize="21600,21600" o:gfxdata="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3ew8fQAAAAAwEAAA8AAAAAAAAAAQAgAAAAIgAA&#10;AGRycy9kb3ducmV2LnhtbFBLAQIUABQAAAAIAIdO4kCFoqHq1wEAALIDAAAOAAAAAAAAAAEAIAAA&#10;AB8BAABkcnMvZTJvRG9jLnhtbFBLBQYAAAAABgAGAFkBAABoBQAAAAA=&#10;">
              <v:fill on="f" focussize="0,0"/>
              <v:stroke on="f"/>
              <v:imagedata o:title=""/>
              <o:lock v:ext="edit" aspectratio="f"/>
              <v:textbox inset="0mm,0mm,0mm,0mm" style="mso-fit-shape-to-text:t;">
                <w:txbxContent>
                  <w:p w14:paraId="25D3E1A3">
                    <w:pPr>
                      <w:snapToGrid w:val="0"/>
                      <w:rPr>
                        <w:sz w:val="18"/>
                      </w:rPr>
                    </w:pPr>
                    <w:r>
                      <w:rPr>
                        <w:sz w:val="18"/>
                      </w:rPr>
                      <w:fldChar w:fldCharType="begin"/>
                    </w:r>
                    <w:r>
                      <w:rPr>
                        <w:sz w:val="18"/>
                      </w:rPr>
                      <w:instrText xml:space="preserve"> PAGE  \* MERGEFORMAT </w:instrText>
                    </w:r>
                    <w:r>
                      <w:rPr>
                        <w:sz w:val="18"/>
                      </w:rPr>
                      <w:fldChar w:fldCharType="separate"/>
                    </w:r>
                    <w:r>
                      <w:rPr>
                        <w:rFonts w:hint="default"/>
                      </w:rPr>
                      <w:t>6</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75826">
    <w:pPr>
      <w:pStyle w:val="23"/>
      <w:pBdr>
        <w:bottom w:val="none" w:color="auto" w:sz="0" w:space="1"/>
      </w:pBdr>
      <w:jc w:val="left"/>
      <w:rPr>
        <w:rFonts w:hint="eastAsia" w:eastAsia="宋体"/>
        <w:b/>
        <w:bCs/>
        <w:i w:val="0"/>
        <w:iCs w:val="0"/>
        <w:sz w:val="18"/>
        <w:szCs w:val="18"/>
        <w:u w:val="single"/>
        <w:lang w:eastAsia="zh-CN"/>
      </w:rPr>
    </w:pPr>
    <w:r>
      <w:rPr>
        <w:i w:val="0"/>
        <w:iCs w:val="0"/>
        <w:sz w:val="16"/>
        <w:szCs w:val="16"/>
      </w:rPr>
      <w:drawing>
        <wp:anchor distT="0" distB="0" distL="114300" distR="114300" simplePos="0" relativeHeight="251666432" behindDoc="1" locked="0" layoutInCell="1" allowOverlap="1">
          <wp:simplePos x="0" y="0"/>
          <wp:positionH relativeFrom="column">
            <wp:posOffset>5730875</wp:posOffset>
          </wp:positionH>
          <wp:positionV relativeFrom="paragraph">
            <wp:posOffset>-21590</wp:posOffset>
          </wp:positionV>
          <wp:extent cx="335280" cy="287655"/>
          <wp:effectExtent l="0" t="0" r="7620" b="17145"/>
          <wp:wrapNone/>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
                  <a:stretch>
                    <a:fillRect/>
                  </a:stretch>
                </pic:blipFill>
                <pic:spPr>
                  <a:xfrm>
                    <a:off x="0" y="0"/>
                    <a:ext cx="335280" cy="287655"/>
                  </a:xfrm>
                  <a:prstGeom prst="rect">
                    <a:avLst/>
                  </a:prstGeom>
                  <a:noFill/>
                  <a:ln>
                    <a:noFill/>
                  </a:ln>
                </pic:spPr>
              </pic:pic>
            </a:graphicData>
          </a:graphic>
        </wp:anchor>
      </w:drawing>
    </w:r>
    <w:r>
      <w:rPr>
        <w:rFonts w:hint="eastAsia"/>
        <w:b/>
        <w:bCs/>
        <w:i w:val="0"/>
        <w:iCs w:val="0"/>
        <w:sz w:val="18"/>
        <w:szCs w:val="18"/>
        <w:u w:val="single"/>
        <w:lang w:eastAsia="zh-CN"/>
      </w:rPr>
      <w:t>邹城市钢山街道办事处钢山花园小区李官村三期栏杆、铝合金格栅、电梯包口采购与安装项目竞争性磋商文件</w:t>
    </w:r>
  </w:p>
  <w:p w14:paraId="37C01F14">
    <w:pPr>
      <w:pStyle w:val="23"/>
      <w:pBdr>
        <w:bottom w:val="none" w:color="auto" w:sz="0" w:space="1"/>
      </w:pBdr>
      <w:rPr>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26A1B">
    <w:pPr>
      <w:pStyle w:val="23"/>
      <w:pBdr>
        <w:bottom w:val="none" w:color="auto" w:sz="0" w:space="1"/>
      </w:pBdr>
      <w:jc w:val="left"/>
      <w:rPr>
        <w:rFonts w:hint="eastAsia" w:eastAsia="宋体"/>
        <w:b/>
        <w:bCs/>
        <w:i/>
        <w:iCs/>
        <w:sz w:val="18"/>
        <w:szCs w:val="18"/>
        <w:u w:val="single"/>
        <w:lang w:eastAsia="zh-CN"/>
      </w:rPr>
    </w:pPr>
    <w:r>
      <w:rPr>
        <w:i w:val="0"/>
        <w:iCs w:val="0"/>
        <w:sz w:val="16"/>
        <w:szCs w:val="16"/>
      </w:rPr>
      <w:drawing>
        <wp:anchor distT="0" distB="0" distL="114300" distR="114300" simplePos="0" relativeHeight="251668480" behindDoc="1" locked="0" layoutInCell="1" allowOverlap="1">
          <wp:simplePos x="0" y="0"/>
          <wp:positionH relativeFrom="column">
            <wp:posOffset>5741035</wp:posOffset>
          </wp:positionH>
          <wp:positionV relativeFrom="paragraph">
            <wp:posOffset>-89535</wp:posOffset>
          </wp:positionV>
          <wp:extent cx="335280" cy="287655"/>
          <wp:effectExtent l="0" t="0" r="7620" b="171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335280" cy="287655"/>
                  </a:xfrm>
                  <a:prstGeom prst="rect">
                    <a:avLst/>
                  </a:prstGeom>
                  <a:noFill/>
                  <a:ln>
                    <a:noFill/>
                  </a:ln>
                </pic:spPr>
              </pic:pic>
            </a:graphicData>
          </a:graphic>
        </wp:anchor>
      </w:drawing>
    </w:r>
    <w:r>
      <w:rPr>
        <w:rFonts w:hint="eastAsia"/>
        <w:b/>
        <w:bCs/>
        <w:i/>
        <w:iCs/>
        <w:sz w:val="18"/>
        <w:szCs w:val="18"/>
        <w:u w:val="single"/>
        <w:lang w:eastAsia="zh-CN"/>
      </w:rPr>
      <w:t>邹城市钢山街道办事处钢山花园小区李官村三期栏杆、铝合金格栅、电梯包口采购与安装项目竞争性磋商文件</w:t>
    </w:r>
  </w:p>
  <w:p w14:paraId="145E6984">
    <w:pPr>
      <w:pStyle w:val="2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6D3F5">
    <w:pPr>
      <w:pStyle w:val="23"/>
      <w:pBdr>
        <w:bottom w:val="none" w:color="auto" w:sz="0" w:space="1"/>
      </w:pBdr>
      <w:jc w:val="left"/>
      <w:rPr>
        <w:rFonts w:hint="eastAsia" w:eastAsia="宋体"/>
        <w:b/>
        <w:bCs/>
        <w:i/>
        <w:iCs/>
        <w:sz w:val="20"/>
        <w:szCs w:val="20"/>
        <w:u w:val="single"/>
        <w:lang w:eastAsia="zh-CN"/>
      </w:rPr>
    </w:pPr>
    <w:r>
      <w:rPr>
        <w:rFonts w:hint="eastAsia"/>
        <w:b/>
        <w:bCs/>
        <w:i/>
        <w:iCs/>
        <w:sz w:val="16"/>
        <w:szCs w:val="16"/>
        <w:u w:val="single"/>
        <w:lang w:eastAsia="zh-CN"/>
      </w:rPr>
      <w:t>邹城市钢山街道办事处钢山花园小区李官村三期栏杆、铝合金格栅、电梯包口采购与安装项目竞争性磋商文件</w:t>
    </w:r>
    <w:r>
      <w:rPr>
        <w:i w:val="0"/>
        <w:iCs w:val="0"/>
      </w:rPr>
      <w:drawing>
        <wp:anchor distT="0" distB="0" distL="114300" distR="114300" simplePos="0" relativeHeight="251667456" behindDoc="1" locked="0" layoutInCell="1" allowOverlap="1">
          <wp:simplePos x="0" y="0"/>
          <wp:positionH relativeFrom="column">
            <wp:posOffset>5407025</wp:posOffset>
          </wp:positionH>
          <wp:positionV relativeFrom="paragraph">
            <wp:posOffset>-21590</wp:posOffset>
          </wp:positionV>
          <wp:extent cx="335280" cy="287655"/>
          <wp:effectExtent l="0" t="0" r="7620" b="17145"/>
          <wp:wrapNone/>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
                  <a:stretch>
                    <a:fillRect/>
                  </a:stretch>
                </pic:blipFill>
                <pic:spPr>
                  <a:xfrm>
                    <a:off x="0" y="0"/>
                    <a:ext cx="335280" cy="287655"/>
                  </a:xfrm>
                  <a:prstGeom prst="rect">
                    <a:avLst/>
                  </a:prstGeom>
                  <a:noFill/>
                  <a:ln>
                    <a:noFill/>
                  </a:ln>
                </pic:spPr>
              </pic:pic>
            </a:graphicData>
          </a:graphic>
        </wp:anchor>
      </w:drawing>
    </w:r>
  </w:p>
  <w:p w14:paraId="22C82963">
    <w:pPr>
      <w:pStyle w:val="23"/>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1141E">
    <w:pPr>
      <w:pStyle w:val="23"/>
      <w:pBdr>
        <w:bottom w:val="none" w:color="auto" w:sz="0" w:space="1"/>
      </w:pBdr>
      <w:jc w:val="left"/>
      <w:rPr>
        <w:rFonts w:hint="eastAsia" w:eastAsia="宋体"/>
        <w:b/>
        <w:bCs/>
        <w:i/>
        <w:iCs/>
        <w:sz w:val="18"/>
        <w:szCs w:val="18"/>
        <w:u w:val="single"/>
        <w:lang w:eastAsia="zh-CN"/>
      </w:rPr>
    </w:pPr>
    <w:r>
      <w:rPr>
        <w:rFonts w:hint="eastAsia"/>
        <w:b/>
        <w:bCs/>
        <w:i/>
        <w:iCs/>
        <w:sz w:val="18"/>
        <w:szCs w:val="18"/>
        <w:u w:val="single"/>
        <w:lang w:eastAsia="zh-CN"/>
      </w:rPr>
      <w:t>邹城市钢山街道办事处钢山花园小区李官村三期栏杆、铝合金格栅、电梯包口采购与安装项目竞争性磋商文件</w:t>
    </w:r>
    <w:r>
      <w:rPr>
        <w:i w:val="0"/>
        <w:iCs w:val="0"/>
        <w:sz w:val="16"/>
        <w:szCs w:val="16"/>
      </w:rPr>
      <w:drawing>
        <wp:anchor distT="0" distB="0" distL="114300" distR="114300" simplePos="0" relativeHeight="251669504" behindDoc="1" locked="0" layoutInCell="1" allowOverlap="1">
          <wp:simplePos x="0" y="0"/>
          <wp:positionH relativeFrom="column">
            <wp:posOffset>5741035</wp:posOffset>
          </wp:positionH>
          <wp:positionV relativeFrom="paragraph">
            <wp:posOffset>-89535</wp:posOffset>
          </wp:positionV>
          <wp:extent cx="335280" cy="287655"/>
          <wp:effectExtent l="0" t="0" r="7620" b="1714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stretch>
                    <a:fillRect/>
                  </a:stretch>
                </pic:blipFill>
                <pic:spPr>
                  <a:xfrm>
                    <a:off x="0" y="0"/>
                    <a:ext cx="335280" cy="287655"/>
                  </a:xfrm>
                  <a:prstGeom prst="rect">
                    <a:avLst/>
                  </a:prstGeom>
                  <a:noFill/>
                  <a:ln>
                    <a:noFill/>
                  </a:ln>
                </pic:spPr>
              </pic:pic>
            </a:graphicData>
          </a:graphic>
        </wp:anchor>
      </w:drawing>
    </w:r>
  </w:p>
  <w:p w14:paraId="7FAC29E5">
    <w:pPr>
      <w:pStyle w:val="2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jhlNjhlY2MxNmVjMWJmZDk1MmNmZGJkMThkYmMifQ=="/>
  </w:docVars>
  <w:rsids>
    <w:rsidRoot w:val="00172A27"/>
    <w:rsid w:val="005C3296"/>
    <w:rsid w:val="00DE3BC3"/>
    <w:rsid w:val="00E55C9F"/>
    <w:rsid w:val="01521FAD"/>
    <w:rsid w:val="022B45DD"/>
    <w:rsid w:val="02314535"/>
    <w:rsid w:val="027E7FB7"/>
    <w:rsid w:val="028D1F0F"/>
    <w:rsid w:val="05B747B5"/>
    <w:rsid w:val="05CA69C2"/>
    <w:rsid w:val="065865D5"/>
    <w:rsid w:val="06D9001D"/>
    <w:rsid w:val="071B3B1B"/>
    <w:rsid w:val="08FF7F19"/>
    <w:rsid w:val="09442803"/>
    <w:rsid w:val="098637B9"/>
    <w:rsid w:val="0A5D4C0F"/>
    <w:rsid w:val="0AD92AA7"/>
    <w:rsid w:val="0B340382"/>
    <w:rsid w:val="0B9719B6"/>
    <w:rsid w:val="0BF24D46"/>
    <w:rsid w:val="0D9B3CCF"/>
    <w:rsid w:val="0DFF4769"/>
    <w:rsid w:val="0F3A7BE5"/>
    <w:rsid w:val="11250C49"/>
    <w:rsid w:val="116B1EC1"/>
    <w:rsid w:val="11F87984"/>
    <w:rsid w:val="12EB5BB4"/>
    <w:rsid w:val="138B3741"/>
    <w:rsid w:val="153B6826"/>
    <w:rsid w:val="166A571A"/>
    <w:rsid w:val="17754D9E"/>
    <w:rsid w:val="1AA7264D"/>
    <w:rsid w:val="1AC908B3"/>
    <w:rsid w:val="1C5B2708"/>
    <w:rsid w:val="1D04072E"/>
    <w:rsid w:val="1D09174A"/>
    <w:rsid w:val="1D166A06"/>
    <w:rsid w:val="1E247477"/>
    <w:rsid w:val="1EA32E33"/>
    <w:rsid w:val="1EB74584"/>
    <w:rsid w:val="1FA71629"/>
    <w:rsid w:val="20B66E41"/>
    <w:rsid w:val="20DE7729"/>
    <w:rsid w:val="21310BBA"/>
    <w:rsid w:val="21796670"/>
    <w:rsid w:val="220136DE"/>
    <w:rsid w:val="22195F7E"/>
    <w:rsid w:val="2234120F"/>
    <w:rsid w:val="22AA41A1"/>
    <w:rsid w:val="22F2173B"/>
    <w:rsid w:val="2465185A"/>
    <w:rsid w:val="26B249D3"/>
    <w:rsid w:val="27566DD3"/>
    <w:rsid w:val="290D32FD"/>
    <w:rsid w:val="29DB5F81"/>
    <w:rsid w:val="2A32798E"/>
    <w:rsid w:val="2B41657B"/>
    <w:rsid w:val="2BBF2F20"/>
    <w:rsid w:val="2C0E5B40"/>
    <w:rsid w:val="2D7C725E"/>
    <w:rsid w:val="2DE279F7"/>
    <w:rsid w:val="2FD818C7"/>
    <w:rsid w:val="306A0435"/>
    <w:rsid w:val="30BD776F"/>
    <w:rsid w:val="31CF2D03"/>
    <w:rsid w:val="32C33229"/>
    <w:rsid w:val="35EF227D"/>
    <w:rsid w:val="36CA00AC"/>
    <w:rsid w:val="36DC21A6"/>
    <w:rsid w:val="37200DA0"/>
    <w:rsid w:val="376851EC"/>
    <w:rsid w:val="37BB47F1"/>
    <w:rsid w:val="38D123EB"/>
    <w:rsid w:val="38ED08C8"/>
    <w:rsid w:val="39294307"/>
    <w:rsid w:val="39E46138"/>
    <w:rsid w:val="3A565B0B"/>
    <w:rsid w:val="3BC63EA0"/>
    <w:rsid w:val="3D1B4452"/>
    <w:rsid w:val="3EDB543A"/>
    <w:rsid w:val="3EEE3DD0"/>
    <w:rsid w:val="3F611ECF"/>
    <w:rsid w:val="3F9F0129"/>
    <w:rsid w:val="401E14E2"/>
    <w:rsid w:val="434211D6"/>
    <w:rsid w:val="436A3E10"/>
    <w:rsid w:val="43E30612"/>
    <w:rsid w:val="440D6836"/>
    <w:rsid w:val="44463210"/>
    <w:rsid w:val="44A470CE"/>
    <w:rsid w:val="44D42CFB"/>
    <w:rsid w:val="47C61FBC"/>
    <w:rsid w:val="47EB09AE"/>
    <w:rsid w:val="482A7BEC"/>
    <w:rsid w:val="485D486F"/>
    <w:rsid w:val="487C07BE"/>
    <w:rsid w:val="494C7544"/>
    <w:rsid w:val="4B0036D4"/>
    <w:rsid w:val="4B4C59B4"/>
    <w:rsid w:val="4B96437D"/>
    <w:rsid w:val="4CBC61A0"/>
    <w:rsid w:val="506F0AB6"/>
    <w:rsid w:val="507D6899"/>
    <w:rsid w:val="509016ED"/>
    <w:rsid w:val="50F265A1"/>
    <w:rsid w:val="518D035D"/>
    <w:rsid w:val="52D83E60"/>
    <w:rsid w:val="54255FA1"/>
    <w:rsid w:val="56C21D40"/>
    <w:rsid w:val="575B245B"/>
    <w:rsid w:val="585A2A77"/>
    <w:rsid w:val="595239AF"/>
    <w:rsid w:val="597A4ED8"/>
    <w:rsid w:val="59EB23C3"/>
    <w:rsid w:val="5AE511AF"/>
    <w:rsid w:val="5B8A6C9A"/>
    <w:rsid w:val="5B9462A0"/>
    <w:rsid w:val="5D7246B9"/>
    <w:rsid w:val="5DBA104D"/>
    <w:rsid w:val="5E547441"/>
    <w:rsid w:val="5F563A58"/>
    <w:rsid w:val="5F582AC9"/>
    <w:rsid w:val="600A682B"/>
    <w:rsid w:val="635A140E"/>
    <w:rsid w:val="63DA0F0F"/>
    <w:rsid w:val="64816FC2"/>
    <w:rsid w:val="64D369AA"/>
    <w:rsid w:val="65A77425"/>
    <w:rsid w:val="67C01CCF"/>
    <w:rsid w:val="68512F49"/>
    <w:rsid w:val="69E508ED"/>
    <w:rsid w:val="6A9204EE"/>
    <w:rsid w:val="6AD17815"/>
    <w:rsid w:val="6B2B1C7E"/>
    <w:rsid w:val="6C753131"/>
    <w:rsid w:val="6CAC02F0"/>
    <w:rsid w:val="6D7431A3"/>
    <w:rsid w:val="6D8D52C4"/>
    <w:rsid w:val="6F180A6B"/>
    <w:rsid w:val="70C422EF"/>
    <w:rsid w:val="70D35096"/>
    <w:rsid w:val="716C4CD0"/>
    <w:rsid w:val="729C1A33"/>
    <w:rsid w:val="72AB6AD8"/>
    <w:rsid w:val="72C27FDA"/>
    <w:rsid w:val="730C168B"/>
    <w:rsid w:val="732636A0"/>
    <w:rsid w:val="73347C31"/>
    <w:rsid w:val="74195CE3"/>
    <w:rsid w:val="74311A46"/>
    <w:rsid w:val="75F355F4"/>
    <w:rsid w:val="761402B1"/>
    <w:rsid w:val="76A86409"/>
    <w:rsid w:val="78D9372F"/>
    <w:rsid w:val="79063D61"/>
    <w:rsid w:val="792E6243"/>
    <w:rsid w:val="79D37FF0"/>
    <w:rsid w:val="7A315021"/>
    <w:rsid w:val="7AFF7C6B"/>
    <w:rsid w:val="7BE96B76"/>
    <w:rsid w:val="7C6F55A3"/>
    <w:rsid w:val="7D4B1AE1"/>
    <w:rsid w:val="7E993AA7"/>
    <w:rsid w:val="7EA14520"/>
    <w:rsid w:val="7F836639"/>
    <w:rsid w:val="7F97168B"/>
    <w:rsid w:val="7FC335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tLeast"/>
      <w:jc w:val="both"/>
    </w:pPr>
    <w:rPr>
      <w:rFonts w:hint="eastAsia" w:ascii="Times New Roman" w:hAnsi="Times New Roman" w:eastAsia="宋体" w:cs="Times New Roman"/>
      <w:kern w:val="2"/>
      <w:sz w:val="21"/>
      <w:szCs w:val="24"/>
      <w:lang w:val="en-US" w:eastAsia="zh-CN" w:bidi="ar-SA"/>
    </w:rPr>
  </w:style>
  <w:style w:type="paragraph" w:styleId="3">
    <w:name w:val="heading 1"/>
    <w:basedOn w:val="1"/>
    <w:next w:val="1"/>
    <w:link w:val="82"/>
    <w:autoRedefine/>
    <w:qFormat/>
    <w:uiPriority w:val="9"/>
    <w:pPr>
      <w:keepNext/>
      <w:keepLines/>
      <w:spacing w:before="340" w:after="330" w:line="578" w:lineRule="atLeast"/>
      <w:outlineLvl w:val="0"/>
    </w:pPr>
    <w:rPr>
      <w:rFonts w:ascii="Times New Roman" w:hAnsi="Times New Roman" w:eastAsia="宋体"/>
      <w:b/>
      <w:bCs/>
      <w:kern w:val="44"/>
      <w:sz w:val="32"/>
      <w:szCs w:val="44"/>
    </w:rPr>
  </w:style>
  <w:style w:type="paragraph" w:styleId="4">
    <w:name w:val="heading 2"/>
    <w:basedOn w:val="1"/>
    <w:next w:val="5"/>
    <w:link w:val="81"/>
    <w:autoRedefine/>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37">
    <w:name w:val="Default Paragraph Font"/>
    <w:autoRedefine/>
    <w:semiHidden/>
    <w:qFormat/>
    <w:uiPriority w:val="0"/>
  </w:style>
  <w:style w:type="table" w:default="1" w:styleId="3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5">
    <w:name w:val="Normal Indent"/>
    <w:basedOn w:val="1"/>
    <w:autoRedefine/>
    <w:qFormat/>
    <w:uiPriority w:val="0"/>
    <w:pPr>
      <w:autoSpaceDE w:val="0"/>
      <w:autoSpaceDN w:val="0"/>
      <w:adjustRightInd w:val="0"/>
      <w:spacing w:line="315" w:lineRule="atLeast"/>
      <w:ind w:firstLine="420"/>
      <w:jc w:val="left"/>
    </w:pPr>
    <w:rPr>
      <w:rFonts w:ascii="Arial Unicode MS" w:eastAsia="Arial Unicode MS"/>
      <w:kern w:val="0"/>
      <w:sz w:val="28"/>
      <w:szCs w:val="20"/>
    </w:rPr>
  </w:style>
  <w:style w:type="paragraph" w:styleId="7">
    <w:name w:val="toc 7"/>
    <w:basedOn w:val="1"/>
    <w:next w:val="1"/>
    <w:autoRedefine/>
    <w:qFormat/>
    <w:uiPriority w:val="0"/>
    <w:pPr>
      <w:ind w:left="1260"/>
      <w:jc w:val="left"/>
    </w:pPr>
    <w:rPr>
      <w:rFonts w:ascii="Calibri" w:hAnsi="Calibri" w:cs="Calibri"/>
      <w:sz w:val="18"/>
      <w:szCs w:val="18"/>
    </w:rPr>
  </w:style>
  <w:style w:type="paragraph" w:styleId="8">
    <w:name w:val="toa heading"/>
    <w:basedOn w:val="1"/>
    <w:next w:val="1"/>
    <w:autoRedefine/>
    <w:qFormat/>
    <w:uiPriority w:val="0"/>
    <w:pPr>
      <w:spacing w:before="120"/>
    </w:pPr>
    <w:rPr>
      <w:rFonts w:ascii="Arial" w:hAnsi="Arial" w:eastAsia="宋体" w:cs="Times New Roman"/>
      <w:sz w:val="24"/>
      <w:szCs w:val="20"/>
    </w:rPr>
  </w:style>
  <w:style w:type="paragraph" w:styleId="9">
    <w:name w:val="annotation text"/>
    <w:basedOn w:val="1"/>
    <w:link w:val="44"/>
    <w:autoRedefine/>
    <w:qFormat/>
    <w:uiPriority w:val="99"/>
    <w:pPr>
      <w:spacing w:line="240" w:lineRule="auto"/>
      <w:jc w:val="left"/>
    </w:pPr>
    <w:rPr>
      <w:rFonts w:hint="default"/>
      <w:sz w:val="24"/>
    </w:rPr>
  </w:style>
  <w:style w:type="paragraph" w:styleId="10">
    <w:name w:val="Body Text 3"/>
    <w:basedOn w:val="1"/>
    <w:qFormat/>
    <w:uiPriority w:val="0"/>
    <w:pPr>
      <w:spacing w:after="120"/>
    </w:pPr>
    <w:rPr>
      <w:sz w:val="16"/>
      <w:szCs w:val="16"/>
    </w:rPr>
  </w:style>
  <w:style w:type="paragraph" w:styleId="11">
    <w:name w:val="Body Text"/>
    <w:basedOn w:val="1"/>
    <w:next w:val="1"/>
    <w:autoRedefine/>
    <w:qFormat/>
    <w:uiPriority w:val="0"/>
    <w:rPr>
      <w:rFonts w:ascii="宋体" w:hAnsi="Times New Roman" w:eastAsia="宋体" w:cs="Times New Roman"/>
      <w:sz w:val="32"/>
      <w:szCs w:val="20"/>
    </w:rPr>
  </w:style>
  <w:style w:type="paragraph" w:styleId="12">
    <w:name w:val="List 2"/>
    <w:basedOn w:val="1"/>
    <w:qFormat/>
    <w:uiPriority w:val="0"/>
    <w:pPr>
      <w:widowControl w:val="0"/>
      <w:spacing w:before="0" w:after="0" w:line="360" w:lineRule="atLeast"/>
      <w:ind w:left="100" w:leftChars="200" w:right="0" w:hanging="200" w:hangingChars="200"/>
      <w:jc w:val="both"/>
    </w:pPr>
    <w:rPr>
      <w:rFonts w:hint="eastAsia" w:ascii="Times New Roman" w:hAnsi="Times New Roman" w:eastAsia="宋体" w:cs="Times New Roman"/>
      <w:kern w:val="2"/>
      <w:sz w:val="21"/>
      <w:szCs w:val="24"/>
      <w:lang w:val="en-US" w:eastAsia="zh-CN" w:bidi="ar-SA"/>
    </w:rPr>
  </w:style>
  <w:style w:type="paragraph" w:styleId="13">
    <w:name w:val="toc 5"/>
    <w:basedOn w:val="1"/>
    <w:next w:val="1"/>
    <w:qFormat/>
    <w:uiPriority w:val="0"/>
    <w:pPr>
      <w:ind w:left="840"/>
      <w:jc w:val="left"/>
    </w:pPr>
    <w:rPr>
      <w:rFonts w:ascii="Calibri" w:hAnsi="Calibri" w:cs="Calibri"/>
      <w:sz w:val="18"/>
      <w:szCs w:val="18"/>
    </w:rPr>
  </w:style>
  <w:style w:type="paragraph" w:styleId="14">
    <w:name w:val="toc 3"/>
    <w:basedOn w:val="1"/>
    <w:next w:val="1"/>
    <w:autoRedefine/>
    <w:qFormat/>
    <w:uiPriority w:val="0"/>
    <w:pPr>
      <w:ind w:left="420"/>
      <w:jc w:val="left"/>
    </w:pPr>
    <w:rPr>
      <w:rFonts w:ascii="Calibri" w:hAnsi="Calibri" w:cs="Calibri"/>
      <w:i/>
      <w:iCs/>
      <w:sz w:val="20"/>
      <w:szCs w:val="20"/>
    </w:rPr>
  </w:style>
  <w:style w:type="paragraph" w:styleId="15">
    <w:name w:val="Plain Text"/>
    <w:basedOn w:val="1"/>
    <w:link w:val="45"/>
    <w:autoRedefine/>
    <w:qFormat/>
    <w:uiPriority w:val="0"/>
    <w:pPr>
      <w:adjustRightInd w:val="0"/>
      <w:jc w:val="left"/>
      <w:textAlignment w:val="baseline"/>
    </w:pPr>
    <w:rPr>
      <w:rFonts w:hint="default" w:ascii="宋体" w:hAnsi="Courier New"/>
      <w:sz w:val="24"/>
      <w:szCs w:val="20"/>
    </w:rPr>
  </w:style>
  <w:style w:type="paragraph" w:styleId="16">
    <w:name w:val="toc 8"/>
    <w:basedOn w:val="1"/>
    <w:next w:val="1"/>
    <w:autoRedefine/>
    <w:qFormat/>
    <w:uiPriority w:val="0"/>
    <w:pPr>
      <w:ind w:left="1470"/>
      <w:jc w:val="left"/>
    </w:pPr>
    <w:rPr>
      <w:rFonts w:ascii="Calibri" w:hAnsi="Calibri" w:cs="Calibri"/>
      <w:sz w:val="18"/>
      <w:szCs w:val="18"/>
    </w:rPr>
  </w:style>
  <w:style w:type="paragraph" w:styleId="17">
    <w:name w:val="Date"/>
    <w:basedOn w:val="1"/>
    <w:next w:val="1"/>
    <w:qFormat/>
    <w:uiPriority w:val="0"/>
    <w:rPr>
      <w:rFonts w:ascii="Times New Roman" w:hAnsi="Times New Roman" w:eastAsia="宋体" w:cs="Times New Roman"/>
      <w:szCs w:val="20"/>
    </w:rPr>
  </w:style>
  <w:style w:type="paragraph" w:styleId="18">
    <w:name w:val="Body Text Indent 2"/>
    <w:basedOn w:val="1"/>
    <w:next w:val="19"/>
    <w:qFormat/>
    <w:uiPriority w:val="0"/>
    <w:pPr>
      <w:ind w:left="-178" w:leftChars="-85" w:firstLine="739" w:firstLineChars="264"/>
      <w:jc w:val="left"/>
    </w:pPr>
    <w:rPr>
      <w:rFonts w:ascii="宋体"/>
      <w:sz w:val="28"/>
    </w:rPr>
  </w:style>
  <w:style w:type="paragraph" w:customStyle="1" w:styleId="19">
    <w:name w:val="reader-word-layer reader-word-s46-2"/>
    <w:basedOn w:val="1"/>
    <w:next w:val="20"/>
    <w:autoRedefine/>
    <w:qFormat/>
    <w:uiPriority w:val="0"/>
    <w:pPr>
      <w:widowControl/>
      <w:spacing w:before="280" w:after="280"/>
      <w:jc w:val="both"/>
    </w:pPr>
    <w:rPr>
      <w:rFonts w:ascii="宋体"/>
      <w:sz w:val="24"/>
    </w:rPr>
  </w:style>
  <w:style w:type="paragraph" w:customStyle="1" w:styleId="20">
    <w:name w:val="xl35"/>
    <w:basedOn w:val="1"/>
    <w:next w:val="1"/>
    <w:qFormat/>
    <w:uiPriority w:val="0"/>
    <w:pPr>
      <w:widowControl/>
      <w:spacing w:before="100" w:beforeAutospacing="1" w:after="100" w:afterAutospacing="1"/>
      <w:jc w:val="center"/>
    </w:pPr>
    <w:rPr>
      <w:rFonts w:ascii="宋体" w:hAnsi="宋体" w:cs="宋体"/>
      <w:sz w:val="20"/>
      <w:szCs w:val="20"/>
    </w:rPr>
  </w:style>
  <w:style w:type="paragraph" w:styleId="21">
    <w:name w:val="Balloon Text"/>
    <w:basedOn w:val="1"/>
    <w:autoRedefine/>
    <w:semiHidden/>
    <w:qFormat/>
    <w:uiPriority w:val="0"/>
    <w:rPr>
      <w:sz w:val="18"/>
      <w:szCs w:val="18"/>
    </w:rPr>
  </w:style>
  <w:style w:type="paragraph" w:styleId="2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23">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4">
    <w:name w:val="toc 1"/>
    <w:basedOn w:val="1"/>
    <w:next w:val="1"/>
    <w:autoRedefine/>
    <w:qFormat/>
    <w:uiPriority w:val="39"/>
    <w:pPr>
      <w:spacing w:before="120" w:after="120"/>
      <w:jc w:val="left"/>
    </w:pPr>
    <w:rPr>
      <w:rFonts w:ascii="Calibri" w:hAnsi="Calibri" w:cs="Calibri"/>
      <w:b/>
      <w:bCs/>
      <w:caps/>
      <w:sz w:val="20"/>
      <w:szCs w:val="20"/>
    </w:rPr>
  </w:style>
  <w:style w:type="paragraph" w:styleId="25">
    <w:name w:val="toc 4"/>
    <w:basedOn w:val="1"/>
    <w:next w:val="1"/>
    <w:autoRedefine/>
    <w:qFormat/>
    <w:uiPriority w:val="0"/>
    <w:pPr>
      <w:ind w:left="630"/>
      <w:jc w:val="left"/>
    </w:pPr>
    <w:rPr>
      <w:rFonts w:ascii="Calibri" w:hAnsi="Calibri" w:cs="Calibri"/>
      <w:sz w:val="18"/>
      <w:szCs w:val="1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link w:val="46"/>
    <w:autoRedefine/>
    <w:qFormat/>
    <w:uiPriority w:val="99"/>
    <w:pPr>
      <w:spacing w:after="120" w:line="240" w:lineRule="auto"/>
      <w:ind w:left="420" w:leftChars="200"/>
    </w:pPr>
    <w:rPr>
      <w:rFonts w:hint="default"/>
      <w:kern w:val="0"/>
      <w:sz w:val="16"/>
      <w:szCs w:val="16"/>
    </w:rPr>
  </w:style>
  <w:style w:type="paragraph" w:styleId="28">
    <w:name w:val="toc 2"/>
    <w:basedOn w:val="1"/>
    <w:next w:val="1"/>
    <w:autoRedefine/>
    <w:qFormat/>
    <w:uiPriority w:val="0"/>
    <w:pPr>
      <w:ind w:left="210"/>
      <w:jc w:val="left"/>
    </w:pPr>
    <w:rPr>
      <w:rFonts w:ascii="Calibri" w:hAnsi="Calibri" w:cs="Calibri"/>
      <w:smallCaps/>
      <w:sz w:val="20"/>
      <w:szCs w:val="20"/>
    </w:rPr>
  </w:style>
  <w:style w:type="paragraph" w:styleId="29">
    <w:name w:val="toc 9"/>
    <w:basedOn w:val="1"/>
    <w:next w:val="1"/>
    <w:autoRedefine/>
    <w:qFormat/>
    <w:uiPriority w:val="0"/>
    <w:pPr>
      <w:ind w:left="1680"/>
      <w:jc w:val="left"/>
    </w:pPr>
    <w:rPr>
      <w:rFonts w:ascii="Calibri" w:hAnsi="Calibri" w:cs="Calibri"/>
      <w:sz w:val="18"/>
      <w:szCs w:val="18"/>
    </w:rPr>
  </w:style>
  <w:style w:type="paragraph" w:styleId="30">
    <w:name w:val="Body Text 2"/>
    <w:basedOn w:val="1"/>
    <w:autoRedefine/>
    <w:unhideWhenUsed/>
    <w:qFormat/>
    <w:uiPriority w:val="99"/>
    <w:pPr>
      <w:spacing w:line="480" w:lineRule="auto"/>
    </w:pPr>
    <w:rPr>
      <w:rFonts w:ascii="Calibri" w:hAnsi="Calibri"/>
    </w:rPr>
  </w:style>
  <w:style w:type="paragraph" w:styleId="3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2">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33">
    <w:name w:val="Normal (Web)"/>
    <w:basedOn w:val="1"/>
    <w:link w:val="47"/>
    <w:autoRedefine/>
    <w:qFormat/>
    <w:uiPriority w:val="99"/>
    <w:pPr>
      <w:widowControl/>
      <w:spacing w:before="100" w:beforeAutospacing="1" w:after="100" w:afterAutospacing="1"/>
      <w:jc w:val="left"/>
    </w:pPr>
    <w:rPr>
      <w:rFonts w:hint="default" w:ascii="宋体" w:hAnsi="宋体"/>
      <w:kern w:val="0"/>
      <w:sz w:val="24"/>
    </w:rPr>
  </w:style>
  <w:style w:type="paragraph" w:styleId="34">
    <w:name w:val="Body Text First Indent 2"/>
    <w:basedOn w:val="2"/>
    <w:autoRedefine/>
    <w:qFormat/>
    <w:uiPriority w:val="0"/>
    <w:pPr>
      <w:ind w:firstLine="420" w:firstLineChars="200"/>
    </w:pPr>
  </w:style>
  <w:style w:type="table" w:styleId="36">
    <w:name w:val="Table Grid"/>
    <w:basedOn w:val="3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autoRedefine/>
    <w:qFormat/>
    <w:uiPriority w:val="0"/>
    <w:rPr>
      <w:b/>
      <w:bCs/>
      <w:szCs w:val="21"/>
    </w:rPr>
  </w:style>
  <w:style w:type="character" w:styleId="39">
    <w:name w:val="page number"/>
    <w:basedOn w:val="37"/>
    <w:autoRedefine/>
    <w:qFormat/>
    <w:uiPriority w:val="0"/>
    <w:rPr>
      <w:rFonts w:ascii="Times New Roman" w:hAnsi="Times New Roman" w:eastAsia="宋体" w:cs="Times New Roman"/>
    </w:rPr>
  </w:style>
  <w:style w:type="character" w:styleId="40">
    <w:name w:val="FollowedHyperlink"/>
    <w:autoRedefine/>
    <w:qFormat/>
    <w:uiPriority w:val="0"/>
    <w:rPr>
      <w:color w:val="003399"/>
      <w:u w:val="none"/>
    </w:rPr>
  </w:style>
  <w:style w:type="character" w:styleId="41">
    <w:name w:val="HTML Acronym"/>
    <w:autoRedefine/>
    <w:qFormat/>
    <w:uiPriority w:val="0"/>
  </w:style>
  <w:style w:type="character" w:styleId="42">
    <w:name w:val="Hyperlink"/>
    <w:autoRedefine/>
    <w:qFormat/>
    <w:uiPriority w:val="99"/>
    <w:rPr>
      <w:rFonts w:ascii="Times New Roman" w:hAnsi="Times New Roman" w:eastAsia="宋体" w:cs="Times New Roman"/>
      <w:color w:val="000000"/>
      <w:szCs w:val="21"/>
      <w:u w:val="none"/>
    </w:rPr>
  </w:style>
  <w:style w:type="paragraph" w:customStyle="1" w:styleId="43">
    <w:name w:val="无间隔1"/>
    <w:next w:val="1"/>
    <w:qFormat/>
    <w:uiPriority w:val="0"/>
    <w:pPr>
      <w:widowControl w:val="0"/>
      <w:tabs>
        <w:tab w:val="left" w:pos="1080"/>
      </w:tabs>
      <w:spacing w:line="360" w:lineRule="auto"/>
      <w:ind w:left="420" w:hanging="420"/>
      <w:jc w:val="both"/>
    </w:pPr>
    <w:rPr>
      <w:rFonts w:ascii="Calibri" w:hAnsi="Calibri" w:eastAsia="宋体" w:cs="Times New Roman"/>
      <w:kern w:val="2"/>
      <w:sz w:val="24"/>
      <w:szCs w:val="22"/>
      <w:lang w:val="en-US" w:eastAsia="zh-CN" w:bidi="ar-SA"/>
    </w:rPr>
  </w:style>
  <w:style w:type="character" w:customStyle="1" w:styleId="44">
    <w:name w:val="批注文字 字符"/>
    <w:link w:val="9"/>
    <w:autoRedefine/>
    <w:qFormat/>
    <w:locked/>
    <w:uiPriority w:val="99"/>
    <w:rPr>
      <w:kern w:val="2"/>
      <w:sz w:val="24"/>
      <w:szCs w:val="24"/>
    </w:rPr>
  </w:style>
  <w:style w:type="character" w:customStyle="1" w:styleId="45">
    <w:name w:val="纯文本 字符"/>
    <w:link w:val="15"/>
    <w:autoRedefine/>
    <w:qFormat/>
    <w:uiPriority w:val="0"/>
    <w:rPr>
      <w:rFonts w:ascii="宋体" w:hAnsi="Courier New"/>
      <w:kern w:val="2"/>
      <w:sz w:val="24"/>
    </w:rPr>
  </w:style>
  <w:style w:type="character" w:customStyle="1" w:styleId="46">
    <w:name w:val="正文文本缩进 3 字符"/>
    <w:link w:val="27"/>
    <w:autoRedefine/>
    <w:qFormat/>
    <w:uiPriority w:val="99"/>
    <w:rPr>
      <w:sz w:val="16"/>
      <w:szCs w:val="16"/>
    </w:rPr>
  </w:style>
  <w:style w:type="character" w:customStyle="1" w:styleId="47">
    <w:name w:val="普通(网站) 字符"/>
    <w:link w:val="33"/>
    <w:autoRedefine/>
    <w:qFormat/>
    <w:locked/>
    <w:uiPriority w:val="99"/>
    <w:rPr>
      <w:rFonts w:ascii="宋体" w:hAnsi="宋体" w:cs="宋体"/>
      <w:sz w:val="24"/>
      <w:szCs w:val="24"/>
    </w:rPr>
  </w:style>
  <w:style w:type="character" w:customStyle="1" w:styleId="48">
    <w:name w:val="正文文本缩进 3 Char1"/>
    <w:autoRedefine/>
    <w:qFormat/>
    <w:uiPriority w:val="0"/>
    <w:rPr>
      <w:kern w:val="2"/>
      <w:sz w:val="16"/>
      <w:szCs w:val="16"/>
    </w:rPr>
  </w:style>
  <w:style w:type="character" w:customStyle="1" w:styleId="49">
    <w:name w:val="font111"/>
    <w:autoRedefine/>
    <w:qFormat/>
    <w:uiPriority w:val="0"/>
    <w:rPr>
      <w:rFonts w:hint="default" w:ascii="Calibri" w:hAnsi="Calibri" w:cs="Calibri"/>
      <w:color w:val="000000"/>
      <w:sz w:val="20"/>
      <w:szCs w:val="20"/>
      <w:u w:val="none"/>
    </w:rPr>
  </w:style>
  <w:style w:type="character" w:customStyle="1" w:styleId="50">
    <w:name w:val="font41"/>
    <w:qFormat/>
    <w:uiPriority w:val="0"/>
    <w:rPr>
      <w:rFonts w:hint="eastAsia" w:ascii="宋体" w:hAnsi="宋体" w:eastAsia="宋体" w:cs="宋体"/>
      <w:color w:val="000000"/>
      <w:sz w:val="28"/>
      <w:szCs w:val="28"/>
      <w:u w:val="none"/>
    </w:rPr>
  </w:style>
  <w:style w:type="character" w:customStyle="1" w:styleId="51">
    <w:name w:val="is017"/>
    <w:qFormat/>
    <w:uiPriority w:val="0"/>
  </w:style>
  <w:style w:type="character" w:customStyle="1" w:styleId="52">
    <w:name w:val="纯文本 Char1"/>
    <w:semiHidden/>
    <w:qFormat/>
    <w:uiPriority w:val="0"/>
    <w:rPr>
      <w:rFonts w:ascii="宋体" w:hAnsi="Courier New" w:eastAsia="宋体"/>
      <w:kern w:val="2"/>
      <w:sz w:val="24"/>
      <w:lang w:val="en-US" w:eastAsia="zh-CN" w:bidi="ar-SA"/>
    </w:rPr>
  </w:style>
  <w:style w:type="character" w:customStyle="1" w:styleId="53">
    <w:name w:val="font31"/>
    <w:qFormat/>
    <w:uiPriority w:val="0"/>
    <w:rPr>
      <w:rFonts w:hint="eastAsia" w:ascii="宋体" w:hAnsi="宋体" w:eastAsia="宋体" w:cs="宋体"/>
      <w:color w:val="000000"/>
      <w:sz w:val="20"/>
      <w:szCs w:val="20"/>
      <w:u w:val="none"/>
    </w:rPr>
  </w:style>
  <w:style w:type="character" w:customStyle="1" w:styleId="54">
    <w:name w:val="font91"/>
    <w:qFormat/>
    <w:uiPriority w:val="0"/>
    <w:rPr>
      <w:rFonts w:hint="eastAsia" w:ascii="宋体" w:hAnsi="宋体" w:eastAsia="宋体" w:cs="宋体"/>
      <w:color w:val="000000"/>
      <w:sz w:val="20"/>
      <w:szCs w:val="20"/>
      <w:u w:val="none"/>
    </w:rPr>
  </w:style>
  <w:style w:type="character" w:customStyle="1" w:styleId="55">
    <w:name w:val="hover"/>
    <w:autoRedefine/>
    <w:qFormat/>
    <w:uiPriority w:val="0"/>
  </w:style>
  <w:style w:type="character" w:customStyle="1" w:styleId="56">
    <w:name w:val="font61"/>
    <w:autoRedefine/>
    <w:qFormat/>
    <w:uiPriority w:val="0"/>
    <w:rPr>
      <w:rFonts w:hint="default" w:ascii="Calibri" w:hAnsi="Calibri" w:cs="Calibri"/>
      <w:color w:val="000000"/>
      <w:sz w:val="20"/>
      <w:szCs w:val="20"/>
      <w:u w:val="none"/>
    </w:rPr>
  </w:style>
  <w:style w:type="character" w:customStyle="1" w:styleId="57">
    <w:name w:val="img_bg_cover"/>
    <w:autoRedefine/>
    <w:qFormat/>
    <w:uiPriority w:val="0"/>
  </w:style>
  <w:style w:type="character" w:customStyle="1" w:styleId="58">
    <w:name w:val="批注文字 Char1"/>
    <w:qFormat/>
    <w:uiPriority w:val="0"/>
    <w:rPr>
      <w:kern w:val="2"/>
      <w:sz w:val="21"/>
      <w:szCs w:val="24"/>
    </w:rPr>
  </w:style>
  <w:style w:type="character" w:customStyle="1" w:styleId="59">
    <w:name w:val="彩色列表字符"/>
    <w:link w:val="60"/>
    <w:autoRedefine/>
    <w:qFormat/>
    <w:locked/>
    <w:uiPriority w:val="0"/>
    <w:rPr>
      <w:kern w:val="2"/>
      <w:sz w:val="21"/>
      <w:szCs w:val="24"/>
    </w:rPr>
  </w:style>
  <w:style w:type="paragraph" w:customStyle="1" w:styleId="60">
    <w:name w:val="彩色列表1"/>
    <w:basedOn w:val="1"/>
    <w:link w:val="59"/>
    <w:autoRedefine/>
    <w:qFormat/>
    <w:uiPriority w:val="0"/>
    <w:pPr>
      <w:spacing w:line="240" w:lineRule="auto"/>
      <w:ind w:firstLine="420" w:firstLineChars="200"/>
    </w:pPr>
    <w:rPr>
      <w:rFonts w:hint="default"/>
    </w:rPr>
  </w:style>
  <w:style w:type="paragraph" w:customStyle="1" w:styleId="61">
    <w:name w:val="xl27"/>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62">
    <w:name w:val=" Char Char Char Char"/>
    <w:basedOn w:val="1"/>
    <w:autoRedefine/>
    <w:qFormat/>
    <w:uiPriority w:val="0"/>
    <w:pPr>
      <w:spacing w:line="240" w:lineRule="auto"/>
    </w:pPr>
    <w:rPr>
      <w:rFonts w:hint="default" w:ascii="Times New Roman" w:hAnsi="Times New Roman"/>
      <w:kern w:val="0"/>
      <w:sz w:val="24"/>
      <w:szCs w:val="20"/>
    </w:rPr>
  </w:style>
  <w:style w:type="paragraph" w:customStyle="1" w:styleId="63">
    <w:name w:val="样式3"/>
    <w:basedOn w:val="15"/>
    <w:autoRedefine/>
    <w:qFormat/>
    <w:uiPriority w:val="0"/>
    <w:pPr>
      <w:adjustRightInd/>
      <w:spacing w:line="0" w:lineRule="atLeast"/>
      <w:jc w:val="both"/>
      <w:textAlignment w:val="auto"/>
      <w:outlineLvl w:val="0"/>
    </w:pPr>
    <w:rPr>
      <w:rFonts w:ascii="Times New Roman" w:hAnsi="Times New Roman" w:eastAsia="宋体" w:cs="Times New Roman"/>
      <w:sz w:val="28"/>
    </w:rPr>
  </w:style>
  <w:style w:type="paragraph" w:customStyle="1" w:styleId="64">
    <w:name w:val="List Paragraph"/>
    <w:basedOn w:val="1"/>
    <w:autoRedefine/>
    <w:qFormat/>
    <w:uiPriority w:val="0"/>
    <w:pPr>
      <w:ind w:firstLine="420" w:firstLineChars="200"/>
    </w:pPr>
    <w:rPr>
      <w:rFonts w:ascii="Times New Roman" w:hAnsi="Times New Roman" w:eastAsia="宋体" w:cs="Times New Roman"/>
    </w:rPr>
  </w:style>
  <w:style w:type="paragraph" w:customStyle="1" w:styleId="6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6">
    <w:name w:val="is014"/>
    <w:basedOn w:val="1"/>
    <w:autoRedefine/>
    <w:qFormat/>
    <w:uiPriority w:val="0"/>
    <w:pPr>
      <w:pBdr>
        <w:left w:val="none" w:color="auto" w:sz="0" w:space="0"/>
      </w:pBdr>
      <w:jc w:val="left"/>
    </w:pPr>
    <w:rPr>
      <w:kern w:val="0"/>
      <w:lang w:val="en-US" w:eastAsia="zh-CN" w:bidi="ar"/>
    </w:rPr>
  </w:style>
  <w:style w:type="paragraph" w:customStyle="1" w:styleId="67">
    <w:name w:val="WPSOffice手动目录 1"/>
    <w:autoRedefine/>
    <w:qFormat/>
    <w:uiPriority w:val="0"/>
    <w:rPr>
      <w:rFonts w:ascii="Times New Roman" w:hAnsi="Times New Roman" w:eastAsia="宋体" w:cs="Times New Roman"/>
      <w:lang w:val="en-US" w:eastAsia="zh-CN" w:bidi="ar-SA"/>
    </w:rPr>
  </w:style>
  <w:style w:type="paragraph" w:customStyle="1" w:styleId="68">
    <w:name w:val="is016"/>
    <w:basedOn w:val="1"/>
    <w:autoRedefine/>
    <w:qFormat/>
    <w:uiPriority w:val="0"/>
    <w:pPr>
      <w:pBdr>
        <w:left w:val="none" w:color="auto" w:sz="0" w:space="0"/>
      </w:pBdr>
      <w:jc w:val="left"/>
    </w:pPr>
    <w:rPr>
      <w:kern w:val="0"/>
      <w:lang w:val="en-US" w:eastAsia="zh-CN" w:bidi="ar"/>
    </w:rPr>
  </w:style>
  <w:style w:type="paragraph" w:customStyle="1" w:styleId="69">
    <w:name w:val="is010"/>
    <w:basedOn w:val="1"/>
    <w:autoRedefine/>
    <w:qFormat/>
    <w:uiPriority w:val="0"/>
    <w:pPr>
      <w:pBdr>
        <w:left w:val="none" w:color="auto" w:sz="0" w:space="0"/>
      </w:pBdr>
      <w:jc w:val="left"/>
    </w:pPr>
    <w:rPr>
      <w:kern w:val="0"/>
      <w:lang w:val="en-US" w:eastAsia="zh-CN" w:bidi="ar"/>
    </w:rPr>
  </w:style>
  <w:style w:type="paragraph" w:customStyle="1" w:styleId="70">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71">
    <w:name w:val="is06"/>
    <w:basedOn w:val="1"/>
    <w:autoRedefine/>
    <w:qFormat/>
    <w:uiPriority w:val="0"/>
    <w:pPr>
      <w:pBdr>
        <w:left w:val="none" w:color="auto" w:sz="0" w:space="0"/>
      </w:pBdr>
      <w:jc w:val="left"/>
    </w:pPr>
    <w:rPr>
      <w:kern w:val="0"/>
      <w:lang w:val="en-US" w:eastAsia="zh-CN" w:bidi="ar"/>
    </w:rPr>
  </w:style>
  <w:style w:type="paragraph" w:customStyle="1" w:styleId="72">
    <w:name w:val="is08"/>
    <w:basedOn w:val="1"/>
    <w:autoRedefine/>
    <w:qFormat/>
    <w:uiPriority w:val="0"/>
    <w:pPr>
      <w:pBdr>
        <w:top w:val="none" w:color="auto" w:sz="0" w:space="0"/>
        <w:left w:val="none" w:color="auto" w:sz="0" w:space="0"/>
        <w:bottom w:val="none" w:color="auto" w:sz="0" w:space="0"/>
      </w:pBdr>
      <w:jc w:val="left"/>
    </w:pPr>
    <w:rPr>
      <w:color w:val="555555"/>
      <w:kern w:val="0"/>
      <w:sz w:val="18"/>
      <w:szCs w:val="18"/>
      <w:lang w:val="en-US" w:eastAsia="zh-CN" w:bidi="ar"/>
    </w:rPr>
  </w:style>
  <w:style w:type="paragraph" w:customStyle="1" w:styleId="73">
    <w:name w:val="p0"/>
    <w:basedOn w:val="1"/>
    <w:autoRedefine/>
    <w:qFormat/>
    <w:uiPriority w:val="0"/>
    <w:pPr>
      <w:widowControl/>
    </w:pPr>
    <w:rPr>
      <w:rFonts w:ascii="Times New Roman" w:hAnsi="Times New Roman" w:eastAsia="宋体" w:cs="Times New Roman"/>
      <w:kern w:val="0"/>
      <w:szCs w:val="21"/>
    </w:rPr>
  </w:style>
  <w:style w:type="paragraph" w:customStyle="1" w:styleId="74">
    <w:name w:val=" Char Char7"/>
    <w:basedOn w:val="1"/>
    <w:autoRedefine/>
    <w:qFormat/>
    <w:uiPriority w:val="0"/>
    <w:pPr>
      <w:spacing w:line="240" w:lineRule="auto"/>
    </w:pPr>
    <w:rPr>
      <w:rFonts w:hint="default" w:ascii="Times New Roman" w:hAnsi="Times New Roman"/>
      <w:szCs w:val="21"/>
    </w:rPr>
  </w:style>
  <w:style w:type="paragraph" w:customStyle="1" w:styleId="75">
    <w:name w:val="is04"/>
    <w:basedOn w:val="1"/>
    <w:autoRedefine/>
    <w:qFormat/>
    <w:uiPriority w:val="0"/>
    <w:pPr>
      <w:pBdr>
        <w:top w:val="none" w:color="auto" w:sz="0" w:space="0"/>
        <w:bottom w:val="none" w:color="auto" w:sz="0" w:space="0"/>
      </w:pBdr>
      <w:jc w:val="left"/>
    </w:pPr>
    <w:rPr>
      <w:kern w:val="0"/>
      <w:lang w:val="en-US" w:eastAsia="zh-CN" w:bidi="ar"/>
    </w:rPr>
  </w:style>
  <w:style w:type="paragraph" w:customStyle="1" w:styleId="76">
    <w:name w:val="is012"/>
    <w:basedOn w:val="1"/>
    <w:autoRedefine/>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 w:type="paragraph" w:customStyle="1" w:styleId="77">
    <w:name w:val="is0"/>
    <w:basedOn w:val="1"/>
    <w:autoRedefine/>
    <w:qFormat/>
    <w:uiPriority w:val="0"/>
    <w:pPr>
      <w:jc w:val="left"/>
    </w:pPr>
    <w:rPr>
      <w:kern w:val="0"/>
      <w:lang w:val="en-US" w:eastAsia="zh-CN" w:bidi="ar"/>
    </w:rPr>
  </w:style>
  <w:style w:type="paragraph" w:customStyle="1" w:styleId="78">
    <w:name w:val="is02"/>
    <w:basedOn w:val="1"/>
    <w:autoRedefine/>
    <w:qFormat/>
    <w:uiPriority w:val="0"/>
    <w:pPr>
      <w:pBdr>
        <w:left w:val="none" w:color="auto" w:sz="0" w:space="0"/>
        <w:right w:val="none" w:color="auto" w:sz="0" w:space="0"/>
      </w:pBdr>
      <w:jc w:val="left"/>
    </w:pPr>
    <w:rPr>
      <w:kern w:val="0"/>
      <w:lang w:val="en-US" w:eastAsia="zh-CN" w:bidi="ar"/>
    </w:rPr>
  </w:style>
  <w:style w:type="paragraph" w:customStyle="1" w:styleId="79">
    <w:name w:val="正文文本缩进 Char Char"/>
    <w:basedOn w:val="1"/>
    <w:autoRedefine/>
    <w:qFormat/>
    <w:uiPriority w:val="0"/>
    <w:pPr>
      <w:spacing w:line="500" w:lineRule="exact"/>
      <w:ind w:left="1588" w:leftChars="832" w:firstLine="433" w:firstLineChars="196"/>
    </w:pPr>
    <w:rPr>
      <w:rFonts w:hint="default" w:ascii="Times New Roman" w:hAnsi="Times New Roman" w:cs="宋体"/>
      <w:sz w:val="24"/>
    </w:rPr>
  </w:style>
  <w:style w:type="character" w:customStyle="1" w:styleId="80">
    <w:name w:val="font21"/>
    <w:autoRedefine/>
    <w:qFormat/>
    <w:uiPriority w:val="0"/>
    <w:rPr>
      <w:rFonts w:hint="eastAsia" w:ascii="宋体" w:hAnsi="宋体" w:eastAsia="宋体" w:cs="宋体"/>
      <w:color w:val="000000"/>
      <w:sz w:val="18"/>
      <w:szCs w:val="18"/>
      <w:u w:val="none"/>
    </w:rPr>
  </w:style>
  <w:style w:type="character" w:customStyle="1" w:styleId="81">
    <w:name w:val="标题 2 Char"/>
    <w:link w:val="4"/>
    <w:autoRedefine/>
    <w:qFormat/>
    <w:uiPriority w:val="0"/>
    <w:rPr>
      <w:rFonts w:ascii="Cambria" w:hAnsi="Cambria" w:eastAsia="宋体" w:cs="Times New Roman"/>
      <w:b/>
      <w:bCs/>
      <w:sz w:val="32"/>
      <w:szCs w:val="32"/>
    </w:rPr>
  </w:style>
  <w:style w:type="character" w:customStyle="1" w:styleId="82">
    <w:name w:val="标题 1 Char"/>
    <w:basedOn w:val="37"/>
    <w:link w:val="3"/>
    <w:qFormat/>
    <w:uiPriority w:val="0"/>
    <w:rPr>
      <w:rFonts w:ascii="Times New Roman" w:hAnsi="Times New Roman" w:eastAsia="宋体"/>
      <w:b/>
      <w:bCs/>
      <w:kern w:val="44"/>
      <w:sz w:val="32"/>
      <w:szCs w:val="44"/>
    </w:rPr>
  </w:style>
  <w:style w:type="paragraph" w:customStyle="1" w:styleId="83">
    <w:name w:val="Table Paragraph"/>
    <w:basedOn w:val="1"/>
    <w:qFormat/>
    <w:uiPriority w:val="1"/>
    <w:rPr>
      <w:rFonts w:ascii="宋体" w:hAnsi="宋体" w:eastAsia="宋体" w:cs="宋体"/>
      <w:lang w:val="zh-CN" w:eastAsia="zh-CN" w:bidi="zh-CN"/>
    </w:rPr>
  </w:style>
  <w:style w:type="paragraph" w:customStyle="1" w:styleId="84">
    <w:name w:val="Body text|1"/>
    <w:basedOn w:val="1"/>
    <w:qFormat/>
    <w:uiPriority w:val="0"/>
    <w:pPr>
      <w:spacing w:line="403" w:lineRule="auto"/>
      <w:ind w:firstLine="400"/>
      <w:textAlignment w:val="baseline"/>
    </w:pPr>
    <w:rPr>
      <w:rFonts w:ascii="宋体" w:hAnsi="宋体" w:cs="宋体"/>
      <w:sz w:val="30"/>
      <w:szCs w:val="30"/>
      <w:lang w:val="zh-TW" w:eastAsia="zh-TW" w:bidi="zh-TW"/>
    </w:rPr>
  </w:style>
  <w:style w:type="character" w:customStyle="1" w:styleId="85">
    <w:name w:val="NormalCharacter"/>
    <w:semiHidden/>
    <w:qFormat/>
    <w:uiPriority w:val="0"/>
  </w:style>
  <w:style w:type="table" w:customStyle="1" w:styleId="86">
    <w:name w:val="TableGrid"/>
    <w:autoRedefine/>
    <w:qFormat/>
    <w:uiPriority w:val="0"/>
    <w:tblPr>
      <w:tblCellMar>
        <w:top w:w="0" w:type="dxa"/>
        <w:left w:w="0" w:type="dxa"/>
        <w:bottom w:w="0" w:type="dxa"/>
        <w:right w:w="0" w:type="dxa"/>
      </w:tblCellMar>
    </w:tblPr>
  </w:style>
  <w:style w:type="paragraph" w:customStyle="1" w:styleId="87">
    <w:name w:val="表格文字"/>
    <w:basedOn w:val="1"/>
    <w:autoRedefine/>
    <w:qFormat/>
    <w:uiPriority w:val="0"/>
    <w:pPr>
      <w:spacing w:before="25" w:after="25"/>
      <w:jc w:val="left"/>
    </w:pPr>
    <w:rPr>
      <w:bCs/>
      <w:spacing w:val="10"/>
      <w:kern w:val="0"/>
      <w:sz w:val="24"/>
    </w:rPr>
  </w:style>
  <w:style w:type="paragraph" w:customStyle="1" w:styleId="88">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25640</Words>
  <Characters>26695</Characters>
  <Lines>149</Lines>
  <Paragraphs>42</Paragraphs>
  <TotalTime>1</TotalTime>
  <ScaleCrop>false</ScaleCrop>
  <LinksUpToDate>false</LinksUpToDate>
  <CharactersWithSpaces>28825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2019-04-10T08:26:00Z</dcterms:created>
  <dc:creator>123</dc:creator>
  <cp:lastModifiedBy>AAAA</cp:lastModifiedBy>
  <cp:lastPrinted>2020-07-31T02:16:00Z</cp:lastPrinted>
  <dcterms:modified xsi:type="dcterms:W3CDTF">2024-08-13T01:09:53Z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96B5CF772E7E4D3E8D880F71FF281010_13</vt:lpwstr>
  </property>
</Properties>
</file>