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FB716">
      <w:pPr>
        <w:pStyle w:val="18"/>
        <w:jc w:val="center"/>
        <w:rPr>
          <w:rFonts w:hint="eastAsia" w:hAnsi="宋体"/>
          <w:b/>
          <w:color w:val="auto"/>
          <w:sz w:val="52"/>
          <w:szCs w:val="52"/>
          <w:lang w:eastAsia="zh-CN"/>
        </w:rPr>
      </w:pPr>
      <w:bookmarkStart w:id="0" w:name="_Toc381880843"/>
      <w:r>
        <w:rPr>
          <w:rFonts w:hint="eastAsia" w:hAnsi="宋体"/>
          <w:b/>
          <w:color w:val="auto"/>
          <w:sz w:val="52"/>
          <w:szCs w:val="52"/>
          <w:lang w:eastAsia="zh-CN"/>
        </w:rPr>
        <w:t>邹城市钢山街道办事处钢山花园小区李官村三期商业区10KV配电工程</w:t>
      </w:r>
    </w:p>
    <w:p w14:paraId="2DFC204C">
      <w:pPr>
        <w:pStyle w:val="18"/>
        <w:jc w:val="center"/>
        <w:rPr>
          <w:rFonts w:hint="eastAsia" w:hAnsi="宋体"/>
          <w:b/>
          <w:color w:val="auto"/>
          <w:sz w:val="52"/>
          <w:szCs w:val="52"/>
          <w:lang w:eastAsia="zh-CN"/>
        </w:rPr>
      </w:pPr>
    </w:p>
    <w:p w14:paraId="2CC7E217">
      <w:pPr>
        <w:pStyle w:val="18"/>
        <w:jc w:val="center"/>
        <w:outlineLvl w:val="0"/>
        <w:rPr>
          <w:rFonts w:hAnsi="宋体"/>
          <w:b/>
          <w:color w:val="auto"/>
          <w:sz w:val="72"/>
          <w:szCs w:val="72"/>
        </w:rPr>
      </w:pPr>
      <w:bookmarkStart w:id="1" w:name="_Toc19227"/>
      <w:r>
        <w:rPr>
          <w:rFonts w:hint="eastAsia" w:hAnsi="宋体"/>
          <w:b/>
          <w:color w:val="auto"/>
          <w:sz w:val="72"/>
          <w:szCs w:val="72"/>
        </w:rPr>
        <w:t>竞争性磋商文件</w:t>
      </w:r>
      <w:bookmarkEnd w:id="0"/>
      <w:bookmarkEnd w:id="1"/>
    </w:p>
    <w:p w14:paraId="2D3D12F1">
      <w:pPr>
        <w:pStyle w:val="18"/>
        <w:jc w:val="center"/>
        <w:rPr>
          <w:rFonts w:hint="eastAsia" w:hAnsi="宋体" w:eastAsia="宋体"/>
          <w:b/>
          <w:color w:val="auto"/>
          <w:sz w:val="18"/>
          <w:szCs w:val="18"/>
          <w:lang w:eastAsia="zh-CN"/>
        </w:rPr>
      </w:pPr>
    </w:p>
    <w:p w14:paraId="43C55680">
      <w:pPr>
        <w:pStyle w:val="18"/>
        <w:ind w:firstLine="2872" w:firstLineChars="894"/>
        <w:outlineLvl w:val="0"/>
        <w:rPr>
          <w:rFonts w:hint="eastAsia" w:hAnsi="宋体" w:eastAsia="宋体"/>
          <w:b/>
          <w:color w:val="auto"/>
          <w:sz w:val="32"/>
          <w:lang w:val="en-US" w:eastAsia="zh-CN"/>
        </w:rPr>
      </w:pPr>
      <w:bookmarkStart w:id="2" w:name="_Toc1930"/>
      <w:r>
        <w:rPr>
          <w:rFonts w:hint="eastAsia" w:hAnsi="宋体"/>
          <w:b/>
          <w:color w:val="auto"/>
          <w:sz w:val="32"/>
        </w:rPr>
        <w:t>项目编号</w:t>
      </w:r>
      <w:bookmarkEnd w:id="2"/>
      <w:r>
        <w:rPr>
          <w:rFonts w:hint="eastAsia" w:hAnsi="宋体"/>
          <w:b/>
          <w:color w:val="auto"/>
          <w:sz w:val="32"/>
          <w:lang w:val="en-US" w:eastAsia="zh-CN"/>
        </w:rPr>
        <w:t>:</w:t>
      </w:r>
      <w:r>
        <w:rPr>
          <w:rFonts w:hint="eastAsia" w:hAnsi="宋体"/>
          <w:b/>
          <w:color w:val="auto"/>
          <w:sz w:val="32"/>
          <w:lang w:eastAsia="zh-CN"/>
        </w:rPr>
        <w:t>SDTS-ZCZB2024-034</w:t>
      </w:r>
    </w:p>
    <w:p w14:paraId="5CB8D601">
      <w:pPr>
        <w:jc w:val="center"/>
        <w:rPr>
          <w:rFonts w:ascii="宋体" w:hAnsi="宋体"/>
          <w:b/>
          <w:color w:val="auto"/>
          <w:sz w:val="36"/>
          <w:szCs w:val="36"/>
        </w:rPr>
      </w:pPr>
    </w:p>
    <w:p w14:paraId="6ED48152">
      <w:pPr>
        <w:jc w:val="center"/>
        <w:rPr>
          <w:rFonts w:ascii="宋体" w:hAnsi="宋体"/>
          <w:b/>
          <w:color w:val="auto"/>
          <w:sz w:val="36"/>
          <w:szCs w:val="36"/>
        </w:rPr>
      </w:pPr>
    </w:p>
    <w:p w14:paraId="5AE4D7DC">
      <w:pPr>
        <w:jc w:val="center"/>
        <w:rPr>
          <w:rFonts w:ascii="宋体" w:hAnsi="宋体"/>
          <w:b/>
          <w:bCs/>
          <w:color w:val="auto"/>
          <w:kern w:val="16"/>
          <w:sz w:val="36"/>
          <w:szCs w:val="36"/>
        </w:rPr>
      </w:pPr>
    </w:p>
    <w:p w14:paraId="63644B83">
      <w:pPr>
        <w:pStyle w:val="10"/>
        <w:rPr>
          <w:rFonts w:ascii="宋体" w:hAnsi="宋体"/>
          <w:b/>
          <w:bCs/>
          <w:color w:val="auto"/>
          <w:kern w:val="16"/>
          <w:sz w:val="36"/>
          <w:szCs w:val="36"/>
        </w:rPr>
      </w:pPr>
    </w:p>
    <w:p w14:paraId="0511BFDE">
      <w:pPr>
        <w:rPr>
          <w:rFonts w:ascii="宋体" w:hAnsi="宋体"/>
          <w:b/>
          <w:bCs/>
          <w:color w:val="auto"/>
          <w:kern w:val="16"/>
          <w:sz w:val="36"/>
          <w:szCs w:val="36"/>
        </w:rPr>
      </w:pPr>
    </w:p>
    <w:p w14:paraId="1310C065">
      <w:pPr>
        <w:rPr>
          <w:rFonts w:ascii="宋体" w:hAnsi="宋体"/>
          <w:b/>
          <w:bCs/>
          <w:color w:val="auto"/>
          <w:kern w:val="16"/>
          <w:sz w:val="36"/>
          <w:szCs w:val="36"/>
        </w:rPr>
      </w:pPr>
    </w:p>
    <w:p w14:paraId="33AFBB1B">
      <w:pPr>
        <w:pStyle w:val="85"/>
        <w:spacing w:line="600" w:lineRule="auto"/>
        <w:ind w:firstLine="1446" w:firstLineChars="400"/>
        <w:jc w:val="both"/>
        <w:rPr>
          <w:rFonts w:hint="eastAsia" w:ascii="宋体" w:hAnsi="宋体"/>
          <w:b/>
          <w:color w:val="auto"/>
          <w:sz w:val="36"/>
          <w:szCs w:val="36"/>
        </w:rPr>
      </w:pPr>
    </w:p>
    <w:p w14:paraId="61728ACE">
      <w:pPr>
        <w:pStyle w:val="85"/>
        <w:spacing w:line="600" w:lineRule="auto"/>
        <w:ind w:firstLine="1446" w:firstLineChars="400"/>
        <w:jc w:val="both"/>
        <w:rPr>
          <w:rFonts w:hint="eastAsia" w:ascii="宋体" w:hAnsi="宋体"/>
          <w:b/>
          <w:color w:val="auto"/>
          <w:sz w:val="36"/>
          <w:szCs w:val="36"/>
        </w:rPr>
      </w:pPr>
    </w:p>
    <w:p w14:paraId="7EC2A74E">
      <w:pPr>
        <w:pStyle w:val="85"/>
        <w:spacing w:line="600" w:lineRule="auto"/>
        <w:ind w:firstLine="1446" w:firstLineChars="400"/>
        <w:jc w:val="both"/>
        <w:rPr>
          <w:rFonts w:hint="eastAsia" w:ascii="宋体" w:hAnsi="宋体"/>
          <w:b/>
          <w:color w:val="auto"/>
          <w:sz w:val="36"/>
          <w:szCs w:val="36"/>
        </w:rPr>
      </w:pPr>
    </w:p>
    <w:p w14:paraId="57485BB4">
      <w:pPr>
        <w:pStyle w:val="85"/>
        <w:spacing w:line="600" w:lineRule="auto"/>
        <w:ind w:firstLine="1446" w:firstLineChars="400"/>
        <w:jc w:val="both"/>
        <w:rPr>
          <w:rFonts w:hint="eastAsia" w:ascii="宋体" w:hAnsi="宋体"/>
          <w:b/>
          <w:color w:val="auto"/>
          <w:sz w:val="36"/>
          <w:szCs w:val="36"/>
        </w:rPr>
      </w:pPr>
    </w:p>
    <w:p w14:paraId="0F5DDC13">
      <w:pPr>
        <w:pStyle w:val="85"/>
        <w:spacing w:line="600" w:lineRule="auto"/>
        <w:ind w:firstLine="1446" w:firstLineChars="400"/>
        <w:jc w:val="both"/>
        <w:outlineLvl w:val="0"/>
        <w:rPr>
          <w:rFonts w:hint="eastAsia" w:ascii="宋体" w:hAnsi="宋体" w:eastAsia="宋体"/>
          <w:b/>
          <w:color w:val="auto"/>
          <w:sz w:val="36"/>
          <w:szCs w:val="36"/>
          <w:lang w:val="en-US" w:eastAsia="zh-CN"/>
        </w:rPr>
      </w:pPr>
      <w:bookmarkStart w:id="3" w:name="_Toc23738"/>
      <w:r>
        <w:rPr>
          <w:rFonts w:hint="eastAsia" w:ascii="宋体" w:hAnsi="宋体"/>
          <w:b/>
          <w:color w:val="auto"/>
          <w:sz w:val="36"/>
          <w:szCs w:val="36"/>
        </w:rPr>
        <w:t>采 购 人：</w:t>
      </w:r>
      <w:bookmarkEnd w:id="3"/>
      <w:r>
        <w:rPr>
          <w:rFonts w:hint="eastAsia" w:ascii="宋体" w:hAnsi="宋体"/>
          <w:b/>
          <w:color w:val="auto"/>
          <w:sz w:val="36"/>
          <w:szCs w:val="36"/>
          <w:lang w:eastAsia="zh-CN"/>
        </w:rPr>
        <w:t>邹城市钢山街道李官庄村村民委员会</w:t>
      </w:r>
    </w:p>
    <w:p w14:paraId="0D0217CC">
      <w:pPr>
        <w:pStyle w:val="85"/>
        <w:spacing w:line="600" w:lineRule="auto"/>
        <w:ind w:firstLine="1446" w:firstLineChars="400"/>
        <w:jc w:val="both"/>
        <w:rPr>
          <w:rFonts w:hint="eastAsia" w:ascii="宋体" w:hAnsi="宋体" w:eastAsia="宋体"/>
          <w:b/>
          <w:color w:val="auto"/>
          <w:sz w:val="36"/>
          <w:szCs w:val="36"/>
          <w:lang w:eastAsia="zh-CN"/>
        </w:rPr>
      </w:pPr>
      <w:r>
        <w:rPr>
          <w:rFonts w:hint="eastAsia" w:ascii="宋体" w:hAnsi="宋体"/>
          <w:b/>
          <w:color w:val="auto"/>
          <w:sz w:val="36"/>
          <w:szCs w:val="36"/>
        </w:rPr>
        <w:t>代理机构：</w:t>
      </w:r>
      <w:r>
        <w:rPr>
          <w:rFonts w:hint="eastAsia" w:ascii="宋体" w:hAnsi="宋体"/>
          <w:b/>
          <w:color w:val="auto"/>
          <w:sz w:val="36"/>
          <w:szCs w:val="36"/>
          <w:lang w:eastAsia="zh-CN"/>
        </w:rPr>
        <w:t>山东泰山工程项目管理有限公司</w:t>
      </w:r>
    </w:p>
    <w:p w14:paraId="4CDF32F3">
      <w:pPr>
        <w:tabs>
          <w:tab w:val="left" w:pos="1080"/>
        </w:tabs>
        <w:spacing w:line="600" w:lineRule="auto"/>
        <w:ind w:firstLine="1446" w:firstLineChars="400"/>
        <w:rPr>
          <w:rFonts w:ascii="宋体" w:hAnsi="宋体"/>
          <w:b/>
          <w:color w:val="auto"/>
          <w:sz w:val="36"/>
          <w:szCs w:val="36"/>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auto"/>
          <w:sz w:val="36"/>
          <w:szCs w:val="36"/>
        </w:rPr>
        <w:t>日    期：二○二</w:t>
      </w:r>
      <w:r>
        <w:rPr>
          <w:rFonts w:hint="eastAsia" w:ascii="宋体" w:hAnsi="宋体"/>
          <w:b/>
          <w:color w:val="auto"/>
          <w:sz w:val="36"/>
          <w:szCs w:val="36"/>
          <w:lang w:eastAsia="zh-CN"/>
        </w:rPr>
        <w:t>四</w:t>
      </w:r>
      <w:r>
        <w:rPr>
          <w:rFonts w:hint="eastAsia" w:ascii="宋体" w:hAnsi="宋体"/>
          <w:b/>
          <w:color w:val="auto"/>
          <w:sz w:val="36"/>
          <w:szCs w:val="36"/>
        </w:rPr>
        <w:t>年</w:t>
      </w:r>
      <w:r>
        <w:rPr>
          <w:rFonts w:hint="eastAsia" w:ascii="宋体" w:hAnsi="宋体"/>
          <w:b/>
          <w:color w:val="auto"/>
          <w:sz w:val="36"/>
          <w:szCs w:val="36"/>
          <w:lang w:eastAsia="zh-CN"/>
        </w:rPr>
        <w:t>八</w:t>
      </w:r>
      <w:r>
        <w:rPr>
          <w:rFonts w:hint="eastAsia" w:ascii="宋体" w:hAnsi="宋体"/>
          <w:b/>
          <w:color w:val="auto"/>
          <w:sz w:val="36"/>
          <w:szCs w:val="36"/>
        </w:rPr>
        <w:t>月</w:t>
      </w:r>
    </w:p>
    <w:sdt>
      <w:sdtPr>
        <w:rPr>
          <w:rFonts w:ascii="宋体" w:hAnsi="宋体" w:eastAsia="宋体" w:cs="Times New Roman"/>
          <w:color w:val="auto"/>
          <w:kern w:val="2"/>
          <w:sz w:val="21"/>
          <w:szCs w:val="24"/>
          <w:lang w:val="en-US" w:eastAsia="zh-CN" w:bidi="ar-SA"/>
        </w:rPr>
        <w:id w:val="147477112"/>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14:paraId="40FEAF89">
          <w:pPr>
            <w:spacing w:before="0" w:beforeLines="0" w:after="0" w:afterLines="0" w:line="240" w:lineRule="auto"/>
            <w:ind w:left="0" w:leftChars="0" w:right="0" w:rightChars="0" w:firstLine="0" w:firstLineChars="0"/>
            <w:jc w:val="center"/>
            <w:rPr>
              <w:b/>
              <w:bCs/>
              <w:color w:val="auto"/>
              <w:sz w:val="28"/>
              <w:szCs w:val="36"/>
            </w:rPr>
          </w:pPr>
          <w:r>
            <w:rPr>
              <w:rFonts w:ascii="宋体" w:hAnsi="宋体" w:eastAsia="宋体"/>
              <w:b/>
              <w:bCs/>
              <w:color w:val="auto"/>
              <w:sz w:val="28"/>
              <w:szCs w:val="36"/>
            </w:rPr>
            <w:t>目</w:t>
          </w:r>
          <w:r>
            <w:rPr>
              <w:rFonts w:hint="eastAsia" w:ascii="宋体" w:hAnsi="宋体" w:eastAsia="宋体"/>
              <w:b/>
              <w:bCs/>
              <w:color w:val="auto"/>
              <w:sz w:val="28"/>
              <w:szCs w:val="36"/>
              <w:lang w:val="en-US" w:eastAsia="zh-CN"/>
            </w:rPr>
            <w:t xml:space="preserve"> </w:t>
          </w:r>
          <w:r>
            <w:rPr>
              <w:rFonts w:ascii="宋体" w:hAnsi="宋体" w:eastAsia="宋体"/>
              <w:b/>
              <w:bCs/>
              <w:color w:val="auto"/>
              <w:sz w:val="28"/>
              <w:szCs w:val="36"/>
            </w:rPr>
            <w:t>录</w:t>
          </w:r>
        </w:p>
        <w:p w14:paraId="05E9238A">
          <w:pPr>
            <w:pStyle w:val="191"/>
            <w:tabs>
              <w:tab w:val="right" w:leader="dot" w:pos="9746"/>
            </w:tabs>
            <w:rPr>
              <w:color w:val="auto"/>
            </w:rPr>
          </w:pPr>
          <w:r>
            <w:rPr>
              <w:rFonts w:ascii="宋体" w:hAnsi="宋体"/>
              <w:color w:val="auto"/>
              <w:sz w:val="24"/>
            </w:rPr>
            <w:fldChar w:fldCharType="begin"/>
          </w:r>
          <w:r>
            <w:rPr>
              <w:rFonts w:ascii="宋体" w:hAnsi="宋体"/>
              <w:color w:val="auto"/>
              <w:sz w:val="24"/>
            </w:rPr>
            <w:instrText xml:space="preserve">TOC \o "1-1" \h \u </w:instrText>
          </w:r>
          <w:r>
            <w:rPr>
              <w:rFonts w:ascii="宋体" w:hAnsi="宋体"/>
              <w:color w:val="auto"/>
              <w:sz w:val="24"/>
            </w:rPr>
            <w:fldChar w:fldCharType="separate"/>
          </w:r>
        </w:p>
        <w:p w14:paraId="5F79D498">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_Toc27750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_Toc27750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BA63B10">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_Toc17307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2AC3BD2">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_Toc20347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第三部分  磋商组织、步骤与评审方法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_Toc20347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C9B94CE">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_Toc19153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第四部分  采购内容及要求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_Toc19153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48A765A">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_Toc16799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_Toc16799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2743DA7">
          <w:pPr>
            <w:pStyle w:val="191"/>
            <w:keepNext w:val="0"/>
            <w:keepLines w:val="0"/>
            <w:pageBreakBefore w:val="0"/>
            <w:widowControl/>
            <w:tabs>
              <w:tab w:val="right" w:leader="dot" w:pos="9746"/>
            </w:tabs>
            <w:kinsoku/>
            <w:wordWrap/>
            <w:overflowPunct/>
            <w:topLinePunct w:val="0"/>
            <w:autoSpaceDE/>
            <w:autoSpaceDN/>
            <w:bidi w:val="0"/>
            <w:adjustRightInd/>
            <w:snapToGrid/>
            <w:spacing w:line="360" w:lineRule="auto"/>
            <w:textAlignment w:val="auto"/>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_Toc30486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3C548A8">
          <w:pPr>
            <w:tabs>
              <w:tab w:val="left" w:pos="1080"/>
            </w:tabs>
            <w:snapToGrid w:val="0"/>
            <w:spacing w:line="720" w:lineRule="auto"/>
            <w:ind w:firstLine="3045" w:firstLineChars="1450"/>
            <w:rPr>
              <w:rFonts w:ascii="宋体" w:hAnsi="宋体"/>
              <w:color w:val="auto"/>
              <w:sz w:val="24"/>
            </w:rPr>
          </w:pPr>
          <w:r>
            <w:rPr>
              <w:rFonts w:ascii="宋体" w:hAnsi="宋体"/>
              <w:color w:val="auto"/>
            </w:rPr>
            <w:fldChar w:fldCharType="end"/>
          </w:r>
        </w:p>
      </w:sdtContent>
    </w:sdt>
    <w:p w14:paraId="48A14670">
      <w:pPr>
        <w:spacing w:line="360" w:lineRule="auto"/>
        <w:jc w:val="center"/>
        <w:outlineLvl w:val="9"/>
        <w:rPr>
          <w:rFonts w:ascii="宋体" w:hAnsi="宋体"/>
          <w:b/>
          <w:color w:val="auto"/>
          <w:sz w:val="32"/>
          <w:szCs w:val="32"/>
        </w:rPr>
      </w:pPr>
      <w:bookmarkStart w:id="4" w:name="_Toc15040"/>
    </w:p>
    <w:p w14:paraId="7207DBF6">
      <w:pPr>
        <w:spacing w:line="360" w:lineRule="auto"/>
        <w:jc w:val="center"/>
        <w:outlineLvl w:val="9"/>
        <w:rPr>
          <w:rFonts w:ascii="宋体" w:hAnsi="宋体"/>
          <w:b/>
          <w:color w:val="auto"/>
          <w:sz w:val="32"/>
          <w:szCs w:val="32"/>
        </w:rPr>
      </w:pPr>
    </w:p>
    <w:p w14:paraId="55535E10">
      <w:pPr>
        <w:spacing w:line="360" w:lineRule="auto"/>
        <w:jc w:val="center"/>
        <w:outlineLvl w:val="9"/>
        <w:rPr>
          <w:rFonts w:ascii="宋体" w:hAnsi="宋体"/>
          <w:color w:val="auto"/>
          <w:sz w:val="32"/>
          <w:szCs w:val="32"/>
        </w:rPr>
      </w:pPr>
    </w:p>
    <w:p w14:paraId="3E550BDA">
      <w:pPr>
        <w:tabs>
          <w:tab w:val="left" w:pos="6210"/>
        </w:tabs>
        <w:rPr>
          <w:rFonts w:ascii="宋体" w:hAnsi="宋体"/>
          <w:color w:val="auto"/>
          <w:sz w:val="32"/>
          <w:szCs w:val="32"/>
        </w:rPr>
        <w:sectPr>
          <w:headerReference r:id="rId7" w:type="default"/>
          <w:footerReference r:id="rId8" w:type="default"/>
          <w:pgSz w:w="11906" w:h="16838"/>
          <w:pgMar w:top="1440" w:right="1080" w:bottom="1440" w:left="1080" w:header="851" w:footer="992" w:gutter="0"/>
          <w:pgNumType w:fmt="decimal" w:start="1"/>
          <w:cols w:space="720" w:num="1"/>
          <w:docGrid w:type="lines" w:linePitch="286" w:charSpace="0"/>
        </w:sectPr>
      </w:pPr>
      <w:r>
        <w:rPr>
          <w:rFonts w:ascii="宋体" w:hAnsi="宋体"/>
          <w:color w:val="auto"/>
          <w:sz w:val="32"/>
          <w:szCs w:val="32"/>
        </w:rPr>
        <w:tab/>
      </w:r>
    </w:p>
    <w:p w14:paraId="1C62FE24">
      <w:pPr>
        <w:pStyle w:val="3"/>
        <w:bidi w:val="0"/>
        <w:jc w:val="center"/>
        <w:outlineLvl w:val="0"/>
        <w:rPr>
          <w:rFonts w:hint="eastAsia" w:ascii="宋体" w:hAnsi="宋体" w:eastAsia="宋体" w:cs="宋体"/>
          <w:color w:val="auto"/>
          <w:sz w:val="24"/>
          <w:szCs w:val="24"/>
        </w:rPr>
      </w:pPr>
      <w:bookmarkStart w:id="5" w:name="_Toc27750"/>
      <w:r>
        <w:rPr>
          <w:rFonts w:hint="eastAsia" w:ascii="宋体" w:hAnsi="宋体" w:eastAsia="宋体" w:cs="宋体"/>
          <w:color w:val="auto"/>
          <w:sz w:val="24"/>
          <w:szCs w:val="24"/>
        </w:rPr>
        <w:t>第一部分  竞争性磋商公告</w:t>
      </w:r>
      <w:bookmarkEnd w:id="4"/>
      <w:bookmarkEnd w:id="5"/>
    </w:p>
    <w:p w14:paraId="0AE6A364">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hint="eastAsia" w:ascii="宋体" w:hAnsi="宋体" w:cs="Helvetica"/>
          <w:b/>
          <w:bCs/>
          <w:color w:val="auto"/>
          <w:kern w:val="0"/>
          <w:sz w:val="24"/>
          <w:lang w:val="en" w:eastAsia="zh-CN"/>
        </w:rPr>
      </w:pPr>
      <w:bookmarkStart w:id="6" w:name="_Hlk62638239"/>
      <w:r>
        <w:rPr>
          <w:rFonts w:hint="eastAsia" w:ascii="宋体" w:hAnsi="宋体" w:cs="Helvetica"/>
          <w:b/>
          <w:bCs/>
          <w:color w:val="auto"/>
          <w:kern w:val="0"/>
          <w:sz w:val="24"/>
          <w:lang w:val="en" w:eastAsia="zh-CN"/>
        </w:rPr>
        <w:t>邹城市钢山街道办事处钢山花园小区李官村三期商业区10KV配电工程</w:t>
      </w:r>
    </w:p>
    <w:p w14:paraId="737E155A">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auto"/>
          <w:kern w:val="0"/>
          <w:sz w:val="24"/>
          <w:lang w:val="en"/>
        </w:rPr>
      </w:pPr>
      <w:r>
        <w:rPr>
          <w:rFonts w:hint="eastAsia" w:ascii="宋体" w:hAnsi="宋体" w:cs="Helvetica"/>
          <w:b/>
          <w:bCs/>
          <w:color w:val="auto"/>
          <w:kern w:val="0"/>
          <w:sz w:val="24"/>
          <w:lang w:val="en"/>
        </w:rPr>
        <w:t>竞争性磋商公告</w:t>
      </w:r>
    </w:p>
    <w:p w14:paraId="3EFC4338">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bookmarkStart w:id="7" w:name="_Hlk52379596"/>
      <w:r>
        <w:rPr>
          <w:rFonts w:hint="eastAsia" w:ascii="宋体" w:hAnsi="宋体" w:cs="宋体"/>
          <w:b/>
          <w:bCs/>
          <w:color w:val="auto"/>
          <w:kern w:val="0"/>
          <w:sz w:val="24"/>
        </w:rPr>
        <w:t>一、采 购 人：</w:t>
      </w:r>
      <w:r>
        <w:rPr>
          <w:rFonts w:hint="eastAsia" w:ascii="宋体" w:hAnsi="宋体" w:cs="宋体"/>
          <w:b w:val="0"/>
          <w:bCs w:val="0"/>
          <w:color w:val="auto"/>
          <w:kern w:val="0"/>
          <w:sz w:val="24"/>
          <w:lang w:eastAsia="zh-CN"/>
        </w:rPr>
        <w:t>邹城市钢山街道李官庄村村民委员会</w:t>
      </w:r>
    </w:p>
    <w:p w14:paraId="7E5CD562">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cs="宋体"/>
          <w:b/>
          <w:bCs/>
          <w:color w:val="auto"/>
          <w:kern w:val="0"/>
          <w:sz w:val="24"/>
        </w:rPr>
        <w:t>二、项目名称：</w:t>
      </w:r>
      <w:r>
        <w:rPr>
          <w:rFonts w:hint="eastAsia" w:ascii="宋体" w:hAnsi="宋体" w:cs="宋体"/>
          <w:b w:val="0"/>
          <w:bCs w:val="0"/>
          <w:color w:val="auto"/>
          <w:kern w:val="0"/>
          <w:sz w:val="24"/>
          <w:lang w:eastAsia="zh-CN"/>
        </w:rPr>
        <w:t>邹城市钢山街道办事处钢山花园小区李官村三期商业区10KV配电工程</w:t>
      </w:r>
    </w:p>
    <w:p w14:paraId="72089A75">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val="0"/>
          <w:bCs w:val="0"/>
          <w:color w:val="auto"/>
          <w:kern w:val="0"/>
          <w:sz w:val="24"/>
          <w:lang w:val="en-US" w:eastAsia="zh-CN"/>
        </w:rPr>
      </w:pPr>
      <w:r>
        <w:rPr>
          <w:rFonts w:hint="eastAsia" w:ascii="宋体" w:hAnsi="宋体" w:cs="宋体"/>
          <w:b/>
          <w:bCs/>
          <w:color w:val="auto"/>
          <w:kern w:val="0"/>
          <w:sz w:val="24"/>
        </w:rPr>
        <w:t>三、项目编号：</w:t>
      </w:r>
      <w:r>
        <w:rPr>
          <w:rFonts w:hint="eastAsia" w:ascii="宋体" w:hAnsi="宋体" w:cs="宋体"/>
          <w:b w:val="0"/>
          <w:bCs w:val="0"/>
          <w:color w:val="auto"/>
          <w:kern w:val="0"/>
          <w:sz w:val="24"/>
          <w:lang w:eastAsia="zh-CN"/>
        </w:rPr>
        <w:t>SDTS-ZCZB2024-034</w:t>
      </w:r>
    </w:p>
    <w:p w14:paraId="2B8FFC39">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color w:val="auto"/>
          <w:kern w:val="0"/>
          <w:sz w:val="24"/>
          <w:lang w:eastAsia="zh-CN"/>
        </w:rPr>
      </w:pPr>
      <w:r>
        <w:rPr>
          <w:rFonts w:hint="eastAsia" w:ascii="宋体" w:hAnsi="宋体" w:cs="宋体"/>
          <w:b/>
          <w:bCs/>
          <w:color w:val="auto"/>
          <w:kern w:val="0"/>
          <w:sz w:val="24"/>
          <w:lang w:eastAsia="zh-CN"/>
        </w:rPr>
        <w:t>四、采购内容：</w:t>
      </w:r>
    </w:p>
    <w:p w14:paraId="415938C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sz w:val="24"/>
          <w:szCs w:val="24"/>
          <w:lang w:eastAsia="zh-CN"/>
        </w:rPr>
        <w:t>邹城市钢山街道办事处钢山花园小区李官村三期商业区10KV配电工程图纸范围内的全部内容，主要包括：土建施工层面包括但不限于：1#和2#组合型成套箱式变电站基础，沟槽开挖、回填、余土弃置，检查井施工、井盖安装，电表间侧挂表墙砌筑等；安装部分包括配电设计范围内的所有项目，包括但不限于组合型成套箱式变电站及配电箱的安装、调试，各类电缆保护管及电力电缆的敷设，电力变压器系统及送配电装置系统的安装、调试，电缆终端头的安装等（详见工程量清单，以工程量清单为准）</w:t>
      </w:r>
      <w:r>
        <w:rPr>
          <w:rFonts w:hint="eastAsia" w:ascii="宋体" w:hAnsi="宋体" w:eastAsia="宋体" w:cs="宋体"/>
          <w:color w:val="auto"/>
          <w:sz w:val="24"/>
          <w:szCs w:val="24"/>
          <w:lang w:eastAsia="zh-CN"/>
        </w:rPr>
        <w:t>。采购预算为</w:t>
      </w:r>
      <w:r>
        <w:rPr>
          <w:rFonts w:hint="eastAsia" w:ascii="宋体" w:hAnsi="宋体" w:cs="宋体"/>
          <w:color w:val="auto"/>
          <w:sz w:val="24"/>
          <w:szCs w:val="24"/>
          <w:lang w:val="en-US" w:eastAsia="zh-CN"/>
        </w:rPr>
        <w:t>1904569.56</w:t>
      </w:r>
      <w:r>
        <w:rPr>
          <w:rFonts w:hint="eastAsia" w:ascii="宋体" w:hAnsi="宋体" w:eastAsia="宋体" w:cs="宋体"/>
          <w:color w:val="auto"/>
          <w:sz w:val="24"/>
          <w:szCs w:val="24"/>
          <w:lang w:eastAsia="zh-CN"/>
        </w:rPr>
        <w:t>元 (详见第四章采购内容及要求)</w:t>
      </w:r>
      <w:r>
        <w:rPr>
          <w:rFonts w:hint="eastAsia" w:ascii="宋体" w:hAnsi="宋体" w:cs="宋体"/>
          <w:color w:val="auto"/>
          <w:kern w:val="0"/>
          <w:sz w:val="24"/>
          <w:shd w:val="clear" w:color="auto" w:fill="FFFFFF"/>
          <w:lang w:val="en-US" w:eastAsia="zh-CN" w:bidi="ar"/>
        </w:rPr>
        <w:t>。</w:t>
      </w:r>
    </w:p>
    <w:p w14:paraId="4A82217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color w:val="auto"/>
          <w:kern w:val="0"/>
          <w:sz w:val="24"/>
        </w:rPr>
      </w:pPr>
      <w:r>
        <w:rPr>
          <w:rFonts w:hint="eastAsia" w:ascii="宋体" w:hAnsi="宋体" w:cs="宋体"/>
          <w:b/>
          <w:bCs/>
          <w:color w:val="auto"/>
          <w:kern w:val="0"/>
          <w:sz w:val="24"/>
        </w:rPr>
        <w:t>五、供应商资格要求：</w:t>
      </w:r>
    </w:p>
    <w:p w14:paraId="57EBB84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1、具备《政府采购法》第二十二条规定的条件。</w:t>
      </w:r>
    </w:p>
    <w:p w14:paraId="09C90376">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（一）具有独立承担民事责任的能力；</w:t>
      </w:r>
    </w:p>
    <w:p w14:paraId="48191F8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（二）具有良好的商业信誉和健全的财务会计制度；</w:t>
      </w:r>
    </w:p>
    <w:p w14:paraId="7D291F2B">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（三）具有履行合同所必需的货物和专业技术能力；</w:t>
      </w:r>
    </w:p>
    <w:p w14:paraId="33AC6D02">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（四）有依法缴纳税收和社会保障资金的良好记录；</w:t>
      </w:r>
    </w:p>
    <w:p w14:paraId="41A4DB9A">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（五）参加政府采购活动前三年内，在经营活动中没有重大违法记录；</w:t>
      </w:r>
    </w:p>
    <w:p w14:paraId="5DCD9F23">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color w:val="auto"/>
          <w:kern w:val="0"/>
          <w:sz w:val="24"/>
        </w:rPr>
      </w:pPr>
      <w:r>
        <w:rPr>
          <w:rFonts w:hint="eastAsia" w:ascii="宋体" w:hAnsi="宋体" w:cs="宋体"/>
          <w:bCs/>
          <w:color w:val="auto"/>
          <w:kern w:val="0"/>
          <w:sz w:val="24"/>
        </w:rPr>
        <w:t>（六）法律、行政法规规定的其他条件。</w:t>
      </w:r>
    </w:p>
    <w:p w14:paraId="0CFEE1C2">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color w:val="auto"/>
          <w:sz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电力工程施工总承包三级（含）以上资质及承装(修、试)电力设施许可证（须含承装类和承试类）四级（含）以上资质；或输变电工程专业承包三级（含）以上资质及承装(修、试)电力设施许可证（须含承装类和承试类）四级（含）以上资质</w:t>
      </w:r>
      <w:r>
        <w:rPr>
          <w:rFonts w:hint="eastAsia" w:ascii="宋体" w:hAnsi="宋体" w:eastAsia="宋体" w:cs="宋体"/>
          <w:i w:val="0"/>
          <w:iCs w:val="0"/>
          <w:caps w:val="0"/>
          <w:color w:val="auto"/>
          <w:spacing w:val="0"/>
          <w:sz w:val="24"/>
          <w:szCs w:val="24"/>
          <w:shd w:val="clear" w:fill="FFFFFF"/>
        </w:rPr>
        <w:t>，并在人员、设备、资金等方面具有相应的施工能力，</w:t>
      </w:r>
      <w:r>
        <w:rPr>
          <w:rFonts w:hint="eastAsia" w:ascii="宋体" w:hAnsi="宋体" w:eastAsia="宋体" w:cs="宋体"/>
          <w:i w:val="0"/>
          <w:iCs w:val="0"/>
          <w:caps w:val="0"/>
          <w:color w:val="auto"/>
          <w:spacing w:val="0"/>
          <w:sz w:val="24"/>
          <w:szCs w:val="24"/>
          <w:shd w:val="clear" w:color="auto" w:fill="FFFFFF"/>
        </w:rPr>
        <w:t>无拖欠农民工工资的不良行为</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fill="FFFFFF"/>
        </w:rPr>
        <w:t>其中，</w:t>
      </w:r>
      <w:r>
        <w:rPr>
          <w:rFonts w:hint="eastAsia" w:ascii="宋体" w:hAnsi="宋体" w:cs="宋体"/>
          <w:i w:val="0"/>
          <w:iCs w:val="0"/>
          <w:caps w:val="0"/>
          <w:color w:val="auto"/>
          <w:spacing w:val="0"/>
          <w:sz w:val="24"/>
          <w:szCs w:val="24"/>
          <w:shd w:val="clear" w:fill="FFFFFF"/>
          <w:lang w:eastAsia="zh-CN"/>
        </w:rPr>
        <w:t>供应商拟派项目经理须</w:t>
      </w:r>
      <w:r>
        <w:rPr>
          <w:rFonts w:hint="eastAsia" w:ascii="宋体" w:hAnsi="宋体" w:cs="宋体"/>
          <w:b/>
          <w:bCs/>
          <w:i w:val="0"/>
          <w:iCs w:val="0"/>
          <w:caps w:val="0"/>
          <w:color w:val="auto"/>
          <w:spacing w:val="0"/>
          <w:sz w:val="24"/>
          <w:szCs w:val="24"/>
          <w:u w:val="single"/>
          <w:shd w:val="clear" w:fill="FFFFFF"/>
          <w:lang w:eastAsia="zh-CN"/>
        </w:rPr>
        <w:t>具备本单位注册的机电专业贰级（含）以上注册建造师执业资格；或电力专业贰级（含）以上注册建造师执业资格，具备有效的安全生产考核证书B证</w:t>
      </w:r>
      <w:r>
        <w:rPr>
          <w:rFonts w:hint="eastAsia" w:ascii="宋体" w:hAnsi="宋体" w:eastAsia="宋体" w:cs="宋体"/>
          <w:i w:val="0"/>
          <w:iCs w:val="0"/>
          <w:caps w:val="0"/>
          <w:color w:val="auto"/>
          <w:spacing w:val="0"/>
          <w:sz w:val="24"/>
          <w:szCs w:val="24"/>
          <w:shd w:val="clear" w:fill="FFFFFF"/>
        </w:rPr>
        <w:t>，且未担任其他在施建设工程项目的项目经理</w:t>
      </w:r>
      <w:r>
        <w:rPr>
          <w:rFonts w:hint="eastAsia" w:ascii="宋体" w:hAnsi="宋体" w:cs="宋体"/>
          <w:bCs/>
          <w:color w:val="auto"/>
          <w:kern w:val="0"/>
          <w:sz w:val="24"/>
        </w:rPr>
        <w:t>。</w:t>
      </w:r>
    </w:p>
    <w:p w14:paraId="09E1330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6FD4FB40">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本单位营业执照(副本原件或加盖单位公章复印件)、资质证书（原件或加盖单位公章复印件）、安全生产许可证（副本原件或加盖单位公章复印件）、项目经理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建造师注册证（原件或加盖单位公章复印件）及建造师安全生产考核合格证B证（</w:t>
      </w:r>
      <w:r>
        <w:rPr>
          <w:rFonts w:hint="eastAsia" w:ascii="宋体" w:hAnsi="宋体" w:cs="宋体"/>
          <w:b/>
          <w:bCs w:val="0"/>
          <w:color w:val="auto"/>
          <w:kern w:val="0"/>
          <w:sz w:val="24"/>
          <w:lang w:eastAsia="zh-CN"/>
        </w:rPr>
        <w:t>原件或加盖单位公章复印件</w:t>
      </w:r>
      <w:r>
        <w:rPr>
          <w:rFonts w:hint="eastAsia" w:ascii="宋体" w:hAnsi="宋体" w:cs="宋体"/>
          <w:b/>
          <w:bCs w:val="0"/>
          <w:color w:val="auto"/>
          <w:kern w:val="0"/>
          <w:sz w:val="24"/>
        </w:rPr>
        <w:t>）、法定代表人或授权委托人有效身份证原件及法人授权委托书原件以及竞争性磋商文件第三部分磋商组织、步骤与评审方法中要求的相关证件资料等。</w:t>
      </w:r>
    </w:p>
    <w:p w14:paraId="62D60613">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hint="eastAsia" w:ascii="宋体" w:hAnsi="宋体" w:cs="宋体"/>
          <w:b/>
          <w:bCs w:val="0"/>
          <w:color w:val="auto"/>
          <w:kern w:val="0"/>
          <w:sz w:val="24"/>
        </w:rPr>
      </w:pPr>
      <w:r>
        <w:rPr>
          <w:rFonts w:hint="eastAsia" w:ascii="宋体" w:hAnsi="宋体" w:cs="宋体"/>
          <w:b/>
          <w:bCs w:val="0"/>
          <w:color w:val="auto"/>
          <w:kern w:val="0"/>
          <w:sz w:val="24"/>
        </w:rPr>
        <w:t>注：</w:t>
      </w:r>
      <w:r>
        <w:rPr>
          <w:rFonts w:hint="eastAsia" w:ascii="宋体" w:hAnsi="宋体" w:cs="宋体"/>
          <w:b/>
          <w:bCs w:val="0"/>
          <w:color w:val="auto"/>
          <w:kern w:val="0"/>
          <w:sz w:val="24"/>
          <w:lang w:eastAsia="zh-CN"/>
        </w:rPr>
        <w:t>供应商应按</w:t>
      </w:r>
      <w:r>
        <w:rPr>
          <w:rFonts w:hint="eastAsia" w:ascii="宋体" w:hAnsi="宋体" w:cs="宋体"/>
          <w:b/>
          <w:bCs w:val="0"/>
          <w:color w:val="auto"/>
          <w:kern w:val="0"/>
          <w:sz w:val="24"/>
        </w:rPr>
        <w:t>上述</w:t>
      </w:r>
      <w:r>
        <w:rPr>
          <w:rFonts w:hint="eastAsia" w:ascii="宋体" w:hAnsi="宋体" w:cs="宋体"/>
          <w:b/>
          <w:bCs w:val="0"/>
          <w:color w:val="auto"/>
          <w:kern w:val="0"/>
          <w:sz w:val="24"/>
          <w:lang w:eastAsia="zh-CN"/>
        </w:rPr>
        <w:t>要求提供有关</w:t>
      </w:r>
      <w:r>
        <w:rPr>
          <w:rFonts w:hint="eastAsia" w:ascii="宋体" w:hAnsi="宋体" w:cs="宋体"/>
          <w:b/>
          <w:bCs w:val="0"/>
          <w:color w:val="auto"/>
          <w:kern w:val="0"/>
          <w:sz w:val="24"/>
        </w:rPr>
        <w:t>材料、证件，</w:t>
      </w:r>
      <w:r>
        <w:rPr>
          <w:rFonts w:hint="eastAsia" w:ascii="宋体" w:hAnsi="宋体" w:cs="宋体"/>
          <w:b/>
          <w:bCs w:val="0"/>
          <w:color w:val="auto"/>
          <w:kern w:val="0"/>
          <w:sz w:val="24"/>
          <w:lang w:eastAsia="zh-CN"/>
        </w:rPr>
        <w:t>要求可以提供加盖公章复印件的材料、证件，已</w:t>
      </w:r>
      <w:r>
        <w:rPr>
          <w:rFonts w:hint="eastAsia" w:ascii="宋体" w:hAnsi="宋体" w:cs="宋体"/>
          <w:b/>
          <w:bCs w:val="0"/>
          <w:color w:val="auto"/>
          <w:kern w:val="0"/>
          <w:sz w:val="24"/>
        </w:rPr>
        <w:t>编制在响应文件中</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w:t>
      </w:r>
      <w:r>
        <w:rPr>
          <w:rFonts w:hint="eastAsia" w:ascii="宋体" w:hAnsi="宋体" w:cs="宋体"/>
          <w:b/>
          <w:bCs w:val="0"/>
          <w:color w:val="auto"/>
          <w:kern w:val="0"/>
          <w:sz w:val="24"/>
          <w:lang w:eastAsia="zh-CN"/>
        </w:rPr>
        <w:t>无需再单独提供；</w:t>
      </w:r>
      <w:r>
        <w:rPr>
          <w:rFonts w:hint="eastAsia" w:ascii="宋体" w:hAnsi="宋体" w:cs="宋体"/>
          <w:b/>
          <w:bCs w:val="0"/>
          <w:color w:val="auto"/>
          <w:kern w:val="0"/>
          <w:sz w:val="24"/>
        </w:rPr>
        <w:t>若供应商未将</w:t>
      </w:r>
      <w:r>
        <w:rPr>
          <w:rFonts w:hint="eastAsia" w:ascii="宋体" w:hAnsi="宋体" w:cs="宋体"/>
          <w:b/>
          <w:bCs w:val="0"/>
          <w:color w:val="auto"/>
          <w:kern w:val="0"/>
          <w:sz w:val="24"/>
          <w:lang w:eastAsia="zh-CN"/>
        </w:rPr>
        <w:t>相关材料、证件的</w:t>
      </w:r>
      <w:r>
        <w:rPr>
          <w:rFonts w:hint="eastAsia" w:ascii="宋体" w:hAnsi="宋体" w:cs="宋体"/>
          <w:b/>
          <w:bCs w:val="0"/>
          <w:color w:val="auto"/>
          <w:kern w:val="0"/>
          <w:sz w:val="24"/>
        </w:rPr>
        <w:t>复印件</w:t>
      </w:r>
      <w:r>
        <w:rPr>
          <w:rFonts w:hint="eastAsia" w:ascii="宋体" w:hAnsi="宋体" w:cs="宋体"/>
          <w:b/>
          <w:bCs w:val="0"/>
          <w:color w:val="auto"/>
          <w:kern w:val="0"/>
          <w:sz w:val="24"/>
          <w:lang w:eastAsia="zh-CN"/>
        </w:rPr>
        <w:t>（加盖）</w:t>
      </w:r>
      <w:r>
        <w:rPr>
          <w:rFonts w:hint="eastAsia" w:ascii="宋体" w:hAnsi="宋体" w:cs="宋体"/>
          <w:b/>
          <w:bCs w:val="0"/>
          <w:color w:val="auto"/>
          <w:kern w:val="0"/>
          <w:sz w:val="24"/>
        </w:rPr>
        <w:t>编制在响应文件中，则涉及资格等无效磋商响应文件情形的，将</w:t>
      </w:r>
      <w:r>
        <w:rPr>
          <w:rFonts w:hint="eastAsia" w:ascii="宋体" w:hAnsi="宋体" w:cs="宋体"/>
          <w:b/>
          <w:bCs w:val="0"/>
          <w:color w:val="auto"/>
          <w:kern w:val="0"/>
          <w:sz w:val="24"/>
          <w:lang w:eastAsia="zh-CN"/>
        </w:rPr>
        <w:t>按照无效响应处理</w:t>
      </w:r>
      <w:r>
        <w:rPr>
          <w:rFonts w:hint="eastAsia" w:ascii="宋体" w:hAnsi="宋体" w:cs="宋体"/>
          <w:b/>
          <w:bCs w:val="0"/>
          <w:color w:val="auto"/>
          <w:kern w:val="0"/>
          <w:sz w:val="24"/>
        </w:rPr>
        <w:t>，且不因</w:t>
      </w:r>
      <w:r>
        <w:rPr>
          <w:rFonts w:hint="eastAsia" w:ascii="宋体" w:hAnsi="宋体" w:cs="宋体"/>
          <w:b/>
          <w:bCs w:val="0"/>
          <w:color w:val="auto"/>
          <w:kern w:val="0"/>
          <w:sz w:val="24"/>
          <w:lang w:eastAsia="zh-CN"/>
        </w:rPr>
        <w:t>单独提供了有关材料、证件</w:t>
      </w:r>
      <w:r>
        <w:rPr>
          <w:rFonts w:hint="eastAsia" w:ascii="宋体" w:hAnsi="宋体" w:cs="宋体"/>
          <w:b/>
          <w:bCs w:val="0"/>
          <w:color w:val="auto"/>
          <w:kern w:val="0"/>
          <w:sz w:val="24"/>
        </w:rPr>
        <w:t>而改变。供应商在磋商时未按上述要求提供证明材料的，按无效响应文件处理或按评审办法规定不予认可。</w:t>
      </w:r>
    </w:p>
    <w:p w14:paraId="03700EE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bookmarkEnd w:id="6"/>
    <w:bookmarkEnd w:id="7"/>
    <w:p w14:paraId="3880D54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六、磋商文件的获取：</w:t>
      </w:r>
    </w:p>
    <w:p w14:paraId="1C19E1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eastAsia="zh-CN"/>
        </w:rPr>
        <w:t>日至</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00</w:t>
      </w:r>
      <w:r>
        <w:rPr>
          <w:rFonts w:hint="eastAsia" w:ascii="宋体" w:hAnsi="宋体" w:eastAsia="宋体" w:cs="宋体"/>
          <w:color w:val="auto"/>
          <w:sz w:val="24"/>
          <w:szCs w:val="24"/>
          <w:lang w:eastAsia="zh-CN"/>
        </w:rPr>
        <w:t>分</w:t>
      </w:r>
    </w:p>
    <w:p w14:paraId="3628FC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2、地点：邹城市外宣网(http://w.mencius.gov.cn/)。</w:t>
      </w:r>
    </w:p>
    <w:p w14:paraId="6B24791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3、方式：登录邹城市外宣网(http://w.mencius.gov.cn/)直接点击公告下方附件下载竞争性磋商文件。</w:t>
      </w:r>
    </w:p>
    <w:p w14:paraId="576787C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七、磋商响应文件的递交：</w:t>
      </w:r>
    </w:p>
    <w:p w14:paraId="08F838B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eastAsia="zh-CN"/>
        </w:rPr>
        <w:t>邹城市钢山街道李官庄村村民委员会</w:t>
      </w:r>
      <w:r>
        <w:rPr>
          <w:rFonts w:hint="eastAsia" w:ascii="宋体" w:hAnsi="宋体" w:eastAsia="宋体" w:cs="宋体"/>
          <w:color w:val="auto"/>
          <w:sz w:val="24"/>
          <w:szCs w:val="24"/>
          <w:lang w:eastAsia="zh-CN"/>
        </w:rPr>
        <w:t>会于</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00</w:t>
      </w:r>
      <w:r>
        <w:rPr>
          <w:rFonts w:hint="eastAsia" w:ascii="宋体" w:hAnsi="宋体" w:eastAsia="宋体" w:cs="宋体"/>
          <w:color w:val="auto"/>
          <w:sz w:val="24"/>
          <w:szCs w:val="24"/>
          <w:lang w:eastAsia="zh-CN"/>
        </w:rPr>
        <w:t>分磋商开始前在</w:t>
      </w:r>
      <w:r>
        <w:rPr>
          <w:rFonts w:hint="eastAsia" w:ascii="宋体" w:hAnsi="宋体" w:cs="宋体"/>
          <w:color w:val="auto"/>
          <w:sz w:val="24"/>
          <w:szCs w:val="24"/>
          <w:lang w:eastAsia="zh-CN"/>
        </w:rPr>
        <w:t>邹城市钢山街道公共资源交易中心开标室</w:t>
      </w:r>
      <w:r>
        <w:rPr>
          <w:rFonts w:hint="eastAsia" w:ascii="宋体" w:hAnsi="宋体" w:eastAsia="宋体" w:cs="宋体"/>
          <w:color w:val="auto"/>
          <w:sz w:val="24"/>
          <w:szCs w:val="24"/>
          <w:lang w:eastAsia="zh-CN"/>
        </w:rPr>
        <w:t>受理供应商磋商响应文件的递交；</w:t>
      </w:r>
    </w:p>
    <w:p w14:paraId="5033983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2、逾期送达或未送达指定地点的磋商响应文件，采购人不予受理。</w:t>
      </w:r>
    </w:p>
    <w:p w14:paraId="0A6A529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八、磋商时间与地点：</w:t>
      </w:r>
    </w:p>
    <w:p w14:paraId="07934A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eastAsia="zh-CN"/>
        </w:rPr>
        <w:t>日</w:t>
      </w:r>
      <w:r>
        <w:rPr>
          <w:rFonts w:hint="eastAsia" w:ascii="宋体" w:hAnsi="宋体" w:cs="宋体"/>
          <w:color w:val="auto"/>
          <w:sz w:val="24"/>
          <w:szCs w:val="24"/>
          <w:lang w:val="en-US" w:eastAsia="zh-CN"/>
        </w:rPr>
        <w:t>09</w:t>
      </w:r>
      <w:r>
        <w:rPr>
          <w:rFonts w:hint="eastAsia" w:ascii="宋体" w:hAnsi="宋体" w:eastAsia="宋体" w:cs="宋体"/>
          <w:color w:val="auto"/>
          <w:sz w:val="24"/>
          <w:szCs w:val="24"/>
          <w:lang w:eastAsia="zh-CN"/>
        </w:rPr>
        <w:t>时</w:t>
      </w:r>
      <w:r>
        <w:rPr>
          <w:rFonts w:hint="eastAsia" w:ascii="宋体" w:hAnsi="宋体" w:cs="宋体"/>
          <w:color w:val="auto"/>
          <w:sz w:val="24"/>
          <w:szCs w:val="24"/>
          <w:lang w:val="en-US" w:eastAsia="zh-CN"/>
        </w:rPr>
        <w:t>00</w:t>
      </w:r>
      <w:r>
        <w:rPr>
          <w:rFonts w:hint="eastAsia" w:ascii="宋体" w:hAnsi="宋体" w:eastAsia="宋体" w:cs="宋体"/>
          <w:color w:val="auto"/>
          <w:sz w:val="24"/>
          <w:szCs w:val="24"/>
          <w:lang w:eastAsia="zh-CN"/>
        </w:rPr>
        <w:t>分。</w:t>
      </w:r>
    </w:p>
    <w:p w14:paraId="254DE7B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地点：</w:t>
      </w:r>
      <w:r>
        <w:rPr>
          <w:rFonts w:hint="eastAsia" w:ascii="宋体" w:hAnsi="宋体" w:cs="宋体"/>
          <w:color w:val="auto"/>
          <w:sz w:val="24"/>
          <w:szCs w:val="24"/>
          <w:lang w:eastAsia="zh-CN"/>
        </w:rPr>
        <w:t>邹城市钢山街道公共资源交易中心开标室</w:t>
      </w:r>
      <w:r>
        <w:rPr>
          <w:rFonts w:hint="eastAsia" w:ascii="宋体" w:hAnsi="宋体" w:eastAsia="宋体" w:cs="宋体"/>
          <w:color w:val="auto"/>
          <w:sz w:val="24"/>
          <w:szCs w:val="24"/>
          <w:lang w:eastAsia="zh-CN"/>
        </w:rPr>
        <w:t>。</w:t>
      </w:r>
    </w:p>
    <w:p w14:paraId="0167F99D">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lang w:eastAsia="zh-CN"/>
        </w:rPr>
      </w:pPr>
      <w:r>
        <w:rPr>
          <w:rFonts w:hint="eastAsia" w:ascii="宋体" w:hAnsi="宋体" w:eastAsia="宋体" w:cs="宋体"/>
          <w:b/>
          <w:bCs/>
          <w:color w:val="auto"/>
          <w:kern w:val="0"/>
          <w:sz w:val="24"/>
          <w:lang w:eastAsia="zh-CN"/>
        </w:rPr>
        <w:t>九、联系方式：</w:t>
      </w:r>
    </w:p>
    <w:p w14:paraId="522F11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 购 人：</w:t>
      </w:r>
      <w:r>
        <w:rPr>
          <w:rFonts w:hint="eastAsia" w:ascii="宋体" w:hAnsi="宋体" w:cs="宋体"/>
          <w:color w:val="auto"/>
          <w:sz w:val="24"/>
          <w:szCs w:val="24"/>
          <w:lang w:eastAsia="zh-CN"/>
        </w:rPr>
        <w:t>邹城市钢山街道李官庄村村民委员会</w:t>
      </w:r>
    </w:p>
    <w:p w14:paraId="1BAF9C6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邹城市护驾山路3666号钢山花园社区高层2号楼</w:t>
      </w:r>
    </w:p>
    <w:p w14:paraId="0E8DBE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王主任</w:t>
      </w:r>
    </w:p>
    <w:p w14:paraId="1596983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eastAsia="zh-CN"/>
        </w:rPr>
        <w:t>18865044555</w:t>
      </w:r>
    </w:p>
    <w:p w14:paraId="6D37D30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代理机构：</w:t>
      </w:r>
      <w:r>
        <w:rPr>
          <w:rFonts w:hint="eastAsia" w:ascii="宋体" w:hAnsi="宋体" w:cs="宋体"/>
          <w:color w:val="auto"/>
          <w:sz w:val="24"/>
          <w:szCs w:val="24"/>
          <w:lang w:eastAsia="zh-CN"/>
        </w:rPr>
        <w:t>山东泰山工程项目管理有限公司</w:t>
      </w:r>
    </w:p>
    <w:p w14:paraId="6AB2BF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lang w:eastAsia="zh-CN"/>
        </w:rPr>
        <w:t>济南市经十东路28666号超算中心科技园2号楼4层</w:t>
      </w:r>
    </w:p>
    <w:p w14:paraId="32425E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cs="宋体"/>
          <w:color w:val="auto"/>
          <w:sz w:val="24"/>
          <w:szCs w:val="24"/>
          <w:lang w:eastAsia="zh-CN"/>
        </w:rPr>
        <w:t>顾晓斌</w:t>
      </w:r>
    </w:p>
    <w:p w14:paraId="642FF47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lang w:val="en-US" w:eastAsia="zh-CN"/>
        </w:rPr>
        <w:t>18354743698</w:t>
      </w:r>
      <w:r>
        <w:rPr>
          <w:rFonts w:hint="eastAsia" w:ascii="宋体" w:hAnsi="宋体" w:eastAsia="宋体" w:cs="宋体"/>
          <w:color w:val="auto"/>
          <w:sz w:val="24"/>
          <w:szCs w:val="24"/>
          <w:lang w:val="en-US" w:eastAsia="zh-CN"/>
        </w:rPr>
        <w:t xml:space="preserve">     </w:t>
      </w:r>
    </w:p>
    <w:p w14:paraId="46CBE16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cs="宋体"/>
          <w:color w:val="auto"/>
          <w:sz w:val="24"/>
          <w:szCs w:val="24"/>
          <w:lang w:eastAsia="zh-CN"/>
        </w:rPr>
        <w:t>sdtszcfgs@163.com</w:t>
      </w:r>
    </w:p>
    <w:p w14:paraId="380C096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十、重要说明</w:t>
      </w:r>
    </w:p>
    <w:p w14:paraId="593C01C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1、施工期间的安全问题、地方关系或个体关系由施工单位自行解决。</w:t>
      </w:r>
    </w:p>
    <w:p w14:paraId="36D7EBB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2、竞争性磋商文件等相关资料一经在邹城外宣网 (http://w.mencius.gov.cn/）发布，视作已发放给所有潜在供应商 (发布时间即为发出磋商文件的时间)，各供应商应随时关注邹城市外宣网下载电子版磋商文件，否则所造成的一切后果由供应商自负。</w:t>
      </w:r>
    </w:p>
    <w:p w14:paraId="789865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本项目如有必要澄清和修改需要发布变更公告的，将在本网站及时发布。请各潜在供应商及时关注相关信息。同时，依据相关法律法规规定，变更公告一旦发布即视为以书面形式通知所有潜在供应商。</w:t>
      </w:r>
    </w:p>
    <w:p w14:paraId="34E8B4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邹城市钢山街道李官庄村村民委员会</w:t>
      </w:r>
    </w:p>
    <w:p w14:paraId="43DB7F0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山东泰山工程项目管理有限公司</w:t>
      </w:r>
      <w:r>
        <w:rPr>
          <w:rFonts w:hint="eastAsia" w:ascii="宋体" w:hAnsi="宋体" w:eastAsia="宋体" w:cs="宋体"/>
          <w:color w:val="auto"/>
          <w:sz w:val="24"/>
          <w:szCs w:val="24"/>
          <w:lang w:eastAsia="zh-CN"/>
        </w:rPr>
        <w:t xml:space="preserve"> </w:t>
      </w:r>
    </w:p>
    <w:p w14:paraId="123F73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right"/>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发布时间：</w:t>
      </w:r>
      <w:r>
        <w:rPr>
          <w:rFonts w:hint="eastAsia" w:ascii="宋体" w:hAnsi="宋体" w:cs="宋体"/>
          <w:color w:val="auto"/>
          <w:sz w:val="24"/>
          <w:szCs w:val="24"/>
          <w:lang w:eastAsia="zh-CN"/>
        </w:rPr>
        <w:t>2024</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eastAsia="zh-CN"/>
        </w:rPr>
        <w:t>日</w:t>
      </w:r>
    </w:p>
    <w:p w14:paraId="7714E92B">
      <w:pPr>
        <w:pStyle w:val="3"/>
        <w:bidi w:val="0"/>
        <w:jc w:val="center"/>
        <w:outlineLvl w:val="0"/>
        <w:rPr>
          <w:rFonts w:hint="eastAsia" w:ascii="宋体" w:hAnsi="宋体" w:eastAsia="宋体" w:cs="宋体"/>
          <w:color w:val="auto"/>
          <w:sz w:val="24"/>
          <w:szCs w:val="24"/>
        </w:rPr>
      </w:pPr>
      <w:bookmarkStart w:id="8" w:name="_Toc474"/>
      <w:bookmarkStart w:id="9" w:name="_Toc17307"/>
      <w:r>
        <w:rPr>
          <w:rFonts w:hint="eastAsia" w:ascii="宋体" w:hAnsi="宋体" w:eastAsia="宋体" w:cs="宋体"/>
          <w:color w:val="auto"/>
          <w:sz w:val="24"/>
          <w:szCs w:val="24"/>
          <w:lang w:eastAsia="zh-CN"/>
        </w:rPr>
        <w:t>第二部分</w:t>
      </w:r>
      <w:r>
        <w:rPr>
          <w:rFonts w:hint="eastAsia" w:ascii="宋体" w:hAnsi="宋体" w:eastAsia="宋体" w:cs="宋体"/>
          <w:color w:val="auto"/>
          <w:sz w:val="24"/>
          <w:szCs w:val="24"/>
        </w:rPr>
        <w:t xml:space="preserve"> 磋商响应方须知</w:t>
      </w:r>
      <w:bookmarkEnd w:id="8"/>
      <w:bookmarkEnd w:id="9"/>
    </w:p>
    <w:p w14:paraId="3E44A7D5">
      <w:pPr>
        <w:pStyle w:val="10"/>
        <w:numPr>
          <w:ilvl w:val="0"/>
          <w:numId w:val="1"/>
        </w:num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响应方须知前附表</w:t>
      </w:r>
    </w:p>
    <w:tbl>
      <w:tblPr>
        <w:tblStyle w:val="39"/>
        <w:tblpPr w:leftFromText="180" w:rightFromText="180" w:vertAnchor="text" w:horzAnchor="page" w:tblpX="1369" w:tblpY="4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6"/>
        <w:gridCol w:w="6753"/>
      </w:tblGrid>
      <w:tr w14:paraId="0978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3D858D7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项号</w:t>
            </w:r>
          </w:p>
        </w:tc>
        <w:tc>
          <w:tcPr>
            <w:tcW w:w="1716" w:type="dxa"/>
            <w:noWrap w:val="0"/>
            <w:vAlign w:val="center"/>
          </w:tcPr>
          <w:p w14:paraId="30FF3A1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6753" w:type="dxa"/>
            <w:noWrap w:val="0"/>
            <w:vAlign w:val="center"/>
          </w:tcPr>
          <w:p w14:paraId="7433DDF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说明与要求</w:t>
            </w:r>
          </w:p>
        </w:tc>
      </w:tr>
      <w:tr w14:paraId="5853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9" w:type="dxa"/>
            <w:noWrap w:val="0"/>
            <w:vAlign w:val="center"/>
          </w:tcPr>
          <w:p w14:paraId="52DC460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6" w:type="dxa"/>
            <w:noWrap w:val="0"/>
            <w:vAlign w:val="center"/>
          </w:tcPr>
          <w:p w14:paraId="07D59CC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753" w:type="dxa"/>
            <w:noWrap w:val="0"/>
            <w:vAlign w:val="center"/>
          </w:tcPr>
          <w:p w14:paraId="76ABBE73">
            <w:pPr>
              <w:spacing w:line="440" w:lineRule="exact"/>
              <w:jc w:val="both"/>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邹城市钢山街道办事处钢山花园小区李官村三期商业区10KV配电工程</w:t>
            </w:r>
          </w:p>
        </w:tc>
      </w:tr>
      <w:tr w14:paraId="656D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noWrap w:val="0"/>
            <w:vAlign w:val="center"/>
          </w:tcPr>
          <w:p w14:paraId="1EBAD86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6" w:type="dxa"/>
            <w:noWrap w:val="0"/>
            <w:vAlign w:val="center"/>
          </w:tcPr>
          <w:p w14:paraId="22EBBE89">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753" w:type="dxa"/>
            <w:noWrap w:val="0"/>
            <w:vAlign w:val="center"/>
          </w:tcPr>
          <w:p w14:paraId="56A828C3">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SDTS-ZCZB2024-034</w:t>
            </w:r>
          </w:p>
        </w:tc>
      </w:tr>
      <w:tr w14:paraId="4D75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AEDB8D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6" w:type="dxa"/>
            <w:noWrap w:val="0"/>
            <w:vAlign w:val="center"/>
          </w:tcPr>
          <w:p w14:paraId="69C0310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项目地点</w:t>
            </w:r>
          </w:p>
        </w:tc>
        <w:tc>
          <w:tcPr>
            <w:tcW w:w="6753" w:type="dxa"/>
            <w:noWrap w:val="0"/>
            <w:vAlign w:val="center"/>
          </w:tcPr>
          <w:p w14:paraId="12681643">
            <w:pPr>
              <w:spacing w:line="440" w:lineRule="exact"/>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邹城市钢山街道办事处钢山花园小区社区内</w:t>
            </w:r>
          </w:p>
        </w:tc>
      </w:tr>
      <w:tr w14:paraId="20AC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165C50E">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6" w:type="dxa"/>
            <w:noWrap w:val="0"/>
            <w:vAlign w:val="center"/>
          </w:tcPr>
          <w:p w14:paraId="68211ADF">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6753" w:type="dxa"/>
            <w:noWrap w:val="0"/>
            <w:vAlign w:val="center"/>
          </w:tcPr>
          <w:p w14:paraId="729F4416">
            <w:pPr>
              <w:spacing w:line="440" w:lineRule="exact"/>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30日历天</w:t>
            </w:r>
          </w:p>
          <w:p w14:paraId="7A374A45">
            <w:pPr>
              <w:spacing w:line="440" w:lineRule="exact"/>
              <w:ind w:firstLine="480" w:firstLineChars="200"/>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注：正式送电日：竣工验收后7天内必须完成正式送电。（如遇不可抗力等因素，工期顺延）,施工中如需提前竣工，双方协商一致后签订提前竣工协议；以上工期总日历天数为约定的固定天数，约定的天数中已考虑施工期间的节假日、以及城市创卫、环保扬尘治理、施工现场场地条件和环境条件、农忙及恶劣气候（包括但不限于大风、沙尘、冰雹、持续高温等）、疫情间产生的费用及不能正常施工日期、政府部门政治性会议或其他事件对施工的限制、设计变更导致工程量的增加或工程的返工工期等因素</w:t>
            </w:r>
          </w:p>
        </w:tc>
      </w:tr>
      <w:tr w14:paraId="174D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9" w:type="dxa"/>
            <w:noWrap w:val="0"/>
            <w:vAlign w:val="center"/>
          </w:tcPr>
          <w:p w14:paraId="59C4530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6" w:type="dxa"/>
            <w:noWrap w:val="0"/>
            <w:vAlign w:val="center"/>
          </w:tcPr>
          <w:p w14:paraId="1D0CC881">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缺陷责任期</w:t>
            </w:r>
          </w:p>
        </w:tc>
        <w:tc>
          <w:tcPr>
            <w:tcW w:w="6753" w:type="dxa"/>
            <w:noWrap w:val="0"/>
            <w:vAlign w:val="center"/>
          </w:tcPr>
          <w:p w14:paraId="1098EE4B">
            <w:pPr>
              <w:spacing w:line="440" w:lineRule="exact"/>
              <w:jc w:val="both"/>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一年</w:t>
            </w:r>
          </w:p>
        </w:tc>
      </w:tr>
      <w:tr w14:paraId="1097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58E1FE1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6" w:type="dxa"/>
            <w:noWrap w:val="0"/>
            <w:vAlign w:val="center"/>
          </w:tcPr>
          <w:p w14:paraId="174DBC05">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753" w:type="dxa"/>
            <w:noWrap w:val="0"/>
            <w:vAlign w:val="center"/>
          </w:tcPr>
          <w:p w14:paraId="47C65517">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详见第四部分采购内容及要求。</w:t>
            </w:r>
          </w:p>
        </w:tc>
      </w:tr>
      <w:tr w14:paraId="00B4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487A5C4D">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1716" w:type="dxa"/>
            <w:noWrap w:val="0"/>
            <w:vAlign w:val="center"/>
          </w:tcPr>
          <w:p w14:paraId="5CB14C95">
            <w:pPr>
              <w:spacing w:line="440" w:lineRule="exact"/>
              <w:jc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付款方式</w:t>
            </w:r>
          </w:p>
        </w:tc>
        <w:tc>
          <w:tcPr>
            <w:tcW w:w="6753" w:type="dxa"/>
            <w:noWrap w:val="0"/>
            <w:vAlign w:val="center"/>
          </w:tcPr>
          <w:p w14:paraId="4A49FC97">
            <w:pPr>
              <w:keepNext w:val="0"/>
              <w:keepLines w:val="0"/>
              <w:pageBreakBefore w:val="0"/>
              <w:kinsoku/>
              <w:wordWrap/>
              <w:overflowPunct/>
              <w:topLinePunct w:val="0"/>
              <w:autoSpaceDE/>
              <w:autoSpaceDN/>
              <w:bidi w:val="0"/>
              <w:spacing w:line="360" w:lineRule="auto"/>
              <w:ind w:firstLine="480" w:firstLineChars="200"/>
              <w:rPr>
                <w:rFonts w:ascii="宋体" w:hAnsi="宋体" w:cs="宋体"/>
                <w:bCs/>
                <w:color w:val="auto"/>
                <w:sz w:val="24"/>
              </w:rPr>
            </w:pPr>
            <w:r>
              <w:rPr>
                <w:rFonts w:hint="eastAsia" w:ascii="宋体" w:hAnsi="宋体" w:cs="宋体"/>
                <w:bCs/>
                <w:color w:val="auto"/>
                <w:sz w:val="24"/>
              </w:rPr>
              <w:t>1、双方签订合同并生效后7日内支付合同固定总价款的</w:t>
            </w:r>
            <w:r>
              <w:rPr>
                <w:rFonts w:hint="eastAsia" w:ascii="宋体" w:hAnsi="宋体" w:cs="宋体"/>
                <w:bCs/>
                <w:color w:val="auto"/>
                <w:sz w:val="24"/>
                <w:lang w:val="en-US" w:eastAsia="zh-CN"/>
              </w:rPr>
              <w:t>10</w:t>
            </w:r>
            <w:r>
              <w:rPr>
                <w:rFonts w:hint="eastAsia" w:ascii="宋体" w:hAnsi="宋体" w:cs="宋体"/>
                <w:bCs/>
                <w:color w:val="auto"/>
                <w:sz w:val="24"/>
              </w:rPr>
              <w:t>%为预付款。</w:t>
            </w:r>
          </w:p>
          <w:p w14:paraId="49D3C970">
            <w:pPr>
              <w:keepNext w:val="0"/>
              <w:keepLines w:val="0"/>
              <w:pageBreakBefore w:val="0"/>
              <w:kinsoku/>
              <w:wordWrap/>
              <w:overflowPunct/>
              <w:topLinePunct w:val="0"/>
              <w:autoSpaceDE/>
              <w:autoSpaceDN/>
              <w:bidi w:val="0"/>
              <w:spacing w:line="360" w:lineRule="auto"/>
              <w:ind w:firstLine="480" w:firstLineChars="200"/>
              <w:rPr>
                <w:rFonts w:ascii="宋体" w:hAnsi="宋体" w:cs="宋体"/>
                <w:bCs/>
                <w:color w:val="auto"/>
                <w:sz w:val="24"/>
              </w:rPr>
            </w:pPr>
            <w:r>
              <w:rPr>
                <w:rFonts w:hint="eastAsia" w:ascii="宋体" w:hAnsi="宋体" w:cs="宋体"/>
                <w:bCs/>
                <w:color w:val="auto"/>
                <w:sz w:val="24"/>
              </w:rPr>
              <w:t>2、乙方采购的材料进场后，施工电缆保护管铺设完成及电缆检查井完成，工程施工到变压器进场并开始安装时，甲方支付给乙方合同固定总价款30%。</w:t>
            </w:r>
          </w:p>
          <w:p w14:paraId="360C82C9">
            <w:pPr>
              <w:keepNext w:val="0"/>
              <w:keepLines w:val="0"/>
              <w:pageBreakBefore w:val="0"/>
              <w:kinsoku/>
              <w:wordWrap/>
              <w:overflowPunct/>
              <w:topLinePunct w:val="0"/>
              <w:autoSpaceDE/>
              <w:autoSpaceDN/>
              <w:bidi w:val="0"/>
              <w:spacing w:line="360" w:lineRule="auto"/>
              <w:ind w:firstLine="480" w:firstLineChars="200"/>
              <w:rPr>
                <w:rFonts w:ascii="宋体" w:hAnsi="宋体" w:cs="宋体"/>
                <w:bCs/>
                <w:color w:val="auto"/>
                <w:sz w:val="24"/>
              </w:rPr>
            </w:pPr>
            <w:r>
              <w:rPr>
                <w:rFonts w:hint="eastAsia" w:ascii="宋体" w:hAnsi="宋体" w:cs="宋体"/>
                <w:bCs/>
                <w:color w:val="auto"/>
                <w:sz w:val="24"/>
              </w:rPr>
              <w:t>3、变压器安装完成，并验收合格送电试运行时，甲方支付给乙方合同固定总价款</w:t>
            </w:r>
            <w:r>
              <w:rPr>
                <w:rFonts w:hint="eastAsia" w:ascii="宋体" w:hAnsi="宋体" w:cs="宋体"/>
                <w:bCs/>
                <w:color w:val="auto"/>
                <w:sz w:val="24"/>
                <w:lang w:val="en-US" w:eastAsia="zh-CN"/>
              </w:rPr>
              <w:t>30</w:t>
            </w:r>
            <w:r>
              <w:rPr>
                <w:rFonts w:hint="eastAsia" w:ascii="宋体" w:hAnsi="宋体" w:cs="宋体"/>
                <w:bCs/>
                <w:color w:val="auto"/>
                <w:sz w:val="24"/>
              </w:rPr>
              <w:t>%。</w:t>
            </w:r>
          </w:p>
          <w:p w14:paraId="0A6DE34D">
            <w:pPr>
              <w:keepNext w:val="0"/>
              <w:keepLines w:val="0"/>
              <w:pageBreakBefore w:val="0"/>
              <w:kinsoku/>
              <w:wordWrap/>
              <w:overflowPunct/>
              <w:topLinePunct w:val="0"/>
              <w:autoSpaceDE/>
              <w:autoSpaceDN/>
              <w:bidi w:val="0"/>
              <w:spacing w:line="360" w:lineRule="auto"/>
              <w:ind w:firstLine="480" w:firstLineChars="200"/>
              <w:rPr>
                <w:rFonts w:ascii="宋体" w:hAnsi="宋体" w:cs="宋体"/>
                <w:bCs/>
                <w:color w:val="auto"/>
                <w:sz w:val="24"/>
              </w:rPr>
            </w:pPr>
            <w:r>
              <w:rPr>
                <w:rFonts w:hint="eastAsia" w:ascii="宋体" w:hAnsi="宋体" w:cs="宋体"/>
                <w:bCs/>
                <w:color w:val="auto"/>
                <w:sz w:val="24"/>
              </w:rPr>
              <w:t>4、经相关供电部门验收合格并正式送电经甲方书面验收后，双方办理完移交正式手续，甲方累计支付至总结算价的</w:t>
            </w:r>
            <w:r>
              <w:rPr>
                <w:rFonts w:hint="eastAsia" w:ascii="宋体" w:hAnsi="宋体" w:cs="宋体"/>
                <w:bCs/>
                <w:color w:val="auto"/>
                <w:sz w:val="24"/>
                <w:lang w:val="en-US" w:eastAsia="zh-CN"/>
              </w:rPr>
              <w:t>97</w:t>
            </w:r>
            <w:r>
              <w:rPr>
                <w:rFonts w:hint="eastAsia" w:ascii="宋体" w:hAnsi="宋体" w:cs="宋体"/>
                <w:bCs/>
                <w:color w:val="auto"/>
                <w:sz w:val="24"/>
              </w:rPr>
              <w:t>%。</w:t>
            </w:r>
          </w:p>
          <w:p w14:paraId="597FDA27">
            <w:pPr>
              <w:keepNext w:val="0"/>
              <w:keepLines w:val="0"/>
              <w:pageBreakBefore w:val="0"/>
              <w:kinsoku/>
              <w:wordWrap/>
              <w:overflowPunct/>
              <w:topLinePunct w:val="0"/>
              <w:autoSpaceDE/>
              <w:autoSpaceDN/>
              <w:bidi w:val="0"/>
              <w:spacing w:line="360" w:lineRule="auto"/>
              <w:ind w:firstLine="480" w:firstLineChars="200"/>
              <w:rPr>
                <w:rFonts w:ascii="宋体" w:hAnsi="宋体" w:cs="宋体"/>
                <w:color w:val="auto"/>
                <w:sz w:val="24"/>
              </w:rPr>
            </w:pPr>
            <w:r>
              <w:rPr>
                <w:rFonts w:hint="eastAsia" w:ascii="宋体" w:hAnsi="宋体" w:cs="宋体"/>
                <w:bCs/>
                <w:color w:val="auto"/>
                <w:sz w:val="24"/>
              </w:rPr>
              <w:t>5、留</w:t>
            </w:r>
            <w:r>
              <w:rPr>
                <w:rFonts w:hint="eastAsia" w:ascii="宋体" w:hAnsi="宋体" w:cs="宋体"/>
                <w:bCs/>
                <w:color w:val="auto"/>
                <w:sz w:val="24"/>
                <w:lang w:val="en-US" w:eastAsia="zh-CN"/>
              </w:rPr>
              <w:t>3</w:t>
            </w:r>
            <w:r>
              <w:rPr>
                <w:rFonts w:hint="eastAsia" w:ascii="宋体" w:hAnsi="宋体" w:cs="宋体"/>
                <w:bCs/>
                <w:color w:val="auto"/>
                <w:sz w:val="24"/>
              </w:rPr>
              <w:t>%作为质保金，自工程竣工验收合格并正常送电之日起计算满壹年后，如工程无质量问题、乙方无违约行为（在保修金支付前乙方应提前20天书面申请甲方对工程进行验收，待甲方组织验收无质量问题并加盖公章书面确认后）后30日内无息付清。</w:t>
            </w:r>
          </w:p>
          <w:p w14:paraId="3046713F">
            <w:pPr>
              <w:keepNext w:val="0"/>
              <w:keepLines w:val="0"/>
              <w:pageBreakBefore w:val="0"/>
              <w:widowControl w:val="0"/>
              <w:tabs>
                <w:tab w:val="left" w:pos="315"/>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rPr>
              <w:t>6、甲方在办理每一次付款手续前，乙方必须向甲方出具</w:t>
            </w:r>
            <w:r>
              <w:rPr>
                <w:rFonts w:hint="eastAsia" w:ascii="宋体" w:hAnsi="宋体" w:cs="宋体"/>
                <w:color w:val="auto"/>
                <w:sz w:val="24"/>
                <w:lang w:eastAsia="zh-CN"/>
              </w:rPr>
              <w:t>合法有效</w:t>
            </w:r>
            <w:r>
              <w:rPr>
                <w:rFonts w:hint="eastAsia" w:ascii="宋体" w:hAnsi="宋体" w:cs="宋体"/>
                <w:color w:val="auto"/>
                <w:sz w:val="24"/>
              </w:rPr>
              <w:t>的增值税发票及加盖公司财务专用章等额相符有效的收款收据，乙方提供的增值税发票必须符合符合国家税收有关法律规定，不得使用虚假发票或伪造、变造的发票、否则一切责任由乙方自行承担，同时乙方需向甲方承担票面金额20%的违约金，否则，甲方有权拒绝支付工程款，由此造成的任何经济损失和责任均由乙方承担。</w:t>
            </w:r>
          </w:p>
        </w:tc>
      </w:tr>
      <w:tr w14:paraId="1D63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615677B">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8</w:t>
            </w:r>
          </w:p>
        </w:tc>
        <w:tc>
          <w:tcPr>
            <w:tcW w:w="1716" w:type="dxa"/>
            <w:noWrap w:val="0"/>
            <w:vAlign w:val="center"/>
          </w:tcPr>
          <w:p w14:paraId="21AB25E8">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磋商响应方资格要求</w:t>
            </w:r>
          </w:p>
        </w:tc>
        <w:tc>
          <w:tcPr>
            <w:tcW w:w="6753" w:type="dxa"/>
            <w:noWrap w:val="0"/>
            <w:vAlign w:val="center"/>
          </w:tcPr>
          <w:p w14:paraId="48C0CA0C">
            <w:pPr>
              <w:keepNext w:val="0"/>
              <w:keepLines w:val="0"/>
              <w:pageBreakBefore w:val="0"/>
              <w:widowControl w:val="0"/>
              <w:tabs>
                <w:tab w:val="left" w:pos="315"/>
              </w:tabs>
              <w:kinsoku/>
              <w:wordWrap/>
              <w:overflowPunct/>
              <w:topLinePunct w:val="0"/>
              <w:autoSpaceDE/>
              <w:autoSpaceDN/>
              <w:bidi w:val="0"/>
              <w:adjustRightInd/>
              <w:snapToGrid/>
              <w:spacing w:line="52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详见磋商响应方须知：三、</w:t>
            </w:r>
            <w:r>
              <w:rPr>
                <w:rFonts w:hint="eastAsia" w:ascii="宋体" w:hAnsi="宋体" w:cs="宋体"/>
                <w:b/>
                <w:color w:val="auto"/>
                <w:sz w:val="24"/>
                <w:szCs w:val="24"/>
                <w:lang w:eastAsia="zh-CN"/>
              </w:rPr>
              <w:t>供应商应具备的条件</w:t>
            </w:r>
          </w:p>
        </w:tc>
      </w:tr>
      <w:tr w14:paraId="7DDE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noWrap w:val="0"/>
            <w:vAlign w:val="center"/>
          </w:tcPr>
          <w:p w14:paraId="72A71CC7">
            <w:pPr>
              <w:spacing w:line="440" w:lineRule="exact"/>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9</w:t>
            </w:r>
          </w:p>
        </w:tc>
        <w:tc>
          <w:tcPr>
            <w:tcW w:w="1716" w:type="dxa"/>
            <w:noWrap w:val="0"/>
            <w:vAlign w:val="center"/>
          </w:tcPr>
          <w:p w14:paraId="1657B0BB">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753" w:type="dxa"/>
            <w:noWrap w:val="0"/>
            <w:vAlign w:val="center"/>
          </w:tcPr>
          <w:p w14:paraId="17AB8F6E">
            <w:pPr>
              <w:widowControl/>
              <w:numPr>
                <w:ilvl w:val="0"/>
                <w:numId w:val="0"/>
              </w:numPr>
              <w:shd w:val="clear" w:color="auto" w:fill="FFFFFF"/>
              <w:spacing w:line="360" w:lineRule="auto"/>
              <w:ind w:leftChars="0"/>
              <w:jc w:val="left"/>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val="0"/>
                <w:color w:val="auto"/>
                <w:kern w:val="0"/>
                <w:sz w:val="24"/>
                <w:szCs w:val="24"/>
                <w:lang w:val="en-US" w:eastAsia="zh-CN" w:bidi="ar-SA"/>
              </w:rPr>
              <w:t>资格后审</w:t>
            </w:r>
          </w:p>
        </w:tc>
      </w:tr>
      <w:tr w14:paraId="310B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48B26B2">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0</w:t>
            </w:r>
          </w:p>
        </w:tc>
        <w:tc>
          <w:tcPr>
            <w:tcW w:w="1716" w:type="dxa"/>
            <w:noWrap w:val="0"/>
            <w:vAlign w:val="center"/>
          </w:tcPr>
          <w:p w14:paraId="5D2F90F8">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6753" w:type="dxa"/>
            <w:noWrap w:val="0"/>
            <w:vAlign w:val="center"/>
          </w:tcPr>
          <w:p w14:paraId="3287A536">
            <w:pPr>
              <w:spacing w:line="440" w:lineRule="exact"/>
              <w:jc w:val="both"/>
              <w:rPr>
                <w:rFonts w:hint="eastAsia" w:ascii="宋体" w:hAnsi="宋体" w:eastAsia="宋体" w:cs="宋体"/>
                <w:color w:val="auto"/>
                <w:sz w:val="24"/>
                <w:szCs w:val="24"/>
              </w:rPr>
            </w:pPr>
            <w:r>
              <w:rPr>
                <w:rFonts w:hint="eastAsia" w:ascii="宋体" w:hAnsi="宋体" w:eastAsia="宋体" w:cs="宋体"/>
                <w:color w:val="auto"/>
                <w:sz w:val="24"/>
                <w:szCs w:val="24"/>
              </w:rPr>
              <w:t>自递交</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响应文件截止之日起</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日历天。</w:t>
            </w:r>
          </w:p>
        </w:tc>
      </w:tr>
      <w:tr w14:paraId="2D89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0D399EB">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p>
        </w:tc>
        <w:tc>
          <w:tcPr>
            <w:tcW w:w="1716" w:type="dxa"/>
            <w:noWrap w:val="0"/>
            <w:vAlign w:val="center"/>
          </w:tcPr>
          <w:p w14:paraId="6A1788C1">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保证金</w:t>
            </w:r>
          </w:p>
        </w:tc>
        <w:tc>
          <w:tcPr>
            <w:tcW w:w="6753" w:type="dxa"/>
            <w:noWrap w:val="0"/>
            <w:vAlign w:val="center"/>
          </w:tcPr>
          <w:p w14:paraId="41E5A2CF">
            <w:pPr>
              <w:spacing w:line="44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本项目无需缴纳磋商保证金。</w:t>
            </w:r>
          </w:p>
        </w:tc>
      </w:tr>
      <w:tr w14:paraId="3D26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AB6FDE4">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2</w:t>
            </w:r>
          </w:p>
        </w:tc>
        <w:tc>
          <w:tcPr>
            <w:tcW w:w="1716" w:type="dxa"/>
            <w:noWrap w:val="0"/>
            <w:vAlign w:val="center"/>
          </w:tcPr>
          <w:p w14:paraId="18689817">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响应文件份数</w:t>
            </w:r>
          </w:p>
        </w:tc>
        <w:tc>
          <w:tcPr>
            <w:tcW w:w="6753" w:type="dxa"/>
            <w:noWrap w:val="0"/>
            <w:vAlign w:val="center"/>
          </w:tcPr>
          <w:p w14:paraId="72B4773C">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纸质版文件</w:t>
            </w:r>
            <w:r>
              <w:rPr>
                <w:rFonts w:hint="eastAsia" w:ascii="宋体" w:hAnsi="宋体" w:eastAsia="宋体" w:cs="宋体"/>
                <w:color w:val="auto"/>
                <w:sz w:val="24"/>
                <w:szCs w:val="24"/>
              </w:rPr>
              <w:t>正本</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份、副本</w:t>
            </w:r>
            <w:r>
              <w:rPr>
                <w:rFonts w:hint="eastAsia" w:ascii="宋体" w:hAnsi="宋体" w:cs="宋体"/>
                <w:color w:val="auto"/>
                <w:sz w:val="24"/>
                <w:szCs w:val="24"/>
                <w:lang w:eastAsia="zh-CN"/>
              </w:rPr>
              <w:t>叁</w:t>
            </w:r>
            <w:r>
              <w:rPr>
                <w:rFonts w:hint="eastAsia" w:ascii="宋体" w:hAnsi="宋体" w:eastAsia="宋体" w:cs="宋体"/>
                <w:color w:val="auto"/>
                <w:sz w:val="24"/>
                <w:szCs w:val="24"/>
              </w:rPr>
              <w:t>份</w:t>
            </w:r>
          </w:p>
        </w:tc>
      </w:tr>
      <w:tr w14:paraId="0E3F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30C8E66">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3</w:t>
            </w:r>
          </w:p>
        </w:tc>
        <w:tc>
          <w:tcPr>
            <w:tcW w:w="1716" w:type="dxa"/>
            <w:noWrap w:val="0"/>
            <w:vAlign w:val="center"/>
          </w:tcPr>
          <w:p w14:paraId="4EE7357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纸质响应文件的密封</w:t>
            </w:r>
          </w:p>
        </w:tc>
        <w:tc>
          <w:tcPr>
            <w:tcW w:w="6753" w:type="dxa"/>
            <w:noWrap w:val="0"/>
            <w:vAlign w:val="center"/>
          </w:tcPr>
          <w:p w14:paraId="4D3A1400">
            <w:pPr>
              <w:widowControl/>
              <w:shd w:val="clear" w:color="auto" w:fill="FFFFFF"/>
              <w:spacing w:line="360" w:lineRule="auto"/>
              <w:jc w:val="left"/>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rPr>
              <w:t>响应供应商应将</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响应文件密封，并在封口处加盖供应商公章或由法定代表人（或授权代表）签字（或盖章），未按本条要求密封的</w:t>
            </w:r>
            <w:r>
              <w:rPr>
                <w:rFonts w:hint="eastAsia" w:ascii="宋体" w:hAnsi="宋体" w:eastAsia="宋体" w:cs="宋体"/>
                <w:b/>
                <w:color w:val="auto"/>
                <w:sz w:val="24"/>
                <w:szCs w:val="24"/>
                <w:lang w:val="en-US" w:eastAsia="zh-CN"/>
              </w:rPr>
              <w:t>磋商</w:t>
            </w:r>
            <w:r>
              <w:rPr>
                <w:rFonts w:hint="eastAsia" w:ascii="宋体" w:hAnsi="宋体" w:eastAsia="宋体" w:cs="宋体"/>
                <w:b/>
                <w:color w:val="auto"/>
                <w:sz w:val="24"/>
                <w:szCs w:val="24"/>
              </w:rPr>
              <w:t>响应文件采购人不予接收</w:t>
            </w:r>
            <w:r>
              <w:rPr>
                <w:rFonts w:hint="eastAsia" w:ascii="宋体" w:hAnsi="宋体" w:eastAsia="宋体" w:cs="宋体"/>
                <w:b/>
                <w:color w:val="auto"/>
                <w:kern w:val="0"/>
                <w:sz w:val="24"/>
                <w:szCs w:val="24"/>
              </w:rPr>
              <w:t>。</w:t>
            </w:r>
          </w:p>
        </w:tc>
      </w:tr>
      <w:tr w14:paraId="1807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72F956BB">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p>
        </w:tc>
        <w:tc>
          <w:tcPr>
            <w:tcW w:w="1716" w:type="dxa"/>
            <w:noWrap w:val="0"/>
            <w:vAlign w:val="center"/>
          </w:tcPr>
          <w:p w14:paraId="2C7803A9">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纸质响应文件装订要求</w:t>
            </w:r>
          </w:p>
        </w:tc>
        <w:tc>
          <w:tcPr>
            <w:tcW w:w="6753" w:type="dxa"/>
            <w:noWrap w:val="0"/>
            <w:vAlign w:val="center"/>
          </w:tcPr>
          <w:p w14:paraId="7680F2DF">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响应文件需签字及盖章齐全并以胶装的方式装订成册；</w:t>
            </w:r>
          </w:p>
          <w:p w14:paraId="6A2A4CF7">
            <w:pPr>
              <w:widowControl/>
              <w:shd w:val="clear" w:color="auto" w:fill="FFFFFF"/>
              <w:spacing w:line="36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2、供应商应准备</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w:t>
            </w:r>
            <w:r>
              <w:rPr>
                <w:rFonts w:hint="eastAsia" w:ascii="宋体" w:hAnsi="宋体" w:cs="宋体"/>
                <w:bCs/>
                <w:color w:val="auto"/>
                <w:sz w:val="24"/>
                <w:szCs w:val="24"/>
                <w:lang w:eastAsia="zh-CN"/>
              </w:rPr>
              <w:t>四</w:t>
            </w:r>
            <w:r>
              <w:rPr>
                <w:rFonts w:hint="eastAsia" w:ascii="宋体" w:hAnsi="宋体" w:eastAsia="宋体" w:cs="宋体"/>
                <w:bCs/>
                <w:color w:val="auto"/>
                <w:sz w:val="24"/>
                <w:szCs w:val="24"/>
              </w:rPr>
              <w:t>份，一份正本和</w:t>
            </w:r>
            <w:r>
              <w:rPr>
                <w:rFonts w:hint="eastAsia" w:ascii="宋体" w:hAnsi="宋体" w:cs="宋体"/>
                <w:bCs/>
                <w:color w:val="auto"/>
                <w:sz w:val="24"/>
                <w:szCs w:val="24"/>
                <w:lang w:eastAsia="zh-CN"/>
              </w:rPr>
              <w:t>三</w:t>
            </w:r>
            <w:r>
              <w:rPr>
                <w:rFonts w:hint="eastAsia" w:ascii="宋体" w:hAnsi="宋体" w:eastAsia="宋体" w:cs="宋体"/>
                <w:bCs/>
                <w:color w:val="auto"/>
                <w:sz w:val="24"/>
                <w:szCs w:val="24"/>
              </w:rPr>
              <w:t>份副本。在每一份</w:t>
            </w:r>
            <w:r>
              <w:rPr>
                <w:rFonts w:hint="eastAsia" w:ascii="宋体" w:hAnsi="宋体" w:eastAsia="宋体" w:cs="宋体"/>
                <w:bCs/>
                <w:color w:val="auto"/>
                <w:sz w:val="24"/>
                <w:szCs w:val="24"/>
                <w:lang w:eastAsia="zh-CN"/>
              </w:rPr>
              <w:t>磋商</w:t>
            </w:r>
            <w:r>
              <w:rPr>
                <w:rFonts w:hint="eastAsia" w:ascii="宋体" w:hAnsi="宋体" w:eastAsia="宋体" w:cs="宋体"/>
                <w:bCs/>
                <w:color w:val="auto"/>
                <w:sz w:val="24"/>
                <w:szCs w:val="24"/>
              </w:rPr>
              <w:t>响应文件上要明确注明“正本”或“副本”字样，一旦正本和副本有差异，以正本为准；</w:t>
            </w:r>
          </w:p>
        </w:tc>
      </w:tr>
      <w:tr w14:paraId="0D99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18A03BD4">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p>
        </w:tc>
        <w:tc>
          <w:tcPr>
            <w:tcW w:w="1716" w:type="dxa"/>
            <w:noWrap w:val="0"/>
            <w:vAlign w:val="center"/>
          </w:tcPr>
          <w:p w14:paraId="44B6C2EA">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响应文件提交地点及截止时间</w:t>
            </w:r>
          </w:p>
        </w:tc>
        <w:tc>
          <w:tcPr>
            <w:tcW w:w="6753" w:type="dxa"/>
            <w:noWrap w:val="0"/>
            <w:vAlign w:val="center"/>
          </w:tcPr>
          <w:p w14:paraId="03E5181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提交地点：</w:t>
            </w:r>
            <w:r>
              <w:rPr>
                <w:rFonts w:hint="eastAsia" w:ascii="宋体" w:hAnsi="宋体" w:cs="宋体"/>
                <w:color w:val="auto"/>
                <w:sz w:val="24"/>
                <w:szCs w:val="24"/>
                <w:highlight w:val="none"/>
                <w:lang w:eastAsia="zh-CN"/>
              </w:rPr>
              <w:t>邹城市钢山街道公共资源交易中心开标室</w:t>
            </w:r>
          </w:p>
          <w:p w14:paraId="1CC327F7">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lang w:eastAsia="zh-CN"/>
              </w:rPr>
              <w:t>2024年</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日</w:t>
            </w:r>
            <w:r>
              <w:rPr>
                <w:rFonts w:hint="eastAsia" w:ascii="宋体" w:hAnsi="宋体" w:cs="宋体"/>
                <w:color w:val="auto"/>
                <w:sz w:val="24"/>
                <w:szCs w:val="24"/>
                <w:lang w:val="en-US" w:eastAsia="zh-CN"/>
              </w:rPr>
              <w:t>09</w:t>
            </w:r>
            <w:r>
              <w:rPr>
                <w:rFonts w:hint="eastAsia" w:ascii="宋体" w:hAnsi="宋体" w:cs="宋体"/>
                <w:color w:val="auto"/>
                <w:sz w:val="24"/>
                <w:szCs w:val="24"/>
                <w:lang w:eastAsia="zh-CN"/>
              </w:rPr>
              <w:t>时</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分</w:t>
            </w:r>
          </w:p>
        </w:tc>
      </w:tr>
      <w:tr w14:paraId="4A50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2C603E4F">
            <w:pPr>
              <w:spacing w:line="44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p>
        </w:tc>
        <w:tc>
          <w:tcPr>
            <w:tcW w:w="1716" w:type="dxa"/>
            <w:noWrap w:val="0"/>
            <w:vAlign w:val="center"/>
          </w:tcPr>
          <w:p w14:paraId="654990A0">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时间及地点</w:t>
            </w:r>
          </w:p>
        </w:tc>
        <w:tc>
          <w:tcPr>
            <w:tcW w:w="6753" w:type="dxa"/>
            <w:noWrap w:val="0"/>
            <w:vAlign w:val="center"/>
          </w:tcPr>
          <w:p w14:paraId="3B2F6175">
            <w:pPr>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时间：</w:t>
            </w:r>
            <w:r>
              <w:rPr>
                <w:rFonts w:hint="eastAsia" w:ascii="宋体" w:hAnsi="宋体" w:cs="宋体"/>
                <w:color w:val="auto"/>
                <w:sz w:val="24"/>
                <w:szCs w:val="24"/>
                <w:lang w:eastAsia="zh-CN"/>
              </w:rPr>
              <w:t>2024年</w:t>
            </w:r>
            <w:r>
              <w:rPr>
                <w:rFonts w:hint="eastAsia" w:ascii="宋体" w:hAnsi="宋体" w:cs="宋体"/>
                <w:color w:val="auto"/>
                <w:sz w:val="24"/>
                <w:szCs w:val="24"/>
                <w:lang w:val="en-US" w:eastAsia="zh-CN"/>
              </w:rPr>
              <w:t>9</w:t>
            </w:r>
            <w:r>
              <w:rPr>
                <w:rFonts w:hint="eastAsia" w:ascii="宋体" w:hAnsi="宋体" w:cs="宋体"/>
                <w:color w:val="auto"/>
                <w:sz w:val="24"/>
                <w:szCs w:val="24"/>
                <w:lang w:eastAsia="zh-CN"/>
              </w:rPr>
              <w:t>月</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日</w:t>
            </w:r>
            <w:r>
              <w:rPr>
                <w:rFonts w:hint="eastAsia" w:ascii="宋体" w:hAnsi="宋体" w:cs="宋体"/>
                <w:color w:val="auto"/>
                <w:sz w:val="24"/>
                <w:szCs w:val="24"/>
                <w:lang w:val="en-US" w:eastAsia="zh-CN"/>
              </w:rPr>
              <w:t>09</w:t>
            </w:r>
            <w:r>
              <w:rPr>
                <w:rFonts w:hint="eastAsia" w:ascii="宋体" w:hAnsi="宋体" w:cs="宋体"/>
                <w:color w:val="auto"/>
                <w:sz w:val="24"/>
                <w:szCs w:val="24"/>
                <w:lang w:eastAsia="zh-CN"/>
              </w:rPr>
              <w:t>时</w:t>
            </w:r>
            <w:r>
              <w:rPr>
                <w:rFonts w:hint="eastAsia" w:ascii="宋体" w:hAnsi="宋体" w:cs="宋体"/>
                <w:color w:val="auto"/>
                <w:sz w:val="24"/>
                <w:szCs w:val="24"/>
                <w:lang w:val="en-US" w:eastAsia="zh-CN"/>
              </w:rPr>
              <w:t>00</w:t>
            </w:r>
            <w:r>
              <w:rPr>
                <w:rFonts w:hint="eastAsia" w:ascii="宋体" w:hAnsi="宋体" w:cs="宋体"/>
                <w:color w:val="auto"/>
                <w:sz w:val="24"/>
                <w:szCs w:val="24"/>
                <w:lang w:eastAsia="zh-CN"/>
              </w:rPr>
              <w:t>分</w:t>
            </w:r>
          </w:p>
          <w:p w14:paraId="6B57C84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lang w:eastAsia="zh-CN"/>
              </w:rPr>
              <w:t>邹城市钢山街道公共资源交易中心开标室</w:t>
            </w:r>
          </w:p>
        </w:tc>
      </w:tr>
      <w:tr w14:paraId="4FD4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0E94BE7">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7</w:t>
            </w:r>
          </w:p>
        </w:tc>
        <w:tc>
          <w:tcPr>
            <w:tcW w:w="1716" w:type="dxa"/>
            <w:noWrap w:val="0"/>
            <w:vAlign w:val="center"/>
          </w:tcPr>
          <w:p w14:paraId="5B17CDED">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成交原则</w:t>
            </w:r>
          </w:p>
        </w:tc>
        <w:tc>
          <w:tcPr>
            <w:tcW w:w="6753" w:type="dxa"/>
            <w:noWrap w:val="0"/>
            <w:vAlign w:val="center"/>
          </w:tcPr>
          <w:p w14:paraId="306F42D5">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本项目采用综合评分法，是指响应文件满足磋商文件全部实质性要求且按评审因素的量化指标评审得分，按照评审得分由高到低顺序推荐成交候选供应商的评审方法。</w:t>
            </w:r>
          </w:p>
          <w:p w14:paraId="4ADBBB73">
            <w:pPr>
              <w:tabs>
                <w:tab w:val="left" w:pos="315"/>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总得分相同者，按最终报价低的名次在前；总得分相同，最终报价也相同的，技术部分总得分高者排名优先；总得分相同，最终报价、技术部分也相同的，按照资信部分得分高者排名优先。</w:t>
            </w:r>
          </w:p>
        </w:tc>
      </w:tr>
      <w:tr w14:paraId="0306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41042722">
            <w:pPr>
              <w:spacing w:line="44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1716" w:type="dxa"/>
            <w:noWrap w:val="0"/>
            <w:vAlign w:val="center"/>
          </w:tcPr>
          <w:p w14:paraId="3A8B05D6">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磋商费用</w:t>
            </w:r>
          </w:p>
        </w:tc>
        <w:tc>
          <w:tcPr>
            <w:tcW w:w="6753" w:type="dxa"/>
            <w:noWrap w:val="0"/>
            <w:vAlign w:val="center"/>
          </w:tcPr>
          <w:p w14:paraId="5076494D">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1、无论报价过程中的方法和结果如何，各磋商响应方自行承担所有参与磋商的有关费用。</w:t>
            </w:r>
          </w:p>
          <w:p w14:paraId="3B47DE9E">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2、本次采购代理费由成交供应商支付，</w:t>
            </w:r>
            <w:r>
              <w:rPr>
                <w:rFonts w:hint="eastAsia" w:ascii="宋体" w:hAnsi="宋体" w:cs="宋体"/>
                <w:color w:val="auto"/>
                <w:sz w:val="24"/>
                <w:szCs w:val="24"/>
                <w:highlight w:val="none"/>
                <w:lang w:eastAsia="zh-CN"/>
              </w:rPr>
              <w:t>采购代理费为采购预算的</w:t>
            </w:r>
            <w:r>
              <w:rPr>
                <w:rFonts w:hint="eastAsia" w:ascii="宋体" w:hAnsi="宋体" w:cs="宋体"/>
                <w:color w:val="auto"/>
                <w:sz w:val="24"/>
                <w:szCs w:val="24"/>
                <w:highlight w:val="none"/>
                <w:lang w:val="en-US" w:eastAsia="zh-CN"/>
              </w:rPr>
              <w:t>0.7%</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p>
          <w:p w14:paraId="1D579362">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3、本项目另代收评审费6020.00元，</w:t>
            </w:r>
            <w:r>
              <w:rPr>
                <w:rFonts w:hint="eastAsia" w:ascii="宋体" w:hAnsi="宋体" w:eastAsia="宋体" w:cs="宋体"/>
                <w:color w:val="auto"/>
                <w:sz w:val="24"/>
                <w:szCs w:val="24"/>
                <w:highlight w:val="none"/>
              </w:rPr>
              <w:t>成交通知书发出前，成交人从其账户一次性汇入代理机构指定账户。</w:t>
            </w:r>
          </w:p>
        </w:tc>
      </w:tr>
      <w:tr w14:paraId="4E4C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noWrap w:val="0"/>
            <w:vAlign w:val="center"/>
          </w:tcPr>
          <w:p w14:paraId="63F532B2">
            <w:pPr>
              <w:spacing w:line="440" w:lineRule="exact"/>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1716" w:type="dxa"/>
            <w:noWrap w:val="0"/>
            <w:vAlign w:val="center"/>
          </w:tcPr>
          <w:p w14:paraId="66937945">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磋商采购预算</w:t>
            </w:r>
          </w:p>
        </w:tc>
        <w:tc>
          <w:tcPr>
            <w:tcW w:w="6753" w:type="dxa"/>
            <w:noWrap w:val="0"/>
            <w:vAlign w:val="center"/>
          </w:tcPr>
          <w:p w14:paraId="2B536E1C">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2" w:firstLineChars="20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0"/>
                <w:sz w:val="24"/>
                <w:szCs w:val="24"/>
                <w:highlight w:val="none"/>
              </w:rPr>
              <w:t>本工程采购预算（控制价）</w:t>
            </w:r>
            <w:r>
              <w:rPr>
                <w:rFonts w:hint="eastAsia" w:ascii="宋体" w:hAnsi="宋体" w:eastAsia="宋体" w:cs="宋体"/>
                <w:b/>
                <w:bCs/>
                <w:color w:val="auto"/>
                <w:kern w:val="0"/>
                <w:sz w:val="24"/>
                <w:szCs w:val="24"/>
                <w:highlight w:val="none"/>
                <w:lang w:val="en-US" w:eastAsia="zh-CN"/>
              </w:rPr>
              <w:t>：1904569.56</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lang w:eastAsia="zh-CN"/>
              </w:rPr>
              <w:t>；</w:t>
            </w:r>
          </w:p>
          <w:p w14:paraId="69E240B4">
            <w:pPr>
              <w:keepNext w:val="0"/>
              <w:keepLines w:val="0"/>
              <w:pageBreakBefore w:val="0"/>
              <w:suppressLineNumbers w:val="0"/>
              <w:kinsoku/>
              <w:overflowPunct/>
              <w:autoSpaceDE/>
              <w:autoSpaceDN/>
              <w:bidi w:val="0"/>
              <w:adjustRightInd/>
              <w:spacing w:before="0" w:beforeAutospacing="0" w:after="0" w:afterAutospacing="0" w:line="360" w:lineRule="auto"/>
              <w:ind w:left="0" w:leftChars="0" w:right="0" w:rightChars="0" w:firstLine="480" w:firstLineChars="200"/>
              <w:rPr>
                <w:rFonts w:hint="eastAsia" w:ascii="宋体" w:hAnsi="宋体" w:eastAsia="宋体" w:cs="宋体"/>
                <w:color w:val="auto"/>
                <w:sz w:val="24"/>
                <w:szCs w:val="24"/>
              </w:rPr>
            </w:pPr>
            <w:r>
              <w:rPr>
                <w:rFonts w:hint="eastAsia" w:ascii="宋体" w:hAnsi="宋体" w:eastAsia="宋体" w:cs="宋体"/>
                <w:bCs/>
                <w:color w:val="auto"/>
                <w:kern w:val="0"/>
                <w:sz w:val="24"/>
                <w:szCs w:val="24"/>
                <w:highlight w:val="none"/>
              </w:rPr>
              <w:t>采购预算价是采购人对采购项目期望的最高限价，供应商两次报价均不得超出采购预算（控制价）且最终报价不得超出初次报价，如若超出按无效响应处理。</w:t>
            </w:r>
          </w:p>
        </w:tc>
      </w:tr>
      <w:tr w14:paraId="062D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9" w:type="dxa"/>
            <w:vMerge w:val="restart"/>
            <w:noWrap w:val="0"/>
            <w:vAlign w:val="center"/>
          </w:tcPr>
          <w:p w14:paraId="7EBE9941">
            <w:pPr>
              <w:spacing w:line="44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1716" w:type="dxa"/>
            <w:noWrap w:val="0"/>
            <w:vAlign w:val="center"/>
          </w:tcPr>
          <w:p w14:paraId="11F87CF4">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质疑投诉内容</w:t>
            </w:r>
          </w:p>
        </w:tc>
        <w:tc>
          <w:tcPr>
            <w:tcW w:w="6753" w:type="dxa"/>
            <w:noWrap w:val="0"/>
            <w:vAlign w:val="center"/>
          </w:tcPr>
          <w:p w14:paraId="7C640FFE">
            <w:pPr>
              <w:tabs>
                <w:tab w:val="left" w:pos="315"/>
              </w:tabs>
              <w:spacing w:line="360" w:lineRule="auto"/>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质疑：参加磋商的供应商认为采购文件、采购过程和成交结果使自己的合法权益受到损害的，有权依法向采购人或采购代理机构提出质疑。</w:t>
            </w:r>
          </w:p>
          <w:p w14:paraId="63A8703E">
            <w:pPr>
              <w:tabs>
                <w:tab w:val="left" w:pos="315"/>
              </w:tabs>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b w:val="0"/>
                <w:bCs/>
                <w:color w:val="auto"/>
                <w:sz w:val="24"/>
                <w:szCs w:val="24"/>
                <w:lang w:val="en-US" w:eastAsia="zh-CN"/>
              </w:rPr>
              <w:t>投诉：参加磋商的供应商对采购人的质疑答复不满意，或者采购人未在规定期限内作出答复的，供应商可以在答复期满后可以向相关行政主管部门投诉。</w:t>
            </w:r>
          </w:p>
        </w:tc>
      </w:tr>
      <w:tr w14:paraId="4E87F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09" w:type="dxa"/>
            <w:vMerge w:val="continue"/>
            <w:noWrap w:val="0"/>
            <w:vAlign w:val="center"/>
          </w:tcPr>
          <w:p w14:paraId="195A5599">
            <w:pPr>
              <w:spacing w:line="440" w:lineRule="exact"/>
              <w:jc w:val="center"/>
              <w:rPr>
                <w:rFonts w:hint="eastAsia" w:ascii="宋体" w:hAnsi="宋体" w:eastAsia="宋体" w:cs="宋体"/>
                <w:color w:val="auto"/>
                <w:sz w:val="24"/>
                <w:szCs w:val="24"/>
              </w:rPr>
            </w:pPr>
          </w:p>
        </w:tc>
        <w:tc>
          <w:tcPr>
            <w:tcW w:w="1716" w:type="dxa"/>
            <w:noWrap w:val="0"/>
            <w:vAlign w:val="center"/>
          </w:tcPr>
          <w:p w14:paraId="0E5E2836">
            <w:pPr>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质疑方式及电话</w:t>
            </w:r>
          </w:p>
        </w:tc>
        <w:tc>
          <w:tcPr>
            <w:tcW w:w="6753" w:type="dxa"/>
            <w:noWrap w:val="0"/>
            <w:vAlign w:val="center"/>
          </w:tcPr>
          <w:p w14:paraId="2CE3EAD5">
            <w:pPr>
              <w:keepNext w:val="0"/>
              <w:keepLines w:val="0"/>
              <w:pageBreakBefore w:val="0"/>
              <w:suppressLineNumbers w:val="0"/>
              <w:kinsoku/>
              <w:overflowPunct/>
              <w:autoSpaceDE/>
              <w:autoSpaceDN/>
              <w:bidi w:val="0"/>
              <w:adjustRightInd/>
              <w:spacing w:before="0" w:beforeAutospacing="0" w:after="0" w:afterAutospacing="0" w:line="360" w:lineRule="auto"/>
              <w:ind w:left="0" w:right="0"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highlight w:val="none"/>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cs="宋体"/>
                <w:color w:val="auto"/>
                <w:sz w:val="24"/>
                <w:szCs w:val="24"/>
                <w:highlight w:val="none"/>
                <w:lang w:val="en-US" w:eastAsia="zh-CN"/>
              </w:rPr>
              <w:t>sdtszcfgs@163.com</w:t>
            </w:r>
            <w:r>
              <w:rPr>
                <w:rFonts w:hint="eastAsia" w:ascii="宋体" w:hAnsi="宋体" w:eastAsia="宋体" w:cs="宋体"/>
                <w:color w:val="auto"/>
                <w:sz w:val="24"/>
                <w:szCs w:val="24"/>
                <w:highlight w:val="none"/>
              </w:rPr>
              <w:t>。</w:t>
            </w:r>
          </w:p>
        </w:tc>
      </w:tr>
    </w:tbl>
    <w:p w14:paraId="12551842">
      <w:pPr>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br w:type="page"/>
      </w:r>
    </w:p>
    <w:p w14:paraId="707E8265">
      <w:pPr>
        <w:numPr>
          <w:ilvl w:val="0"/>
          <w:numId w:val="0"/>
        </w:numPr>
        <w:jc w:val="center"/>
        <w:rPr>
          <w:color w:val="auto"/>
        </w:rPr>
      </w:pPr>
      <w:r>
        <w:rPr>
          <w:rFonts w:hint="eastAsia" w:ascii="宋体" w:hAnsi="宋体" w:eastAsia="宋体" w:cs="宋体"/>
          <w:b/>
          <w:color w:val="auto"/>
          <w:kern w:val="0"/>
          <w:sz w:val="24"/>
          <w:szCs w:val="24"/>
          <w:highlight w:val="none"/>
        </w:rPr>
        <w:t>二、磋商响应方须知</w:t>
      </w:r>
    </w:p>
    <w:p w14:paraId="54881F77">
      <w:pPr>
        <w:tabs>
          <w:tab w:val="left" w:pos="315"/>
        </w:tabs>
        <w:spacing w:line="360" w:lineRule="auto"/>
        <w:ind w:firstLine="482" w:firstLineChars="200"/>
        <w:rPr>
          <w:rFonts w:ascii="宋体" w:hAnsi="宋体"/>
          <w:b/>
          <w:color w:val="auto"/>
          <w:sz w:val="24"/>
        </w:rPr>
      </w:pPr>
      <w:r>
        <w:rPr>
          <w:rFonts w:ascii="宋体" w:hAnsi="宋体"/>
          <w:b/>
          <w:color w:val="auto"/>
          <w:sz w:val="24"/>
        </w:rPr>
        <w:t>一、适用范围</w:t>
      </w:r>
      <w:r>
        <w:rPr>
          <w:rFonts w:hint="eastAsia" w:ascii="宋体" w:hAnsi="宋体"/>
          <w:b/>
          <w:color w:val="auto"/>
          <w:sz w:val="24"/>
        </w:rPr>
        <w:t>：</w:t>
      </w:r>
    </w:p>
    <w:p w14:paraId="66057B82">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本磋商文件仅适用于</w:t>
      </w:r>
      <w:r>
        <w:rPr>
          <w:rFonts w:hint="eastAsia" w:ascii="宋体" w:hAnsi="宋体"/>
          <w:color w:val="auto"/>
          <w:sz w:val="24"/>
          <w:lang w:eastAsia="zh-CN"/>
        </w:rPr>
        <w:t>邹城市钢山街道办事处钢山花园小区李官村三期商业区10KV配电工程</w:t>
      </w:r>
      <w:r>
        <w:rPr>
          <w:rFonts w:hint="eastAsia" w:ascii="宋体" w:hAnsi="宋体"/>
          <w:color w:val="auto"/>
          <w:sz w:val="24"/>
        </w:rPr>
        <w:t>。</w:t>
      </w:r>
    </w:p>
    <w:p w14:paraId="7AF710A3">
      <w:pPr>
        <w:tabs>
          <w:tab w:val="left" w:pos="315"/>
        </w:tabs>
        <w:spacing w:line="360" w:lineRule="auto"/>
        <w:ind w:firstLine="482" w:firstLineChars="200"/>
        <w:rPr>
          <w:rFonts w:ascii="宋体" w:hAnsi="宋体"/>
          <w:b/>
          <w:color w:val="auto"/>
          <w:sz w:val="24"/>
        </w:rPr>
      </w:pPr>
      <w:r>
        <w:rPr>
          <w:rFonts w:ascii="宋体" w:hAnsi="宋体"/>
          <w:b/>
          <w:color w:val="auto"/>
          <w:sz w:val="24"/>
        </w:rPr>
        <w:t>二、定义</w:t>
      </w:r>
      <w:r>
        <w:rPr>
          <w:rFonts w:hint="eastAsia" w:ascii="宋体" w:hAnsi="宋体"/>
          <w:b/>
          <w:color w:val="auto"/>
          <w:sz w:val="24"/>
        </w:rPr>
        <w:t>：</w:t>
      </w:r>
    </w:p>
    <w:p w14:paraId="03769EB8">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1、“采 购 人”系指：</w:t>
      </w:r>
      <w:r>
        <w:rPr>
          <w:rFonts w:hint="eastAsia" w:ascii="宋体" w:hAnsi="宋体" w:cs="Arial Unicode MS"/>
          <w:color w:val="auto"/>
          <w:sz w:val="24"/>
          <w:lang w:eastAsia="zh-CN"/>
        </w:rPr>
        <w:t>邹城市钢山街道李官庄村村民委员会</w:t>
      </w:r>
      <w:r>
        <w:rPr>
          <w:rFonts w:hint="eastAsia" w:ascii="宋体" w:hAnsi="宋体" w:cs="Arial Unicode MS"/>
          <w:color w:val="auto"/>
          <w:sz w:val="24"/>
        </w:rPr>
        <w:t>；</w:t>
      </w:r>
    </w:p>
    <w:p w14:paraId="5119EB93">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2、“代理机构”系指：</w:t>
      </w:r>
      <w:r>
        <w:rPr>
          <w:rFonts w:hint="eastAsia" w:ascii="宋体" w:hAnsi="宋体" w:cs="Arial Unicode MS"/>
          <w:color w:val="auto"/>
          <w:sz w:val="24"/>
          <w:lang w:eastAsia="zh-CN"/>
        </w:rPr>
        <w:t>山东泰山工程项目管理有限公司</w:t>
      </w:r>
      <w:r>
        <w:rPr>
          <w:rFonts w:hint="eastAsia" w:ascii="宋体" w:hAnsi="宋体" w:cs="Arial Unicode MS"/>
          <w:color w:val="auto"/>
          <w:sz w:val="24"/>
        </w:rPr>
        <w:t>；</w:t>
      </w:r>
    </w:p>
    <w:p w14:paraId="65C3D672">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3、“响应供应商”系指参与</w:t>
      </w:r>
      <w:r>
        <w:rPr>
          <w:rFonts w:hint="eastAsia" w:ascii="宋体" w:hAnsi="宋体" w:cs="Courier New"/>
          <w:color w:val="auto"/>
          <w:sz w:val="24"/>
        </w:rPr>
        <w:t>磋商</w:t>
      </w:r>
      <w:r>
        <w:rPr>
          <w:rFonts w:hint="eastAsia" w:ascii="宋体" w:hAnsi="宋体" w:cs="Arial Unicode MS"/>
          <w:color w:val="auto"/>
          <w:sz w:val="24"/>
        </w:rPr>
        <w:t>并向采购人提交</w:t>
      </w:r>
      <w:r>
        <w:rPr>
          <w:rFonts w:hint="eastAsia" w:ascii="宋体" w:hAnsi="宋体" w:cs="Courier New"/>
          <w:color w:val="auto"/>
          <w:sz w:val="24"/>
        </w:rPr>
        <w:t>磋商</w:t>
      </w:r>
      <w:r>
        <w:rPr>
          <w:rFonts w:hint="eastAsia" w:ascii="宋体" w:hAnsi="宋体" w:cs="Arial Unicode MS"/>
          <w:color w:val="auto"/>
          <w:sz w:val="24"/>
        </w:rPr>
        <w:t>响应文件的单位；</w:t>
      </w:r>
    </w:p>
    <w:p w14:paraId="43A35B35">
      <w:pPr>
        <w:widowControl/>
        <w:shd w:val="clear" w:color="auto" w:fill="FFFFFF"/>
        <w:spacing w:line="360" w:lineRule="auto"/>
        <w:ind w:firstLine="480"/>
        <w:jc w:val="left"/>
        <w:rPr>
          <w:rFonts w:ascii="宋体" w:hAnsi="宋体" w:cs="Arial Unicode MS"/>
          <w:color w:val="auto"/>
          <w:sz w:val="24"/>
        </w:rPr>
      </w:pPr>
      <w:r>
        <w:rPr>
          <w:rFonts w:hint="eastAsia" w:ascii="宋体" w:hAnsi="宋体" w:cs="Arial Unicode MS"/>
          <w:color w:val="auto"/>
          <w:sz w:val="24"/>
        </w:rPr>
        <w:t>4、“成交供应商”系指经法定程序确定并授予合同的响应供应商。</w:t>
      </w:r>
    </w:p>
    <w:p w14:paraId="44ABF3C1">
      <w:pPr>
        <w:tabs>
          <w:tab w:val="left" w:pos="315"/>
        </w:tabs>
        <w:spacing w:line="360" w:lineRule="auto"/>
        <w:ind w:firstLine="482" w:firstLineChars="200"/>
        <w:rPr>
          <w:rFonts w:ascii="宋体" w:hAnsi="宋体"/>
          <w:b/>
          <w:color w:val="auto"/>
          <w:sz w:val="24"/>
        </w:rPr>
      </w:pPr>
      <w:r>
        <w:rPr>
          <w:rFonts w:ascii="宋体" w:hAnsi="宋体"/>
          <w:b/>
          <w:color w:val="auto"/>
          <w:sz w:val="24"/>
        </w:rPr>
        <w:t>三、</w:t>
      </w:r>
      <w:r>
        <w:rPr>
          <w:rFonts w:hint="eastAsia" w:ascii="宋体" w:hAnsi="宋体"/>
          <w:b/>
          <w:color w:val="auto"/>
          <w:sz w:val="24"/>
        </w:rPr>
        <w:t>供应商</w:t>
      </w:r>
      <w:r>
        <w:rPr>
          <w:rFonts w:ascii="宋体" w:hAnsi="宋体"/>
          <w:b/>
          <w:color w:val="auto"/>
          <w:sz w:val="24"/>
        </w:rPr>
        <w:t>应具备的条件</w:t>
      </w:r>
      <w:r>
        <w:rPr>
          <w:rFonts w:hint="eastAsia" w:ascii="宋体" w:hAnsi="宋体"/>
          <w:b/>
          <w:color w:val="auto"/>
          <w:sz w:val="24"/>
        </w:rPr>
        <w:t>：</w:t>
      </w:r>
    </w:p>
    <w:p w14:paraId="339B179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1、具备《政府采购法》第二十二条规定的条件。</w:t>
      </w:r>
    </w:p>
    <w:p w14:paraId="5F6051D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（一）具有独立承担民事责任的能力；</w:t>
      </w:r>
    </w:p>
    <w:p w14:paraId="556F16DF">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（二）具有良好的商业信誉和健全的财务会计制度；</w:t>
      </w:r>
    </w:p>
    <w:p w14:paraId="0494FB86">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（三）具有履行合同所必需的货物和专业技术能力；</w:t>
      </w:r>
    </w:p>
    <w:p w14:paraId="079FFC99">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（四）有依法缴纳税收和社会保障资金的良好记录；</w:t>
      </w:r>
    </w:p>
    <w:p w14:paraId="13F72988">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（五）参加政府采购活动前三年内，在经营活动中没有重大违法记录；</w:t>
      </w:r>
    </w:p>
    <w:p w14:paraId="25E5490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（六）法律、行政法规规定的其他条件。</w:t>
      </w:r>
    </w:p>
    <w:p w14:paraId="51B988E3">
      <w:pPr>
        <w:keepNext w:val="0"/>
        <w:keepLines w:val="0"/>
        <w:pageBreakBefore w:val="0"/>
        <w:widowControl/>
        <w:shd w:val="clear" w:color="auto" w:fill="FFFFFF"/>
        <w:kinsoku/>
        <w:wordWrap/>
        <w:overflowPunct/>
        <w:topLinePunct w:val="0"/>
        <w:autoSpaceDE/>
        <w:autoSpaceDN/>
        <w:bidi w:val="0"/>
        <w:spacing w:line="312" w:lineRule="auto"/>
        <w:ind w:firstLine="480" w:firstLineChars="200"/>
        <w:jc w:val="left"/>
        <w:textAlignment w:val="auto"/>
        <w:rPr>
          <w:rFonts w:hint="eastAsia"/>
          <w:color w:val="auto"/>
          <w:sz w:val="24"/>
        </w:rPr>
      </w:pPr>
      <w:r>
        <w:rPr>
          <w:rFonts w:hint="eastAsia" w:ascii="宋体" w:hAnsi="宋体" w:cs="宋体"/>
          <w:bCs/>
          <w:color w:val="auto"/>
          <w:kern w:val="0"/>
          <w:sz w:val="24"/>
        </w:rPr>
        <w:t>2、</w:t>
      </w:r>
      <w:r>
        <w:rPr>
          <w:rFonts w:ascii="宋体" w:hAnsi="宋体" w:eastAsia="宋体" w:cs="宋体"/>
          <w:color w:val="auto"/>
          <w:spacing w:val="12"/>
          <w:sz w:val="24"/>
          <w:szCs w:val="24"/>
        </w:rPr>
        <w:t>本</w:t>
      </w:r>
      <w:r>
        <w:rPr>
          <w:rFonts w:ascii="宋体" w:hAnsi="宋体" w:eastAsia="宋体" w:cs="宋体"/>
          <w:color w:val="auto"/>
          <w:spacing w:val="11"/>
          <w:sz w:val="24"/>
          <w:szCs w:val="24"/>
        </w:rPr>
        <w:t>次采购要求：</w:t>
      </w:r>
      <w:r>
        <w:rPr>
          <w:rFonts w:hint="eastAsia" w:ascii="宋体" w:hAnsi="宋体" w:eastAsia="宋体" w:cs="宋体"/>
          <w:i w:val="0"/>
          <w:iCs w:val="0"/>
          <w:caps w:val="0"/>
          <w:color w:val="auto"/>
          <w:spacing w:val="0"/>
          <w:sz w:val="24"/>
          <w:szCs w:val="24"/>
          <w:shd w:val="clear" w:fill="FFFFFF"/>
        </w:rPr>
        <w:t>供应商须具备</w:t>
      </w:r>
      <w:r>
        <w:rPr>
          <w:rFonts w:hint="eastAsia" w:ascii="宋体" w:hAnsi="宋体" w:cs="宋体"/>
          <w:b/>
          <w:bCs/>
          <w:i w:val="0"/>
          <w:iCs w:val="0"/>
          <w:caps w:val="0"/>
          <w:color w:val="auto"/>
          <w:spacing w:val="0"/>
          <w:sz w:val="24"/>
          <w:szCs w:val="24"/>
          <w:u w:val="single"/>
          <w:shd w:val="clear" w:fill="FFFFFF"/>
          <w:lang w:eastAsia="zh-CN"/>
        </w:rPr>
        <w:t>电力工程施工总承包三级（含）以上资质及承装(修、试)电力设施许可证（须含承装类和承试类）四级（含）以上资质；或输变电工程专业承包三级（含）以上资质及承装(修、试)电力设施许可证（须含承装类和承试类）四级（含）以上资质</w:t>
      </w:r>
      <w:r>
        <w:rPr>
          <w:rFonts w:hint="eastAsia" w:ascii="宋体" w:hAnsi="宋体" w:eastAsia="宋体" w:cs="宋体"/>
          <w:i w:val="0"/>
          <w:iCs w:val="0"/>
          <w:caps w:val="0"/>
          <w:color w:val="auto"/>
          <w:spacing w:val="0"/>
          <w:sz w:val="24"/>
          <w:szCs w:val="24"/>
          <w:shd w:val="clear" w:fill="FFFFFF"/>
        </w:rPr>
        <w:t>，并在人员、设备、资金等</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方面具有相应的施工能力，</w:t>
      </w:r>
      <w:r>
        <w:rPr>
          <w:rFonts w:hint="eastAsia" w:ascii="宋体" w:hAnsi="宋体" w:eastAsia="宋体" w:cs="宋体"/>
          <w:i w:val="0"/>
          <w:iCs w:val="0"/>
          <w:caps w:val="0"/>
          <w:color w:val="000000" w:themeColor="text1"/>
          <w:spacing w:val="0"/>
          <w:sz w:val="24"/>
          <w:szCs w:val="24"/>
          <w:shd w:val="clear" w:color="auto" w:fill="FFFFFF"/>
          <w14:textFill>
            <w14:solidFill>
              <w14:schemeClr w14:val="tx1"/>
            </w14:solidFill>
          </w14:textFill>
        </w:rPr>
        <w:t>无拖欠农民工工资的不良行为</w:t>
      </w:r>
      <w:r>
        <w:rPr>
          <w:rFonts w:hint="eastAsia" w:ascii="宋体" w:hAnsi="宋体" w:eastAsia="宋体" w:cs="宋体"/>
          <w:i w:val="0"/>
          <w:iCs w:val="0"/>
          <w:caps w:val="0"/>
          <w:color w:val="000000" w:themeColor="text1"/>
          <w:spacing w:val="0"/>
          <w:sz w:val="24"/>
          <w:szCs w:val="24"/>
          <w:shd w:val="clear" w:color="auto"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其中，</w:t>
      </w:r>
      <w:r>
        <w:rPr>
          <w:rFonts w:hint="eastAsia" w:ascii="宋体" w:hAnsi="宋体" w:cs="宋体"/>
          <w:i w:val="0"/>
          <w:iCs w:val="0"/>
          <w:caps w:val="0"/>
          <w:color w:val="000000" w:themeColor="text1"/>
          <w:spacing w:val="0"/>
          <w:sz w:val="24"/>
          <w:szCs w:val="24"/>
          <w:shd w:val="clear" w:fill="FFFFFF"/>
          <w:lang w:eastAsia="zh-CN"/>
          <w14:textFill>
            <w14:solidFill>
              <w14:schemeClr w14:val="tx1"/>
            </w14:solidFill>
          </w14:textFill>
        </w:rPr>
        <w:t>供应商拟派项目经理须</w:t>
      </w:r>
      <w:r>
        <w:rPr>
          <w:rFonts w:hint="eastAsia" w:ascii="宋体" w:hAnsi="宋体" w:cs="宋体"/>
          <w:b/>
          <w:bCs/>
          <w:i w:val="0"/>
          <w:iCs w:val="0"/>
          <w:caps w:val="0"/>
          <w:color w:val="000000" w:themeColor="text1"/>
          <w:spacing w:val="0"/>
          <w:sz w:val="24"/>
          <w:szCs w:val="24"/>
          <w:u w:val="single"/>
          <w:shd w:val="clear" w:fill="FFFFFF"/>
          <w:lang w:eastAsia="zh-CN"/>
          <w14:textFill>
            <w14:solidFill>
              <w14:schemeClr w14:val="tx1"/>
            </w14:solidFill>
          </w14:textFill>
        </w:rPr>
        <w:t>具备本单位注册的机电专业贰级（含）以上注册建造师执业资格；或电力专业贰级（含）以上注册建造师执业资格，具备有效的安全生产考核证书B证</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，且未担任其</w:t>
      </w:r>
      <w:r>
        <w:rPr>
          <w:rFonts w:hint="eastAsia" w:ascii="宋体" w:hAnsi="宋体" w:eastAsia="宋体" w:cs="宋体"/>
          <w:i w:val="0"/>
          <w:iCs w:val="0"/>
          <w:caps w:val="0"/>
          <w:color w:val="auto"/>
          <w:spacing w:val="0"/>
          <w:sz w:val="24"/>
          <w:szCs w:val="24"/>
          <w:shd w:val="clear" w:fill="FFFFFF"/>
        </w:rPr>
        <w:t>他在施建设工程项目的项目经理</w:t>
      </w:r>
      <w:r>
        <w:rPr>
          <w:rFonts w:hint="eastAsia" w:ascii="宋体" w:hAnsi="宋体" w:cs="宋体"/>
          <w:bCs/>
          <w:color w:val="auto"/>
          <w:kern w:val="0"/>
          <w:sz w:val="24"/>
        </w:rPr>
        <w:t>。</w:t>
      </w:r>
    </w:p>
    <w:p w14:paraId="56C97453">
      <w:pPr>
        <w:keepNext w:val="0"/>
        <w:keepLines w:val="0"/>
        <w:pageBreakBefore w:val="0"/>
        <w:widowControl/>
        <w:shd w:val="clear" w:color="auto" w:fill="FFFFFF"/>
        <w:kinsoku/>
        <w:wordWrap/>
        <w:overflowPunct/>
        <w:topLinePunct w:val="0"/>
        <w:autoSpaceDE/>
        <w:autoSpaceDN/>
        <w:bidi w:val="0"/>
        <w:spacing w:line="312" w:lineRule="auto"/>
        <w:ind w:firstLine="480" w:firstLineChars="200"/>
        <w:jc w:val="left"/>
        <w:textAlignment w:val="auto"/>
        <w:rPr>
          <w:rFonts w:ascii="宋体" w:hAnsi="宋体" w:cs="宋体"/>
          <w:bCs/>
          <w:color w:val="auto"/>
          <w:kern w:val="0"/>
          <w:sz w:val="24"/>
        </w:rPr>
      </w:pPr>
      <w:r>
        <w:rPr>
          <w:rFonts w:hint="eastAsia" w:ascii="宋体" w:hAnsi="宋体" w:cs="宋体"/>
          <w:bCs/>
          <w:color w:val="auto"/>
          <w:kern w:val="0"/>
          <w:sz w:val="24"/>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14:paraId="4596EEB3">
      <w:pPr>
        <w:keepNext w:val="0"/>
        <w:keepLines w:val="0"/>
        <w:pageBreakBefore w:val="0"/>
        <w:widowControl/>
        <w:shd w:val="clear" w:color="auto" w:fill="FFFFFF"/>
        <w:kinsoku/>
        <w:wordWrap/>
        <w:overflowPunct/>
        <w:topLinePunct w:val="0"/>
        <w:autoSpaceDE/>
        <w:autoSpaceDN/>
        <w:bidi w:val="0"/>
        <w:spacing w:line="312" w:lineRule="auto"/>
        <w:ind w:firstLine="480" w:firstLineChars="200"/>
        <w:jc w:val="left"/>
        <w:textAlignment w:val="auto"/>
        <w:rPr>
          <w:rFonts w:ascii="宋体" w:hAnsi="宋体" w:cs="宋体"/>
          <w:b/>
          <w:bCs w:val="0"/>
          <w:color w:val="auto"/>
          <w:kern w:val="0"/>
          <w:sz w:val="24"/>
        </w:rPr>
      </w:pPr>
      <w:r>
        <w:rPr>
          <w:rFonts w:hint="eastAsia" w:ascii="宋体" w:hAnsi="宋体" w:cs="宋体"/>
          <w:bCs/>
          <w:color w:val="auto"/>
          <w:kern w:val="0"/>
          <w:sz w:val="24"/>
        </w:rPr>
        <w:t>4、供应商在递交响应文件时需同时提供</w:t>
      </w:r>
      <w:r>
        <w:rPr>
          <w:rFonts w:hint="eastAsia" w:ascii="宋体" w:hAnsi="宋体" w:cs="宋体"/>
          <w:b/>
          <w:bCs w:val="0"/>
          <w:color w:val="auto"/>
          <w:kern w:val="0"/>
          <w:sz w:val="24"/>
        </w:rPr>
        <w:t>本单位营业执照(副本原件或加盖单位公章复印件)、资质证书（原件或加盖单位公章复印件）、安全生产许可证（副本原件或加盖单位公章复印件）、项目经理</w:t>
      </w:r>
      <w:r>
        <w:rPr>
          <w:rFonts w:hint="eastAsia" w:ascii="宋体" w:hAnsi="宋体" w:cs="宋体"/>
          <w:b/>
          <w:bCs w:val="0"/>
          <w:color w:val="auto"/>
          <w:kern w:val="0"/>
          <w:sz w:val="24"/>
          <w:lang w:eastAsia="zh-CN"/>
        </w:rPr>
        <w:t>的</w:t>
      </w:r>
      <w:r>
        <w:rPr>
          <w:rFonts w:hint="eastAsia" w:ascii="宋体" w:hAnsi="宋体" w:cs="宋体"/>
          <w:b/>
          <w:bCs w:val="0"/>
          <w:color w:val="auto"/>
          <w:kern w:val="0"/>
          <w:sz w:val="24"/>
        </w:rPr>
        <w:t>建造师注册证（原件或加盖单位公章复印件）及建造师安全生产考核合格证B证（</w:t>
      </w:r>
      <w:r>
        <w:rPr>
          <w:rFonts w:hint="eastAsia" w:ascii="宋体" w:hAnsi="宋体" w:cs="宋体"/>
          <w:b/>
          <w:bCs w:val="0"/>
          <w:color w:val="auto"/>
          <w:kern w:val="0"/>
          <w:sz w:val="24"/>
          <w:lang w:eastAsia="zh-CN"/>
        </w:rPr>
        <w:t>原件或加盖单位公章复印件</w:t>
      </w:r>
      <w:r>
        <w:rPr>
          <w:rFonts w:hint="eastAsia" w:ascii="宋体" w:hAnsi="宋体" w:cs="宋体"/>
          <w:b/>
          <w:bCs w:val="0"/>
          <w:color w:val="auto"/>
          <w:kern w:val="0"/>
          <w:sz w:val="24"/>
        </w:rPr>
        <w:t>）、法定代表人或授权委托人有效身份证原件及法人授权委托书原件以及竞争性磋商文件第三部分磋商组织、步骤与评审方法中要求的相关证件资料等。</w:t>
      </w:r>
    </w:p>
    <w:p w14:paraId="45FA967E">
      <w:pPr>
        <w:keepNext w:val="0"/>
        <w:keepLines w:val="0"/>
        <w:pageBreakBefore w:val="0"/>
        <w:widowControl/>
        <w:shd w:val="clear" w:color="auto" w:fill="FFFFFF"/>
        <w:kinsoku/>
        <w:wordWrap/>
        <w:overflowPunct/>
        <w:topLinePunct w:val="0"/>
        <w:autoSpaceDE/>
        <w:autoSpaceDN/>
        <w:bidi w:val="0"/>
        <w:spacing w:line="312" w:lineRule="auto"/>
        <w:ind w:firstLine="482" w:firstLineChars="200"/>
        <w:jc w:val="left"/>
        <w:textAlignment w:val="auto"/>
        <w:rPr>
          <w:rFonts w:hint="eastAsia" w:ascii="宋体" w:hAnsi="宋体" w:cs="宋体"/>
          <w:b/>
          <w:bCs w:val="0"/>
          <w:color w:val="auto"/>
          <w:kern w:val="0"/>
          <w:sz w:val="24"/>
          <w:lang w:eastAsia="zh-CN"/>
        </w:rPr>
      </w:pPr>
      <w:r>
        <w:rPr>
          <w:rFonts w:hint="eastAsia" w:ascii="宋体" w:hAnsi="宋体" w:cs="宋体"/>
          <w:b/>
          <w:bCs w:val="0"/>
          <w:color w:val="auto"/>
          <w:kern w:val="0"/>
          <w:sz w:val="24"/>
          <w:lang w:eastAsia="zh-CN"/>
        </w:rPr>
        <w:t>注：供应商应按上述要求提供有关材料、证件，要求可以提供加盖公章复印件的材料、证件，已编制在响应文件中的，无需再单独提供；若供应商未将相关材料、证件的复印件（加盖）编制在响应文件中，则涉及资格等无效磋商响应文件情形的，将按照无效响应处理，且不因单独提供了有关材料、证件而改变。供应商在磋商时未按上述要求提供证明材料的，按无效响应文件处理或按评审办法规定不予认可。</w:t>
      </w:r>
    </w:p>
    <w:p w14:paraId="32842654">
      <w:pPr>
        <w:widowControl/>
        <w:adjustRightInd w:val="0"/>
        <w:snapToGrid w:val="0"/>
        <w:spacing w:line="360" w:lineRule="auto"/>
        <w:ind w:firstLine="480" w:firstLineChars="200"/>
        <w:jc w:val="left"/>
        <w:rPr>
          <w:rFonts w:ascii="宋体" w:hAnsi="宋体" w:cs="宋体"/>
          <w:color w:val="auto"/>
          <w:kern w:val="0"/>
          <w:sz w:val="24"/>
        </w:rPr>
      </w:pPr>
      <w:r>
        <w:rPr>
          <w:rFonts w:hint="eastAsia" w:ascii="宋体" w:hAnsi="宋体" w:eastAsia="宋体" w:cs="宋体"/>
          <w:i w:val="0"/>
          <w:iCs w:val="0"/>
          <w:caps w:val="0"/>
          <w:color w:val="auto"/>
          <w:spacing w:val="0"/>
          <w:sz w:val="24"/>
          <w:szCs w:val="24"/>
          <w:shd w:val="clear" w:fill="FFFFFF"/>
        </w:rPr>
        <w:t>5、本次竞争性磋商不接受联合体</w:t>
      </w:r>
      <w:r>
        <w:rPr>
          <w:rFonts w:hint="eastAsia" w:ascii="宋体" w:hAnsi="宋体" w:cs="宋体"/>
          <w:color w:val="auto"/>
          <w:kern w:val="0"/>
          <w:sz w:val="24"/>
        </w:rPr>
        <w:t>。</w:t>
      </w:r>
    </w:p>
    <w:p w14:paraId="32E0E9E1">
      <w:pPr>
        <w:spacing w:line="360" w:lineRule="auto"/>
        <w:ind w:firstLine="482" w:firstLineChars="200"/>
        <w:rPr>
          <w:rFonts w:ascii="宋体" w:hAnsi="宋体" w:cs="Arial Unicode MS"/>
          <w:b/>
          <w:color w:val="auto"/>
          <w:sz w:val="24"/>
        </w:rPr>
      </w:pPr>
      <w:r>
        <w:rPr>
          <w:rFonts w:ascii="宋体" w:hAnsi="宋体" w:cs="Arial Unicode MS"/>
          <w:b/>
          <w:color w:val="auto"/>
          <w:sz w:val="24"/>
        </w:rPr>
        <w:t>四、</w:t>
      </w:r>
      <w:r>
        <w:rPr>
          <w:rFonts w:hint="eastAsia" w:ascii="宋体" w:hAnsi="宋体" w:cs="Arial Unicode MS"/>
          <w:b/>
          <w:color w:val="auto"/>
          <w:sz w:val="24"/>
        </w:rPr>
        <w:t>竞争性磋商文件：</w:t>
      </w:r>
    </w:p>
    <w:p w14:paraId="6B2F3B4A">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本竞争性</w:t>
      </w:r>
      <w:r>
        <w:rPr>
          <w:rFonts w:hint="eastAsia" w:ascii="宋体" w:hAnsi="宋体" w:cs="黑体"/>
          <w:color w:val="auto"/>
          <w:kern w:val="0"/>
          <w:sz w:val="24"/>
        </w:rPr>
        <w:t>磋商</w:t>
      </w:r>
      <w:r>
        <w:rPr>
          <w:rFonts w:hint="eastAsia" w:ascii="宋体" w:hAnsi="宋体"/>
          <w:color w:val="auto"/>
          <w:sz w:val="24"/>
        </w:rPr>
        <w:t>文件由以下内容组成：</w:t>
      </w:r>
    </w:p>
    <w:p w14:paraId="60DB0FE7">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1、</w:t>
      </w:r>
      <w:r>
        <w:rPr>
          <w:rFonts w:hint="eastAsia" w:ascii="宋体" w:hAnsi="宋体" w:cs="黑体"/>
          <w:color w:val="auto"/>
          <w:kern w:val="0"/>
          <w:sz w:val="24"/>
        </w:rPr>
        <w:t>竞争性</w:t>
      </w:r>
      <w:r>
        <w:rPr>
          <w:rFonts w:hint="eastAsia" w:ascii="宋体" w:hAnsi="宋体"/>
          <w:color w:val="auto"/>
          <w:sz w:val="24"/>
        </w:rPr>
        <w:t>磋商公告；</w:t>
      </w:r>
    </w:p>
    <w:p w14:paraId="3C3CD1A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2、磋商响应方须知；</w:t>
      </w:r>
    </w:p>
    <w:p w14:paraId="4EA64F80">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3、磋商组织、步骤与评审方法；</w:t>
      </w:r>
    </w:p>
    <w:p w14:paraId="2AED793B">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4、采购内容及要求；</w:t>
      </w:r>
    </w:p>
    <w:p w14:paraId="004189DA">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5、合同授予；</w:t>
      </w:r>
    </w:p>
    <w:p w14:paraId="451DE041">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6、响应文件格式。</w:t>
      </w:r>
    </w:p>
    <w:p w14:paraId="5ADA3E0E">
      <w:pPr>
        <w:spacing w:line="360" w:lineRule="auto"/>
        <w:ind w:firstLine="482" w:firstLineChars="200"/>
        <w:rPr>
          <w:rFonts w:ascii="宋体" w:hAnsi="宋体" w:cs="Arial Unicode MS"/>
          <w:b/>
          <w:color w:val="auto"/>
          <w:sz w:val="24"/>
        </w:rPr>
      </w:pPr>
      <w:r>
        <w:rPr>
          <w:rFonts w:hint="eastAsia" w:ascii="宋体" w:hAnsi="宋体" w:cs="Arial Unicode MS"/>
          <w:b/>
          <w:color w:val="auto"/>
          <w:sz w:val="24"/>
        </w:rPr>
        <w:t>五、磋商</w:t>
      </w:r>
      <w:r>
        <w:rPr>
          <w:rFonts w:ascii="宋体" w:hAnsi="宋体" w:cs="Arial Unicode MS"/>
          <w:b/>
          <w:color w:val="auto"/>
          <w:sz w:val="24"/>
        </w:rPr>
        <w:t>文件的质疑、澄清或修改</w:t>
      </w:r>
      <w:r>
        <w:rPr>
          <w:rFonts w:hint="eastAsia" w:ascii="宋体" w:hAnsi="宋体" w:cs="Arial Unicode MS"/>
          <w:b/>
          <w:color w:val="auto"/>
          <w:sz w:val="24"/>
        </w:rPr>
        <w:t>：</w:t>
      </w:r>
    </w:p>
    <w:p w14:paraId="7F990320">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1、各潜在供应商对磋商文件内容如有疑问，必须于磋商开始前五个日历日将疑问以书面形式送至采购人或电子邮件形式发至</w:t>
      </w:r>
      <w:r>
        <w:rPr>
          <w:rFonts w:hint="eastAsia" w:ascii="宋体" w:hAnsi="宋体" w:cs="宋体"/>
          <w:color w:val="auto"/>
          <w:sz w:val="24"/>
          <w:lang w:eastAsia="zh-CN"/>
        </w:rPr>
        <w:t>sdtszcfgs@163.com</w:t>
      </w:r>
      <w:r>
        <w:rPr>
          <w:rFonts w:hint="eastAsia" w:ascii="宋体" w:hAnsi="宋体" w:cs="宋体"/>
          <w:color w:val="auto"/>
          <w:sz w:val="24"/>
        </w:rPr>
        <w:t>；</w:t>
      </w:r>
    </w:p>
    <w:p w14:paraId="269E2082">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14:paraId="7A05DFA1">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14:paraId="0A68B5F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4、磋商文件的澄清或修改均以最后发布的内容为准。当磋商文件的澄清、修改、补充等在同一内容的表述不一致时，以最后发布的内容为准。</w:t>
      </w:r>
    </w:p>
    <w:p w14:paraId="6144BDA3">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Arial Unicode MS"/>
          <w:b/>
          <w:color w:val="auto"/>
          <w:sz w:val="24"/>
        </w:rPr>
      </w:pPr>
      <w:r>
        <w:rPr>
          <w:rFonts w:hint="eastAsia" w:ascii="宋体" w:hAnsi="宋体" w:cs="Arial Unicode MS"/>
          <w:b/>
          <w:color w:val="auto"/>
          <w:sz w:val="24"/>
        </w:rPr>
        <w:t>六</w:t>
      </w:r>
      <w:r>
        <w:rPr>
          <w:rFonts w:ascii="宋体" w:hAnsi="宋体" w:cs="Arial Unicode MS"/>
          <w:b/>
          <w:color w:val="auto"/>
          <w:sz w:val="24"/>
        </w:rPr>
        <w:t>、</w:t>
      </w:r>
      <w:r>
        <w:rPr>
          <w:rFonts w:hint="eastAsia" w:ascii="宋体" w:hAnsi="宋体" w:cs="Arial Unicode MS"/>
          <w:b/>
          <w:color w:val="auto"/>
          <w:sz w:val="24"/>
        </w:rPr>
        <w:t>磋商响应</w:t>
      </w:r>
      <w:r>
        <w:rPr>
          <w:rFonts w:ascii="宋体" w:hAnsi="宋体" w:cs="Arial Unicode MS"/>
          <w:b/>
          <w:color w:val="auto"/>
          <w:sz w:val="24"/>
        </w:rPr>
        <w:t>文件的编写及递交</w:t>
      </w:r>
      <w:r>
        <w:rPr>
          <w:rFonts w:hint="eastAsia" w:ascii="宋体" w:hAnsi="宋体" w:cs="Arial Unicode MS"/>
          <w:b/>
          <w:color w:val="auto"/>
          <w:sz w:val="24"/>
        </w:rPr>
        <w:t>：</w:t>
      </w:r>
    </w:p>
    <w:p w14:paraId="2D9A990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供应商应按</w:t>
      </w:r>
      <w:r>
        <w:rPr>
          <w:rFonts w:hint="eastAsia" w:ascii="宋体" w:hAnsi="宋体" w:cs="Courier New"/>
          <w:color w:val="auto"/>
          <w:sz w:val="24"/>
        </w:rPr>
        <w:t>磋商</w:t>
      </w:r>
      <w:r>
        <w:rPr>
          <w:rFonts w:hint="eastAsia" w:ascii="宋体" w:hAnsi="宋体"/>
          <w:color w:val="auto"/>
          <w:sz w:val="24"/>
        </w:rPr>
        <w:t>文件的要求准备</w:t>
      </w:r>
      <w:r>
        <w:rPr>
          <w:rFonts w:hint="eastAsia" w:ascii="宋体" w:hAnsi="宋体" w:cs="Courier New"/>
          <w:color w:val="auto"/>
          <w:sz w:val="24"/>
        </w:rPr>
        <w:t>磋商</w:t>
      </w:r>
      <w:r>
        <w:rPr>
          <w:rFonts w:hint="eastAsia" w:ascii="宋体" w:hAnsi="宋体"/>
          <w:color w:val="auto"/>
          <w:sz w:val="24"/>
        </w:rPr>
        <w:t>响应文件，并保证所提供全部资料的真实性、准确性及完整性，并对</w:t>
      </w:r>
      <w:r>
        <w:rPr>
          <w:rFonts w:hint="eastAsia" w:ascii="宋体" w:hAnsi="宋体" w:cs="Courier New"/>
          <w:color w:val="auto"/>
          <w:sz w:val="24"/>
        </w:rPr>
        <w:t>磋商</w:t>
      </w:r>
      <w:r>
        <w:rPr>
          <w:rFonts w:hint="eastAsia" w:ascii="宋体" w:hAnsi="宋体"/>
          <w:color w:val="auto"/>
          <w:sz w:val="24"/>
        </w:rPr>
        <w:t>文件做出实质性响应。</w:t>
      </w:r>
    </w:p>
    <w:p w14:paraId="089174E3">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黑体"/>
          <w:b/>
          <w:bCs/>
          <w:color w:val="auto"/>
          <w:kern w:val="0"/>
          <w:sz w:val="24"/>
        </w:rPr>
      </w:pPr>
      <w:r>
        <w:rPr>
          <w:rFonts w:hint="eastAsia" w:ascii="宋体" w:hAnsi="宋体" w:cs="黑体"/>
          <w:b/>
          <w:bCs/>
          <w:color w:val="auto"/>
          <w:kern w:val="0"/>
          <w:sz w:val="24"/>
        </w:rPr>
        <w:t>磋商响应文件的组成：</w:t>
      </w:r>
    </w:p>
    <w:p w14:paraId="61EFC340">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3D36BE5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4D13D9C7">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394A19A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4D077399">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3172B6EE">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14:paraId="3DB28E0C">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5D88886A">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673165A2">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25CF7FC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cs="黑体"/>
          <w:b/>
          <w:color w:val="auto"/>
          <w:kern w:val="0"/>
          <w:sz w:val="24"/>
        </w:rPr>
        <w:t>（二）磋商响应文件的装订、密封和标记：</w:t>
      </w:r>
    </w:p>
    <w:p w14:paraId="5C07449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s="黑体"/>
          <w:b w:val="0"/>
          <w:bCs/>
          <w:color w:val="auto"/>
          <w:kern w:val="0"/>
          <w:sz w:val="24"/>
        </w:rPr>
      </w:pPr>
      <w:r>
        <w:rPr>
          <w:rFonts w:hint="eastAsia" w:ascii="宋体" w:hAnsi="宋体" w:cs="黑体"/>
          <w:b w:val="0"/>
          <w:bCs/>
          <w:color w:val="auto"/>
          <w:kern w:val="0"/>
          <w:sz w:val="24"/>
        </w:rPr>
        <w:t>1、磋商响应文件需加盖磋商响应方公章并装订成册；</w:t>
      </w:r>
    </w:p>
    <w:p w14:paraId="6DFB77A1">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2、供应商应准备磋商响应文件</w:t>
      </w:r>
      <w:r>
        <w:rPr>
          <w:rFonts w:hint="eastAsia" w:ascii="宋体" w:hAnsi="宋体" w:cs="黑体"/>
          <w:b w:val="0"/>
          <w:bCs/>
          <w:color w:val="auto"/>
          <w:kern w:val="0"/>
          <w:sz w:val="24"/>
          <w:lang w:eastAsia="zh-CN"/>
        </w:rPr>
        <w:t>四</w:t>
      </w:r>
      <w:r>
        <w:rPr>
          <w:rFonts w:hint="eastAsia" w:ascii="宋体" w:hAnsi="宋体" w:cs="黑体"/>
          <w:b w:val="0"/>
          <w:bCs/>
          <w:color w:val="auto"/>
          <w:kern w:val="0"/>
          <w:sz w:val="24"/>
        </w:rPr>
        <w:t>份，一份正本和</w:t>
      </w:r>
      <w:r>
        <w:rPr>
          <w:rFonts w:hint="eastAsia" w:ascii="宋体" w:hAnsi="宋体" w:cs="黑体"/>
          <w:b w:val="0"/>
          <w:bCs/>
          <w:color w:val="auto"/>
          <w:kern w:val="0"/>
          <w:sz w:val="24"/>
          <w:lang w:eastAsia="zh-CN"/>
        </w:rPr>
        <w:t>三</w:t>
      </w:r>
      <w:r>
        <w:rPr>
          <w:rFonts w:hint="eastAsia" w:ascii="宋体" w:hAnsi="宋体" w:cs="黑体"/>
          <w:b w:val="0"/>
          <w:bCs/>
          <w:color w:val="auto"/>
          <w:kern w:val="0"/>
          <w:sz w:val="24"/>
        </w:rPr>
        <w:t>份副本。在每一份磋商响应文件上要明确注明“正本”或“副本”字样，一旦正本和副本有差异，以正本为准；</w:t>
      </w:r>
    </w:p>
    <w:p w14:paraId="75D51B2F">
      <w:pPr>
        <w:widowControl/>
        <w:shd w:val="clear" w:color="auto" w:fill="FFFFFF"/>
        <w:spacing w:line="360" w:lineRule="auto"/>
        <w:ind w:firstLine="480"/>
        <w:jc w:val="left"/>
        <w:rPr>
          <w:rFonts w:ascii="宋体" w:hAnsi="宋体" w:cs="黑体"/>
          <w:b w:val="0"/>
          <w:bCs/>
          <w:color w:val="auto"/>
          <w:kern w:val="0"/>
          <w:sz w:val="24"/>
        </w:rPr>
      </w:pPr>
      <w:r>
        <w:rPr>
          <w:rFonts w:hint="eastAsia" w:ascii="宋体" w:hAnsi="宋体" w:cs="黑体"/>
          <w:b w:val="0"/>
          <w:bCs/>
          <w:color w:val="auto"/>
          <w:kern w:val="0"/>
          <w:sz w:val="24"/>
        </w:rPr>
        <w:t>3、响应供应商应将磋商响应文件密封，并在封口处加盖磋商响应方公章或由法定代表人（或委托代理人）签字（或签章），未按本条要求密封的磋商响应文件将有权被拒绝接收。</w:t>
      </w:r>
    </w:p>
    <w:p w14:paraId="284C91EE">
      <w:pPr>
        <w:widowControl/>
        <w:shd w:val="clear" w:color="auto" w:fill="FFFFFF"/>
        <w:spacing w:line="360" w:lineRule="auto"/>
        <w:ind w:firstLine="480"/>
        <w:jc w:val="left"/>
        <w:rPr>
          <w:rFonts w:ascii="宋体" w:hAnsi="宋体" w:cs="黑体"/>
          <w:b/>
          <w:color w:val="auto"/>
          <w:kern w:val="0"/>
          <w:sz w:val="24"/>
        </w:rPr>
      </w:pPr>
      <w:r>
        <w:rPr>
          <w:rFonts w:hint="eastAsia" w:ascii="宋体" w:hAnsi="宋体" w:cs="黑体"/>
          <w:b/>
          <w:color w:val="auto"/>
          <w:kern w:val="0"/>
          <w:sz w:val="24"/>
        </w:rPr>
        <w:t>（三）磋商响应文件的递交：</w:t>
      </w:r>
    </w:p>
    <w:p w14:paraId="4D23542E">
      <w:pPr>
        <w:widowControl/>
        <w:shd w:val="clear" w:color="auto" w:fill="FFFFFF"/>
        <w:spacing w:line="440" w:lineRule="exact"/>
        <w:ind w:firstLine="480"/>
        <w:jc w:val="left"/>
        <w:rPr>
          <w:rFonts w:ascii="宋体" w:hAnsi="宋体" w:cs="宋体"/>
          <w:b/>
          <w:color w:val="auto"/>
          <w:kern w:val="0"/>
          <w:sz w:val="24"/>
        </w:rPr>
      </w:pPr>
      <w:r>
        <w:rPr>
          <w:rFonts w:hint="eastAsia" w:ascii="宋体" w:hAnsi="宋体" w:cs="宋体"/>
          <w:b/>
          <w:color w:val="auto"/>
          <w:kern w:val="0"/>
          <w:sz w:val="24"/>
        </w:rPr>
        <w:t xml:space="preserve">1.磋商响应文件上传时间: </w:t>
      </w:r>
      <w:r>
        <w:rPr>
          <w:rFonts w:hint="eastAsia" w:ascii="宋体" w:hAnsi="宋体" w:cs="宋体"/>
          <w:b/>
          <w:color w:val="auto"/>
          <w:kern w:val="0"/>
          <w:sz w:val="24"/>
          <w:lang w:eastAsia="zh-CN"/>
        </w:rPr>
        <w:t>2024年</w:t>
      </w:r>
      <w:r>
        <w:rPr>
          <w:rFonts w:hint="eastAsia" w:ascii="宋体" w:hAnsi="宋体" w:cs="宋体"/>
          <w:b/>
          <w:color w:val="auto"/>
          <w:kern w:val="0"/>
          <w:sz w:val="24"/>
          <w:lang w:val="en-US" w:eastAsia="zh-CN"/>
        </w:rPr>
        <w:t>9</w:t>
      </w:r>
      <w:r>
        <w:rPr>
          <w:rFonts w:hint="eastAsia" w:ascii="宋体" w:hAnsi="宋体" w:cs="宋体"/>
          <w:b/>
          <w:color w:val="auto"/>
          <w:kern w:val="0"/>
          <w:sz w:val="24"/>
          <w:lang w:eastAsia="zh-CN"/>
        </w:rPr>
        <w:t>月</w:t>
      </w:r>
      <w:r>
        <w:rPr>
          <w:rFonts w:hint="eastAsia" w:ascii="宋体" w:hAnsi="宋体" w:cs="宋体"/>
          <w:b/>
          <w:color w:val="auto"/>
          <w:kern w:val="0"/>
          <w:sz w:val="24"/>
          <w:lang w:val="en-US" w:eastAsia="zh-CN"/>
        </w:rPr>
        <w:t>3</w:t>
      </w:r>
      <w:r>
        <w:rPr>
          <w:rFonts w:hint="eastAsia" w:ascii="宋体" w:hAnsi="宋体" w:cs="宋体"/>
          <w:b/>
          <w:color w:val="auto"/>
          <w:kern w:val="0"/>
          <w:sz w:val="24"/>
          <w:lang w:eastAsia="zh-CN"/>
        </w:rPr>
        <w:t>日</w:t>
      </w:r>
      <w:r>
        <w:rPr>
          <w:rFonts w:hint="eastAsia" w:ascii="宋体" w:hAnsi="宋体" w:cs="宋体"/>
          <w:b/>
          <w:color w:val="auto"/>
          <w:kern w:val="0"/>
          <w:sz w:val="24"/>
          <w:lang w:val="en-US" w:eastAsia="zh-CN"/>
        </w:rPr>
        <w:t>09</w:t>
      </w:r>
      <w:r>
        <w:rPr>
          <w:rFonts w:hint="eastAsia" w:ascii="宋体" w:hAnsi="宋体" w:cs="宋体"/>
          <w:b/>
          <w:color w:val="auto"/>
          <w:kern w:val="0"/>
          <w:sz w:val="24"/>
          <w:lang w:eastAsia="zh-CN"/>
        </w:rPr>
        <w:t>时</w:t>
      </w:r>
      <w:r>
        <w:rPr>
          <w:rFonts w:hint="eastAsia" w:ascii="宋体" w:hAnsi="宋体" w:cs="宋体"/>
          <w:b/>
          <w:color w:val="auto"/>
          <w:kern w:val="0"/>
          <w:sz w:val="24"/>
          <w:lang w:val="en-US" w:eastAsia="zh-CN"/>
        </w:rPr>
        <w:t>00</w:t>
      </w:r>
      <w:r>
        <w:rPr>
          <w:rFonts w:hint="eastAsia" w:ascii="宋体" w:hAnsi="宋体" w:cs="宋体"/>
          <w:b/>
          <w:color w:val="auto"/>
          <w:kern w:val="0"/>
          <w:sz w:val="24"/>
          <w:lang w:eastAsia="zh-CN"/>
        </w:rPr>
        <w:t>分</w:t>
      </w:r>
      <w:r>
        <w:rPr>
          <w:rFonts w:hint="eastAsia" w:ascii="宋体" w:hAnsi="宋体" w:cs="宋体"/>
          <w:b/>
          <w:color w:val="auto"/>
          <w:kern w:val="0"/>
          <w:sz w:val="24"/>
          <w:highlight w:val="none"/>
        </w:rPr>
        <w:t>前递交至</w:t>
      </w:r>
      <w:r>
        <w:rPr>
          <w:rFonts w:hint="eastAsia" w:ascii="宋体" w:hAnsi="宋体" w:cs="宋体"/>
          <w:b/>
          <w:color w:val="auto"/>
          <w:kern w:val="0"/>
          <w:sz w:val="24"/>
          <w:lang w:eastAsia="zh-CN"/>
        </w:rPr>
        <w:t>邹城市钢山街道公共资源交易中心开标室</w:t>
      </w:r>
      <w:r>
        <w:rPr>
          <w:rFonts w:hint="eastAsia" w:ascii="宋体" w:hAnsi="宋体" w:cs="宋体"/>
          <w:b/>
          <w:color w:val="auto"/>
          <w:kern w:val="0"/>
          <w:sz w:val="24"/>
        </w:rPr>
        <w:t>。</w:t>
      </w:r>
    </w:p>
    <w:p w14:paraId="598B2D7F">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2、递交磋商响应文件时，供应商如出现以下情况，磋商响应文件将有权被拒绝。</w:t>
      </w:r>
    </w:p>
    <w:p w14:paraId="312000E6">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（1）逾期送达或未送达指定地点的磋商响应文件。</w:t>
      </w:r>
    </w:p>
    <w:p w14:paraId="31290F7E">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（2）供应商以传真、电子邮件方式递交磋商响应文件。</w:t>
      </w:r>
    </w:p>
    <w:p w14:paraId="3A489CF2">
      <w:pPr>
        <w:spacing w:line="360" w:lineRule="auto"/>
        <w:ind w:firstLine="480"/>
        <w:jc w:val="left"/>
        <w:rPr>
          <w:rFonts w:ascii="宋体" w:hAnsi="宋体" w:cs="黑体"/>
          <w:color w:val="auto"/>
          <w:kern w:val="0"/>
          <w:sz w:val="24"/>
        </w:rPr>
      </w:pPr>
      <w:r>
        <w:rPr>
          <w:rFonts w:hint="eastAsia" w:ascii="宋体" w:hAnsi="宋体" w:cs="黑体"/>
          <w:color w:val="auto"/>
          <w:kern w:val="0"/>
          <w:sz w:val="24"/>
        </w:rPr>
        <w:t>3、对供应商的磋商响应文件、材料不予退还。</w:t>
      </w:r>
    </w:p>
    <w:p w14:paraId="78393DDA">
      <w:pPr>
        <w:widowControl/>
        <w:shd w:val="clear" w:color="auto" w:fill="FFFFFF"/>
        <w:spacing w:line="360" w:lineRule="auto"/>
        <w:ind w:firstLine="482"/>
        <w:jc w:val="left"/>
        <w:rPr>
          <w:rFonts w:ascii="宋体" w:hAnsi="宋体" w:cs="黑体"/>
          <w:b/>
          <w:color w:val="auto"/>
          <w:kern w:val="0"/>
          <w:sz w:val="24"/>
        </w:rPr>
      </w:pPr>
      <w:r>
        <w:rPr>
          <w:rFonts w:hint="eastAsia" w:ascii="宋体" w:hAnsi="宋体" w:cs="黑体"/>
          <w:b/>
          <w:color w:val="auto"/>
          <w:kern w:val="0"/>
          <w:sz w:val="24"/>
        </w:rPr>
        <w:t>（四）报价要求：</w:t>
      </w:r>
    </w:p>
    <w:p w14:paraId="6F7AC297">
      <w:pPr>
        <w:widowControl/>
        <w:shd w:val="clear" w:color="auto" w:fill="FFFFFF"/>
        <w:spacing w:line="360" w:lineRule="auto"/>
        <w:ind w:firstLine="480"/>
        <w:jc w:val="left"/>
        <w:rPr>
          <w:rFonts w:hint="eastAsia" w:ascii="宋体" w:hAnsi="宋体" w:cs="黑体"/>
          <w:b/>
          <w:bCs/>
          <w:color w:val="auto"/>
          <w:kern w:val="0"/>
          <w:sz w:val="24"/>
        </w:rPr>
      </w:pPr>
      <w:r>
        <w:rPr>
          <w:rFonts w:hint="eastAsia" w:ascii="宋体" w:hAnsi="宋体" w:cs="黑体"/>
          <w:b/>
          <w:bCs/>
          <w:color w:val="auto"/>
          <w:kern w:val="0"/>
          <w:sz w:val="24"/>
        </w:rPr>
        <w:t>1、本项目采用固定含税全费用综合单价合同形式。</w:t>
      </w:r>
    </w:p>
    <w:p w14:paraId="1A7D824D">
      <w:pPr>
        <w:widowControl/>
        <w:shd w:val="clear" w:color="auto" w:fill="FFFFFF"/>
        <w:spacing w:line="360" w:lineRule="auto"/>
        <w:ind w:firstLine="480"/>
        <w:jc w:val="left"/>
        <w:rPr>
          <w:rFonts w:ascii="宋体" w:hAnsi="宋体" w:cs="黑体"/>
          <w:b/>
          <w:bCs/>
          <w:color w:val="auto"/>
          <w:kern w:val="0"/>
          <w:sz w:val="24"/>
        </w:rPr>
      </w:pPr>
      <w:r>
        <w:rPr>
          <w:rFonts w:hint="eastAsia" w:ascii="宋体" w:hAnsi="宋体" w:cs="黑体"/>
          <w:b/>
          <w:bCs/>
          <w:color w:val="auto"/>
          <w:kern w:val="0"/>
          <w:sz w:val="24"/>
        </w:rPr>
        <w:t>各</w:t>
      </w:r>
      <w:r>
        <w:rPr>
          <w:rFonts w:hint="eastAsia" w:ascii="宋体" w:hAnsi="宋体" w:cs="黑体"/>
          <w:b/>
          <w:bCs/>
          <w:color w:val="auto"/>
          <w:kern w:val="0"/>
          <w:sz w:val="24"/>
          <w:lang w:eastAsia="zh-CN"/>
        </w:rPr>
        <w:t>供应商</w:t>
      </w:r>
      <w:r>
        <w:rPr>
          <w:rFonts w:hint="eastAsia" w:ascii="宋体" w:hAnsi="宋体" w:cs="黑体"/>
          <w:b/>
          <w:bCs/>
          <w:color w:val="auto"/>
          <w:kern w:val="0"/>
          <w:sz w:val="24"/>
        </w:rPr>
        <w:t>应根据</w:t>
      </w:r>
      <w:r>
        <w:rPr>
          <w:rFonts w:hint="eastAsia" w:ascii="宋体" w:hAnsi="宋体" w:cs="黑体"/>
          <w:b/>
          <w:bCs/>
          <w:color w:val="auto"/>
          <w:kern w:val="0"/>
          <w:sz w:val="24"/>
          <w:lang w:eastAsia="zh-CN"/>
        </w:rPr>
        <w:t>采购文件</w:t>
      </w:r>
      <w:r>
        <w:rPr>
          <w:rFonts w:hint="eastAsia" w:ascii="宋体" w:hAnsi="宋体" w:cs="黑体"/>
          <w:b/>
          <w:bCs/>
          <w:color w:val="auto"/>
          <w:kern w:val="0"/>
          <w:sz w:val="24"/>
        </w:rPr>
        <w:t>给定的工程量清单逐项填报单价和合价，并以此汇总计算总价，供应商的报价包括图纸设计范围内全部内容，但不仅限于人工费、机械设备使用费、型材、主材及辅材等原材料的采购、加工制作、装卸、运输、现场保管费、协调、安装、配合验收、赶工费、资料编制费、检验试验费、材料二次搬运、成品保护、高层施工增加费、交叉施工、含总包配合费、竣工清理、管理费、利润、安全风险费、规费、税金、扬尘治理、本工程涉及的全部相关单位在疫情间产生的各项费用、地方主管部门相关规定等应缴纳的费用、一切风险、责任和义务等的费用，如上述描述不到位，但乙方为完成本项目应支付的费用也包含在固定总价合同内，甲方无须再向乙方支付其他任何价款及费用，乙方也不得再向甲方提出任何价款及费用的请求。此价款不因市场和政策性变动而变动。</w:t>
      </w:r>
    </w:p>
    <w:p w14:paraId="057DC238">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2、报价时考虑可调以外的材料价格上涨等一切风险因素。</w:t>
      </w:r>
    </w:p>
    <w:p w14:paraId="2E306E1D">
      <w:pPr>
        <w:widowControl/>
        <w:shd w:val="clear" w:color="auto" w:fill="FFFFFF"/>
        <w:spacing w:line="360" w:lineRule="auto"/>
        <w:ind w:firstLine="480"/>
        <w:jc w:val="left"/>
        <w:rPr>
          <w:rFonts w:ascii="宋体" w:hAnsi="宋体"/>
          <w:color w:val="auto"/>
          <w:sz w:val="24"/>
        </w:rPr>
      </w:pPr>
      <w:r>
        <w:rPr>
          <w:rFonts w:hint="eastAsia" w:ascii="宋体" w:hAnsi="宋体"/>
          <w:color w:val="auto"/>
          <w:sz w:val="24"/>
        </w:rPr>
        <w:t>3、</w:t>
      </w:r>
      <w:r>
        <w:rPr>
          <w:rFonts w:hint="eastAsia" w:ascii="宋体" w:hAnsi="宋体" w:cs="Arial"/>
          <w:color w:val="auto"/>
          <w:kern w:val="0"/>
          <w:sz w:val="24"/>
        </w:rPr>
        <w:t>施工期间与周边地方关系的协调由成交单位自行处理，产生的任何费用自行承担</w:t>
      </w:r>
      <w:r>
        <w:rPr>
          <w:rFonts w:hint="eastAsia" w:ascii="宋体" w:hAnsi="宋体"/>
          <w:color w:val="auto"/>
          <w:sz w:val="24"/>
        </w:rPr>
        <w:t>。</w:t>
      </w:r>
    </w:p>
    <w:p w14:paraId="1B1752BB">
      <w:pPr>
        <w:spacing w:line="560" w:lineRule="exact"/>
        <w:ind w:firstLine="482" w:firstLineChars="200"/>
        <w:rPr>
          <w:rFonts w:hint="eastAsia" w:ascii="宋体" w:hAnsi="宋体" w:cs="黑体"/>
          <w:b/>
          <w:bCs/>
          <w:color w:val="auto"/>
          <w:kern w:val="0"/>
          <w:sz w:val="24"/>
          <w:lang w:eastAsia="zh-CN"/>
        </w:rPr>
      </w:pPr>
      <w:r>
        <w:rPr>
          <w:rFonts w:hint="eastAsia" w:ascii="宋体" w:hAnsi="宋体" w:eastAsia="宋体" w:cs="宋体"/>
          <w:b/>
          <w:color w:val="auto"/>
          <w:sz w:val="24"/>
          <w:szCs w:val="24"/>
        </w:rPr>
        <w:t>4、本次</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采用初次报价及最终报价，共二次的报价方式；初次报价按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文件</w:t>
      </w:r>
      <w:r>
        <w:rPr>
          <w:rFonts w:hint="eastAsia" w:ascii="宋体" w:hAnsi="宋体" w:cs="宋体"/>
          <w:b/>
          <w:color w:val="auto"/>
          <w:sz w:val="24"/>
          <w:szCs w:val="24"/>
          <w:lang w:eastAsia="zh-CN"/>
        </w:rPr>
        <w:t>给定的工程量清单</w:t>
      </w:r>
      <w:r>
        <w:rPr>
          <w:rFonts w:hint="eastAsia" w:ascii="宋体" w:hAnsi="宋体" w:eastAsia="宋体" w:cs="宋体"/>
          <w:b/>
          <w:color w:val="auto"/>
          <w:sz w:val="24"/>
          <w:szCs w:val="24"/>
        </w:rPr>
        <w:t>格式</w:t>
      </w:r>
      <w:r>
        <w:rPr>
          <w:rFonts w:hint="eastAsia" w:ascii="宋体" w:hAnsi="宋体" w:cs="黑体"/>
          <w:b/>
          <w:bCs/>
          <w:color w:val="auto"/>
          <w:kern w:val="0"/>
          <w:sz w:val="24"/>
        </w:rPr>
        <w:t>逐项填报固定含税全费用综合单价和合价，并以此汇总计算</w:t>
      </w:r>
      <w:r>
        <w:rPr>
          <w:rFonts w:hint="eastAsia" w:ascii="宋体" w:hAnsi="宋体" w:cs="黑体"/>
          <w:b/>
          <w:bCs/>
          <w:color w:val="auto"/>
          <w:kern w:val="0"/>
          <w:sz w:val="24"/>
          <w:lang w:eastAsia="zh-CN"/>
        </w:rPr>
        <w:t>初次报价</w:t>
      </w:r>
      <w:r>
        <w:rPr>
          <w:rFonts w:hint="eastAsia" w:ascii="宋体" w:hAnsi="宋体" w:cs="黑体"/>
          <w:b/>
          <w:bCs/>
          <w:color w:val="auto"/>
          <w:kern w:val="0"/>
          <w:sz w:val="24"/>
        </w:rPr>
        <w:t>总价</w:t>
      </w:r>
      <w:r>
        <w:rPr>
          <w:rFonts w:hint="eastAsia" w:ascii="宋体" w:hAnsi="宋体" w:cs="黑体"/>
          <w:b/>
          <w:bCs/>
          <w:color w:val="auto"/>
          <w:kern w:val="0"/>
          <w:sz w:val="24"/>
          <w:lang w:eastAsia="zh-CN"/>
        </w:rPr>
        <w:t>。</w:t>
      </w:r>
    </w:p>
    <w:p w14:paraId="1E70E42C">
      <w:pPr>
        <w:spacing w:line="56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最终报价为竞争性</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后，由法定代表人或其委托代理人在最终</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rPr>
        <w:t>后递交，最终报价只报总价，分项明细报价按最终报价与初次报价的比率，同比例下调。供应商两次报价均不得超出采购预算（控制价）且最终报价不得超出初次报价，如若超出按无效响应处理。</w:t>
      </w:r>
    </w:p>
    <w:p w14:paraId="6446F7AD">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5、报价币种为人民币，如果报价表大写金额与小写金额不一致，以大写的金额为准。</w:t>
      </w:r>
    </w:p>
    <w:p w14:paraId="6C4DE5BD">
      <w:pPr>
        <w:widowControl/>
        <w:shd w:val="clear" w:color="auto" w:fill="FFFFFF"/>
        <w:spacing w:line="360" w:lineRule="auto"/>
        <w:ind w:firstLine="480"/>
        <w:jc w:val="left"/>
        <w:rPr>
          <w:rFonts w:hint="default" w:ascii="宋体" w:hAnsi="宋体" w:eastAsia="宋体" w:cs="黑体"/>
          <w:b/>
          <w:color w:val="auto"/>
          <w:kern w:val="0"/>
          <w:sz w:val="24"/>
          <w:u w:val="single"/>
          <w:lang w:val="en-US" w:eastAsia="zh-CN"/>
        </w:rPr>
      </w:pPr>
      <w:r>
        <w:rPr>
          <w:rFonts w:hint="eastAsia" w:ascii="宋体" w:hAnsi="宋体"/>
          <w:b/>
          <w:color w:val="auto"/>
          <w:sz w:val="24"/>
          <w:lang w:val="en-US" w:eastAsia="zh-CN"/>
        </w:rPr>
        <w:t>6</w:t>
      </w:r>
      <w:r>
        <w:rPr>
          <w:rFonts w:hint="eastAsia" w:ascii="宋体" w:hAnsi="宋体"/>
          <w:b/>
          <w:color w:val="auto"/>
          <w:sz w:val="24"/>
        </w:rPr>
        <w:t>、</w:t>
      </w:r>
      <w:r>
        <w:rPr>
          <w:rFonts w:hint="eastAsia" w:ascii="宋体" w:hAnsi="宋体" w:cs="黑体"/>
          <w:b/>
          <w:bCs/>
          <w:color w:val="auto"/>
          <w:kern w:val="0"/>
          <w:sz w:val="24"/>
        </w:rPr>
        <w:t>采购预算为</w:t>
      </w:r>
      <w:r>
        <w:rPr>
          <w:rFonts w:hint="eastAsia" w:ascii="宋体" w:hAnsi="宋体" w:cs="黑体"/>
          <w:b/>
          <w:bCs/>
          <w:color w:val="auto"/>
          <w:kern w:val="0"/>
          <w:sz w:val="24"/>
          <w:u w:val="single"/>
        </w:rPr>
        <w:t>1904569.56</w:t>
      </w:r>
      <w:r>
        <w:rPr>
          <w:rFonts w:hint="eastAsia" w:ascii="宋体" w:hAnsi="宋体" w:cs="黑体"/>
          <w:b/>
          <w:bCs/>
          <w:color w:val="auto"/>
          <w:kern w:val="0"/>
          <w:sz w:val="24"/>
        </w:rPr>
        <w:t>元</w:t>
      </w:r>
      <w:r>
        <w:rPr>
          <w:rFonts w:hint="eastAsia" w:ascii="宋体" w:hAnsi="宋体" w:cs="黑体"/>
          <w:b/>
          <w:bCs/>
          <w:color w:val="auto"/>
          <w:kern w:val="0"/>
          <w:sz w:val="24"/>
          <w:lang w:eastAsia="zh-CN"/>
        </w:rPr>
        <w:t>，</w:t>
      </w:r>
      <w:r>
        <w:rPr>
          <w:rFonts w:hint="eastAsia" w:ascii="宋体" w:hAnsi="宋体" w:eastAsia="宋体" w:cs="宋体"/>
          <w:b/>
          <w:color w:val="auto"/>
          <w:sz w:val="24"/>
          <w:szCs w:val="24"/>
          <w:highlight w:val="none"/>
        </w:rPr>
        <w:t>大写：</w:t>
      </w:r>
      <w:r>
        <w:rPr>
          <w:rFonts w:hint="eastAsia" w:ascii="宋体" w:hAnsi="宋体" w:cs="宋体"/>
          <w:b/>
          <w:color w:val="auto"/>
          <w:sz w:val="24"/>
          <w:szCs w:val="24"/>
          <w:highlight w:val="none"/>
          <w:u w:val="single"/>
          <w:lang w:val="en-US" w:eastAsia="zh-CN"/>
        </w:rPr>
        <w:t>壹佰玖拾万零肆仟伍佰陆拾玖元伍角陆分</w:t>
      </w:r>
    </w:p>
    <w:p w14:paraId="3749A7C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w:t>
      </w:r>
      <w:r>
        <w:rPr>
          <w:rFonts w:hint="eastAsia" w:ascii="宋体" w:hAnsi="宋体"/>
          <w:color w:val="auto"/>
          <w:sz w:val="24"/>
        </w:rPr>
        <w:t>采购人不组织踏勘现场，供应商踏勘现场发生的费用自理，供应商自行负责在踏勘现场中所发生的人员伤亡和财产损失。</w:t>
      </w:r>
    </w:p>
    <w:p w14:paraId="0D13D434">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bCs/>
          <w:color w:val="auto"/>
          <w:sz w:val="24"/>
        </w:rPr>
      </w:pPr>
      <w:r>
        <w:rPr>
          <w:rFonts w:hint="eastAsia" w:ascii="宋体" w:hAnsi="宋体"/>
          <w:b/>
          <w:bCs/>
          <w:color w:val="auto"/>
          <w:sz w:val="24"/>
        </w:rPr>
        <w:t>七</w:t>
      </w:r>
      <w:r>
        <w:rPr>
          <w:rFonts w:ascii="宋体" w:hAnsi="宋体"/>
          <w:b/>
          <w:bCs/>
          <w:color w:val="auto"/>
          <w:sz w:val="24"/>
        </w:rPr>
        <w:t>、</w:t>
      </w:r>
      <w:r>
        <w:rPr>
          <w:rFonts w:hint="eastAsia" w:ascii="宋体" w:hAnsi="宋体"/>
          <w:b/>
          <w:bCs/>
          <w:color w:val="auto"/>
          <w:sz w:val="24"/>
        </w:rPr>
        <w:t>磋商</w:t>
      </w:r>
      <w:r>
        <w:rPr>
          <w:rFonts w:ascii="宋体" w:hAnsi="宋体"/>
          <w:b/>
          <w:bCs/>
          <w:color w:val="auto"/>
          <w:sz w:val="24"/>
        </w:rPr>
        <w:t>有效期</w:t>
      </w:r>
      <w:r>
        <w:rPr>
          <w:rFonts w:hint="eastAsia" w:ascii="宋体" w:hAnsi="宋体"/>
          <w:b/>
          <w:bCs/>
          <w:color w:val="auto"/>
          <w:sz w:val="24"/>
        </w:rPr>
        <w:t>：</w:t>
      </w:r>
    </w:p>
    <w:p w14:paraId="7F91EDD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自递交</w:t>
      </w:r>
      <w:r>
        <w:rPr>
          <w:rFonts w:hint="eastAsia" w:ascii="宋体" w:hAnsi="宋体" w:cs="Courier New"/>
          <w:color w:val="auto"/>
          <w:sz w:val="24"/>
        </w:rPr>
        <w:t>磋商</w:t>
      </w:r>
      <w:r>
        <w:rPr>
          <w:rFonts w:hint="eastAsia" w:ascii="宋体" w:hAnsi="宋体"/>
          <w:color w:val="auto"/>
          <w:sz w:val="24"/>
        </w:rPr>
        <w:t>响应文件</w:t>
      </w:r>
      <w:r>
        <w:rPr>
          <w:rFonts w:ascii="宋体" w:hAnsi="宋体"/>
          <w:color w:val="auto"/>
          <w:sz w:val="24"/>
        </w:rPr>
        <w:t>截止之日</w:t>
      </w:r>
      <w:r>
        <w:rPr>
          <w:rFonts w:hint="eastAsia" w:ascii="宋体" w:hAnsi="宋体"/>
          <w:color w:val="auto"/>
          <w:sz w:val="24"/>
        </w:rPr>
        <w:t>起60个日历日。</w:t>
      </w:r>
    </w:p>
    <w:p w14:paraId="42CBD656">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八</w:t>
      </w:r>
      <w:r>
        <w:rPr>
          <w:rFonts w:ascii="宋体" w:hAnsi="宋体"/>
          <w:b/>
          <w:color w:val="auto"/>
          <w:sz w:val="24"/>
        </w:rPr>
        <w:t>、</w:t>
      </w:r>
      <w:r>
        <w:rPr>
          <w:rFonts w:hint="eastAsia" w:ascii="宋体" w:hAnsi="宋体"/>
          <w:b/>
          <w:color w:val="auto"/>
          <w:sz w:val="24"/>
        </w:rPr>
        <w:t>磋商</w:t>
      </w:r>
      <w:r>
        <w:rPr>
          <w:rFonts w:ascii="宋体" w:hAnsi="宋体"/>
          <w:b/>
          <w:color w:val="auto"/>
          <w:sz w:val="24"/>
        </w:rPr>
        <w:t>费用</w:t>
      </w:r>
      <w:r>
        <w:rPr>
          <w:rFonts w:hint="eastAsia" w:ascii="宋体" w:hAnsi="宋体"/>
          <w:b/>
          <w:color w:val="auto"/>
          <w:sz w:val="24"/>
        </w:rPr>
        <w:t>：</w:t>
      </w:r>
    </w:p>
    <w:p w14:paraId="63C3F8A4">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1、无论</w:t>
      </w:r>
      <w:r>
        <w:rPr>
          <w:rFonts w:hint="eastAsia" w:ascii="宋体" w:hAnsi="宋体" w:cs="黑体"/>
          <w:color w:val="auto"/>
          <w:kern w:val="0"/>
          <w:sz w:val="24"/>
        </w:rPr>
        <w:t>报价</w:t>
      </w:r>
      <w:r>
        <w:rPr>
          <w:rFonts w:hint="eastAsia" w:ascii="宋体" w:hAnsi="宋体"/>
          <w:color w:val="auto"/>
          <w:sz w:val="24"/>
        </w:rPr>
        <w:t>过程中的方法和结果如何，各</w:t>
      </w:r>
      <w:r>
        <w:rPr>
          <w:rFonts w:hint="eastAsia" w:ascii="宋体" w:hAnsi="宋体" w:cs="Courier New"/>
          <w:color w:val="auto"/>
          <w:sz w:val="24"/>
        </w:rPr>
        <w:t>磋商</w:t>
      </w:r>
      <w:r>
        <w:rPr>
          <w:rFonts w:hint="eastAsia" w:ascii="宋体" w:hAnsi="宋体"/>
          <w:color w:val="auto"/>
          <w:sz w:val="24"/>
        </w:rPr>
        <w:t>响应方自行承担所有参与</w:t>
      </w:r>
      <w:r>
        <w:rPr>
          <w:rFonts w:hint="eastAsia" w:ascii="宋体" w:hAnsi="宋体" w:cs="Courier New"/>
          <w:color w:val="auto"/>
          <w:sz w:val="24"/>
        </w:rPr>
        <w:t>磋商</w:t>
      </w:r>
      <w:r>
        <w:rPr>
          <w:rFonts w:hint="eastAsia" w:ascii="宋体" w:hAnsi="宋体"/>
          <w:color w:val="auto"/>
          <w:sz w:val="24"/>
        </w:rPr>
        <w:t>的有关费用。</w:t>
      </w:r>
    </w:p>
    <w:p w14:paraId="285749C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highlight w:val="none"/>
          <w:u w:val="single"/>
          <w:lang w:eastAsia="zh-CN"/>
        </w:rPr>
      </w:pPr>
      <w:r>
        <w:rPr>
          <w:rFonts w:hint="eastAsia" w:ascii="宋体" w:hAnsi="宋体"/>
          <w:color w:val="auto"/>
          <w:sz w:val="24"/>
        </w:rPr>
        <w:t>2、</w:t>
      </w:r>
      <w:r>
        <w:rPr>
          <w:rFonts w:hint="eastAsia" w:ascii="宋体" w:hAnsi="宋体" w:eastAsia="宋体" w:cs="宋体"/>
          <w:color w:val="auto"/>
          <w:sz w:val="24"/>
          <w:szCs w:val="24"/>
          <w:highlight w:val="none"/>
        </w:rPr>
        <w:t>本次采购代理费由成交供应商支付，</w:t>
      </w:r>
      <w:r>
        <w:rPr>
          <w:rFonts w:hint="eastAsia" w:ascii="宋体" w:hAnsi="宋体" w:cs="宋体"/>
          <w:color w:val="auto"/>
          <w:sz w:val="24"/>
          <w:szCs w:val="24"/>
          <w:highlight w:val="none"/>
          <w:lang w:eastAsia="zh-CN"/>
        </w:rPr>
        <w:t>采购代理费为采购预算的</w:t>
      </w:r>
      <w:r>
        <w:rPr>
          <w:rFonts w:hint="eastAsia" w:ascii="宋体" w:hAnsi="宋体" w:cs="宋体"/>
          <w:color w:val="auto"/>
          <w:sz w:val="24"/>
          <w:szCs w:val="24"/>
          <w:highlight w:val="none"/>
          <w:lang w:val="en-US" w:eastAsia="zh-CN"/>
        </w:rPr>
        <w:t>0.7%</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成交通知书发出前，成交人从其账户一次性汇入代理机构指定账户</w:t>
      </w:r>
      <w:r>
        <w:rPr>
          <w:rFonts w:hint="eastAsia" w:ascii="宋体" w:hAnsi="宋体"/>
          <w:color w:val="auto"/>
          <w:sz w:val="24"/>
          <w:highlight w:val="none"/>
        </w:rPr>
        <w:t>；</w:t>
      </w:r>
    </w:p>
    <w:p w14:paraId="527B1DA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val="0"/>
          <w:color w:val="auto"/>
          <w:sz w:val="24"/>
          <w:lang w:val="en-US" w:eastAsia="zh-CN"/>
        </w:rPr>
      </w:pPr>
      <w:r>
        <w:rPr>
          <w:rFonts w:hint="eastAsia" w:ascii="宋体" w:hAnsi="宋体"/>
          <w:b w:val="0"/>
          <w:bCs w:val="0"/>
          <w:color w:val="auto"/>
          <w:sz w:val="24"/>
          <w:lang w:val="en-US" w:eastAsia="zh-CN"/>
        </w:rPr>
        <w:t>3、本项目另代收评审费6020.00元，成交通知书发出前，成交人从其账户一次性汇入代理机构指定账户。</w:t>
      </w:r>
      <w:bookmarkStart w:id="43" w:name="_GoBack"/>
      <w:bookmarkEnd w:id="43"/>
    </w:p>
    <w:p w14:paraId="225C60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bCs/>
          <w:color w:val="auto"/>
          <w:sz w:val="24"/>
        </w:rPr>
      </w:pPr>
      <w:r>
        <w:rPr>
          <w:rFonts w:hint="eastAsia" w:ascii="宋体" w:hAnsi="宋体"/>
          <w:b/>
          <w:bCs/>
          <w:color w:val="auto"/>
          <w:sz w:val="24"/>
        </w:rPr>
        <w:t>由成交供应商在领取成交通知书前一次性缴纳至本项目代理机构。</w:t>
      </w:r>
    </w:p>
    <w:p w14:paraId="67B2D64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highlight w:val="none"/>
        </w:rPr>
      </w:pPr>
      <w:r>
        <w:rPr>
          <w:rFonts w:hint="eastAsia" w:ascii="宋体" w:hAnsi="宋体" w:cs="黑体"/>
          <w:b/>
          <w:color w:val="auto"/>
          <w:kern w:val="0"/>
          <w:sz w:val="24"/>
          <w:highlight w:val="none"/>
          <w:lang w:val="en-US" w:eastAsia="zh-CN"/>
        </w:rPr>
        <w:t>4</w:t>
      </w:r>
      <w:r>
        <w:rPr>
          <w:rFonts w:hint="eastAsia" w:ascii="宋体" w:hAnsi="宋体" w:cs="黑体"/>
          <w:b/>
          <w:color w:val="auto"/>
          <w:kern w:val="0"/>
          <w:sz w:val="24"/>
          <w:highlight w:val="none"/>
        </w:rPr>
        <w:t>、</w:t>
      </w:r>
      <w:r>
        <w:rPr>
          <w:rFonts w:hint="eastAsia" w:ascii="宋体" w:hAnsi="宋体" w:cs="黑体"/>
          <w:b/>
          <w:bCs/>
          <w:color w:val="auto"/>
          <w:kern w:val="0"/>
          <w:sz w:val="24"/>
          <w:highlight w:val="none"/>
        </w:rPr>
        <w:t>履约保证金：</w:t>
      </w:r>
      <w:r>
        <w:rPr>
          <w:rFonts w:hint="eastAsia" w:ascii="宋体" w:hAnsi="宋体" w:cs="黑体"/>
          <w:b/>
          <w:color w:val="auto"/>
          <w:kern w:val="0"/>
          <w:sz w:val="24"/>
          <w:highlight w:val="none"/>
        </w:rPr>
        <w:t>本项目不收取履约保证金。</w:t>
      </w:r>
    </w:p>
    <w:p w14:paraId="4EC71E4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九</w:t>
      </w:r>
      <w:r>
        <w:rPr>
          <w:rFonts w:ascii="宋体" w:hAnsi="宋体"/>
          <w:b/>
          <w:color w:val="auto"/>
          <w:sz w:val="24"/>
        </w:rPr>
        <w:t>、</w:t>
      </w:r>
      <w:r>
        <w:rPr>
          <w:rFonts w:hint="eastAsia" w:ascii="宋体" w:hAnsi="宋体"/>
          <w:b/>
          <w:color w:val="auto"/>
          <w:sz w:val="24"/>
        </w:rPr>
        <w:t>工程款支付：</w:t>
      </w:r>
    </w:p>
    <w:p w14:paraId="60E48E3F">
      <w:pPr>
        <w:keepNext w:val="0"/>
        <w:keepLines w:val="0"/>
        <w:pageBreakBefore w:val="0"/>
        <w:kinsoku/>
        <w:wordWrap/>
        <w:overflowPunct/>
        <w:topLinePunct w:val="0"/>
        <w:autoSpaceDE/>
        <w:autoSpaceDN/>
        <w:bidi w:val="0"/>
        <w:spacing w:line="360" w:lineRule="auto"/>
        <w:ind w:firstLine="480" w:firstLineChars="200"/>
        <w:rPr>
          <w:rFonts w:ascii="宋体" w:hAnsi="宋体" w:cs="宋体"/>
          <w:bCs/>
          <w:sz w:val="24"/>
        </w:rPr>
      </w:pPr>
      <w:r>
        <w:rPr>
          <w:rFonts w:hint="eastAsia" w:ascii="宋体" w:hAnsi="宋体" w:cs="宋体"/>
          <w:bCs/>
          <w:sz w:val="24"/>
        </w:rPr>
        <w:t>1、双方签订合同并生效后7日内支付合同固定总价款的</w:t>
      </w:r>
      <w:r>
        <w:rPr>
          <w:rFonts w:hint="eastAsia" w:ascii="宋体" w:hAnsi="宋体" w:cs="宋体"/>
          <w:bCs/>
          <w:sz w:val="24"/>
          <w:lang w:val="en-US" w:eastAsia="zh-CN"/>
        </w:rPr>
        <w:t>10</w:t>
      </w:r>
      <w:r>
        <w:rPr>
          <w:rFonts w:hint="eastAsia" w:ascii="宋体" w:hAnsi="宋体" w:cs="宋体"/>
          <w:bCs/>
          <w:sz w:val="24"/>
        </w:rPr>
        <w:t>%为预付款。</w:t>
      </w:r>
    </w:p>
    <w:p w14:paraId="77A4A9F9">
      <w:pPr>
        <w:keepNext w:val="0"/>
        <w:keepLines w:val="0"/>
        <w:pageBreakBefore w:val="0"/>
        <w:kinsoku/>
        <w:wordWrap/>
        <w:overflowPunct/>
        <w:topLinePunct w:val="0"/>
        <w:autoSpaceDE/>
        <w:autoSpaceDN/>
        <w:bidi w:val="0"/>
        <w:spacing w:line="360" w:lineRule="auto"/>
        <w:ind w:firstLine="480" w:firstLineChars="200"/>
        <w:rPr>
          <w:rFonts w:ascii="宋体" w:hAnsi="宋体" w:cs="宋体"/>
          <w:bCs/>
          <w:sz w:val="24"/>
        </w:rPr>
      </w:pPr>
      <w:r>
        <w:rPr>
          <w:rFonts w:hint="eastAsia" w:ascii="宋体" w:hAnsi="宋体" w:cs="宋体"/>
          <w:bCs/>
          <w:sz w:val="24"/>
        </w:rPr>
        <w:t>2、乙方采购的材料进场后，施工电缆保护管铺设完成及电缆检查井完成，工程施工到变压器进场并开始安装时，甲方支付给乙方合同固定总价款30%。</w:t>
      </w:r>
    </w:p>
    <w:p w14:paraId="0842B1EE">
      <w:pPr>
        <w:keepNext w:val="0"/>
        <w:keepLines w:val="0"/>
        <w:pageBreakBefore w:val="0"/>
        <w:kinsoku/>
        <w:wordWrap/>
        <w:overflowPunct/>
        <w:topLinePunct w:val="0"/>
        <w:autoSpaceDE/>
        <w:autoSpaceDN/>
        <w:bidi w:val="0"/>
        <w:spacing w:line="360" w:lineRule="auto"/>
        <w:ind w:firstLine="480" w:firstLineChars="200"/>
        <w:rPr>
          <w:rFonts w:ascii="宋体" w:hAnsi="宋体" w:cs="宋体"/>
          <w:bCs/>
          <w:sz w:val="24"/>
        </w:rPr>
      </w:pPr>
      <w:r>
        <w:rPr>
          <w:rFonts w:hint="eastAsia" w:ascii="宋体" w:hAnsi="宋体" w:cs="宋体"/>
          <w:bCs/>
          <w:sz w:val="24"/>
        </w:rPr>
        <w:t>3、变压器安装完成，并验收合格送电试运行时，甲方支付给乙方合同固定总价款</w:t>
      </w:r>
      <w:r>
        <w:rPr>
          <w:rFonts w:hint="eastAsia" w:ascii="宋体" w:hAnsi="宋体" w:cs="宋体"/>
          <w:bCs/>
          <w:sz w:val="24"/>
          <w:lang w:val="en-US" w:eastAsia="zh-CN"/>
        </w:rPr>
        <w:t>30</w:t>
      </w:r>
      <w:r>
        <w:rPr>
          <w:rFonts w:hint="eastAsia" w:ascii="宋体" w:hAnsi="宋体" w:cs="宋体"/>
          <w:bCs/>
          <w:sz w:val="24"/>
        </w:rPr>
        <w:t>%。</w:t>
      </w:r>
    </w:p>
    <w:p w14:paraId="7364B5FB">
      <w:pPr>
        <w:keepNext w:val="0"/>
        <w:keepLines w:val="0"/>
        <w:pageBreakBefore w:val="0"/>
        <w:kinsoku/>
        <w:wordWrap/>
        <w:overflowPunct/>
        <w:topLinePunct w:val="0"/>
        <w:autoSpaceDE/>
        <w:autoSpaceDN/>
        <w:bidi w:val="0"/>
        <w:spacing w:line="360" w:lineRule="auto"/>
        <w:ind w:firstLine="480" w:firstLineChars="200"/>
        <w:rPr>
          <w:rFonts w:ascii="宋体" w:hAnsi="宋体" w:cs="宋体"/>
          <w:bCs/>
          <w:sz w:val="24"/>
        </w:rPr>
      </w:pPr>
      <w:r>
        <w:rPr>
          <w:rFonts w:hint="eastAsia" w:ascii="宋体" w:hAnsi="宋体" w:cs="宋体"/>
          <w:bCs/>
          <w:sz w:val="24"/>
        </w:rPr>
        <w:t>4、经相关供电部门验收合格并正式送电经甲方书面验收后，双方办理完移交正式手续，甲方累计支付至总结算价的</w:t>
      </w:r>
      <w:r>
        <w:rPr>
          <w:rFonts w:hint="eastAsia" w:ascii="宋体" w:hAnsi="宋体" w:cs="宋体"/>
          <w:bCs/>
          <w:sz w:val="24"/>
          <w:lang w:val="en-US" w:eastAsia="zh-CN"/>
        </w:rPr>
        <w:t>97</w:t>
      </w:r>
      <w:r>
        <w:rPr>
          <w:rFonts w:hint="eastAsia" w:ascii="宋体" w:hAnsi="宋体" w:cs="宋体"/>
          <w:bCs/>
          <w:sz w:val="24"/>
        </w:rPr>
        <w:t>%。</w:t>
      </w:r>
    </w:p>
    <w:p w14:paraId="52B5B3E8">
      <w:pPr>
        <w:keepNext w:val="0"/>
        <w:keepLines w:val="0"/>
        <w:pageBreakBefore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cs="宋体"/>
          <w:bCs/>
          <w:sz w:val="24"/>
        </w:rPr>
        <w:t>5、留</w:t>
      </w:r>
      <w:r>
        <w:rPr>
          <w:rFonts w:hint="eastAsia" w:ascii="宋体" w:hAnsi="宋体" w:cs="宋体"/>
          <w:bCs/>
          <w:sz w:val="24"/>
          <w:lang w:val="en-US" w:eastAsia="zh-CN"/>
        </w:rPr>
        <w:t>3</w:t>
      </w:r>
      <w:r>
        <w:rPr>
          <w:rFonts w:hint="eastAsia" w:ascii="宋体" w:hAnsi="宋体" w:cs="宋体"/>
          <w:bCs/>
          <w:sz w:val="24"/>
        </w:rPr>
        <w:t>%作为质保金，自工程竣工验收合格并正常送电之日起计算满壹年后，如工程无质量问题、乙方无违约行为（在保修金支付前乙方应提前20天书面申请甲方对工程进行验收，待甲方组织验收无质量问题并加盖公章书面确认后）后30日内无息付清。</w:t>
      </w:r>
    </w:p>
    <w:p w14:paraId="31ADBD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b/>
          <w:bCs/>
          <w:sz w:val="24"/>
          <w:szCs w:val="24"/>
          <w:u w:val="single"/>
        </w:rPr>
      </w:pPr>
      <w:r>
        <w:rPr>
          <w:rFonts w:hint="eastAsia" w:ascii="宋体" w:hAnsi="宋体" w:cs="宋体"/>
          <w:sz w:val="24"/>
        </w:rPr>
        <w:t>6、甲方在办理每一次付款手续前，乙方必须向甲方出具</w:t>
      </w:r>
      <w:r>
        <w:rPr>
          <w:rFonts w:hint="eastAsia" w:ascii="宋体" w:hAnsi="宋体" w:cs="宋体"/>
          <w:sz w:val="24"/>
          <w:lang w:eastAsia="zh-CN"/>
        </w:rPr>
        <w:t>合法有效</w:t>
      </w:r>
      <w:r>
        <w:rPr>
          <w:rFonts w:hint="eastAsia" w:ascii="宋体" w:hAnsi="宋体" w:cs="宋体"/>
          <w:sz w:val="24"/>
        </w:rPr>
        <w:t>的增值税发票及加盖公司财务专用章等额相符有效的收款收据，乙方提供的增值税发票必须符合符合国家税收有关法律规定，不得使用虚假发票或伪造、变造的发票、否则一切责任由乙方自行承担，同时乙方需向甲方承担票面金额20%的违约金，否则，甲方有权拒绝支付工程款，由此造成的任何经济损失和责任均由乙方承担。</w:t>
      </w:r>
    </w:p>
    <w:p w14:paraId="2C0061F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rFonts w:ascii="宋体" w:hAnsi="宋体" w:cs="黑体"/>
          <w:b/>
          <w:color w:val="auto"/>
          <w:kern w:val="0"/>
          <w:sz w:val="24"/>
        </w:rPr>
      </w:pPr>
      <w:r>
        <w:rPr>
          <w:rFonts w:hint="eastAsia" w:ascii="宋体" w:hAnsi="宋体"/>
          <w:b/>
          <w:color w:val="auto"/>
          <w:sz w:val="24"/>
        </w:rPr>
        <w:t>十、磋商</w:t>
      </w:r>
      <w:r>
        <w:rPr>
          <w:rFonts w:ascii="宋体" w:hAnsi="宋体"/>
          <w:b/>
          <w:color w:val="auto"/>
          <w:sz w:val="24"/>
        </w:rPr>
        <w:t>保证金</w:t>
      </w:r>
      <w:r>
        <w:rPr>
          <w:rFonts w:hint="eastAsia" w:ascii="宋体" w:hAnsi="宋体"/>
          <w:b/>
          <w:color w:val="auto"/>
          <w:sz w:val="24"/>
        </w:rPr>
        <w:t>：</w:t>
      </w:r>
      <w:r>
        <w:rPr>
          <w:rFonts w:hint="eastAsia" w:ascii="宋体" w:hAnsi="宋体" w:cs="黑体"/>
          <w:b/>
          <w:color w:val="auto"/>
          <w:kern w:val="0"/>
          <w:sz w:val="24"/>
        </w:rPr>
        <w:t>根据《山东省财政厅关于取消政府采购投标保证金等有关事项的通知》（鲁财采[2019]40号）文规定，本项目不收取磋商保证金。</w:t>
      </w:r>
    </w:p>
    <w:p w14:paraId="3B70DF91">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十一</w:t>
      </w:r>
      <w:r>
        <w:rPr>
          <w:rFonts w:ascii="宋体" w:hAnsi="宋体"/>
          <w:b/>
          <w:color w:val="auto"/>
          <w:sz w:val="24"/>
        </w:rPr>
        <w:t>、无效</w:t>
      </w:r>
      <w:r>
        <w:rPr>
          <w:rFonts w:hint="eastAsia" w:ascii="宋体" w:hAnsi="宋体"/>
          <w:b/>
          <w:color w:val="auto"/>
          <w:sz w:val="24"/>
        </w:rPr>
        <w:t>磋商</w:t>
      </w:r>
      <w:r>
        <w:rPr>
          <w:rFonts w:ascii="宋体" w:hAnsi="宋体"/>
          <w:b/>
          <w:color w:val="auto"/>
          <w:sz w:val="24"/>
        </w:rPr>
        <w:t>响应文件</w:t>
      </w:r>
      <w:r>
        <w:rPr>
          <w:rFonts w:hint="eastAsia" w:ascii="宋体" w:hAnsi="宋体"/>
          <w:b/>
          <w:color w:val="auto"/>
          <w:sz w:val="24"/>
        </w:rPr>
        <w:t>：</w:t>
      </w:r>
    </w:p>
    <w:p w14:paraId="1B4C694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rPr>
      </w:pPr>
      <w:r>
        <w:rPr>
          <w:rFonts w:hint="eastAsia" w:ascii="宋体" w:hAnsi="宋体"/>
          <w:color w:val="auto"/>
          <w:sz w:val="24"/>
        </w:rPr>
        <w:t>凡具有下列情形之一的，作无效</w:t>
      </w:r>
      <w:r>
        <w:rPr>
          <w:rFonts w:hint="eastAsia" w:ascii="宋体" w:hAnsi="宋体" w:cs="Courier New"/>
          <w:color w:val="auto"/>
          <w:sz w:val="24"/>
        </w:rPr>
        <w:t>磋商</w:t>
      </w:r>
      <w:r>
        <w:rPr>
          <w:rFonts w:hint="eastAsia" w:ascii="宋体" w:hAnsi="宋体"/>
          <w:color w:val="auto"/>
          <w:sz w:val="24"/>
        </w:rPr>
        <w:t>响应文件：</w:t>
      </w:r>
    </w:p>
    <w:p w14:paraId="21BCAEBA">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1、资格证明文件不全或无效的,或者不符合采购文件标明的资格要求的；</w:t>
      </w:r>
    </w:p>
    <w:p w14:paraId="431F614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、提供的有关资格、资质证明文件不真实,提供虚假报价材料的；</w:t>
      </w:r>
    </w:p>
    <w:p w14:paraId="2C85CB87">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、供应商未按磋商文件格式规定盖章、签字的；</w:t>
      </w:r>
    </w:p>
    <w:p w14:paraId="6314F8A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、工期、质量等不满足磋商文件要求的；</w:t>
      </w:r>
    </w:p>
    <w:p w14:paraId="38028FA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、磋商响应方的初次报价或最终报价超过采购预算的,或者最终报价超出初次报价的；</w:t>
      </w:r>
    </w:p>
    <w:p w14:paraId="2730A60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、不响应或者擅自改变采购文件要求或者响应文件有采购人不能接受的附加条件的；</w:t>
      </w:r>
    </w:p>
    <w:p w14:paraId="29F89B1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、磋商响应方串通报价的；</w:t>
      </w:r>
    </w:p>
    <w:p w14:paraId="6540BE44">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、磋商响应方向采购人、采购代理机构、评审专家提供不正当利益的；</w:t>
      </w:r>
    </w:p>
    <w:p w14:paraId="284C28A5">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9</w:t>
      </w:r>
      <w:r>
        <w:rPr>
          <w:rFonts w:hint="eastAsia" w:ascii="宋体" w:hAnsi="宋体" w:cs="宋体"/>
          <w:color w:val="auto"/>
          <w:sz w:val="24"/>
        </w:rPr>
        <w:t>、不同磋商响应方的响应文件由同一单位或者个人编制的；</w:t>
      </w:r>
    </w:p>
    <w:p w14:paraId="3349AD23">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0</w:t>
      </w:r>
      <w:r>
        <w:rPr>
          <w:rFonts w:hint="eastAsia" w:ascii="宋体" w:hAnsi="宋体" w:cs="宋体"/>
          <w:color w:val="auto"/>
          <w:sz w:val="24"/>
        </w:rPr>
        <w:t>、不同磋商响应方委托同一单位或者个人办理磋商事宜；</w:t>
      </w:r>
    </w:p>
    <w:p w14:paraId="7F97F306">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、不同响应供应商的</w:t>
      </w:r>
      <w:r>
        <w:rPr>
          <w:rFonts w:hint="eastAsia" w:ascii="宋体" w:hAnsi="宋体" w:cs="宋体"/>
          <w:color w:val="auto"/>
          <w:sz w:val="24"/>
          <w:lang w:eastAsia="zh-CN"/>
        </w:rPr>
        <w:t>响应</w:t>
      </w:r>
      <w:r>
        <w:rPr>
          <w:rFonts w:hint="eastAsia" w:ascii="宋体" w:hAnsi="宋体" w:cs="宋体"/>
          <w:color w:val="auto"/>
          <w:sz w:val="24"/>
        </w:rPr>
        <w:t>文件载明的项目管理成员为同一人；</w:t>
      </w:r>
    </w:p>
    <w:p w14:paraId="2A70227E">
      <w:pPr>
        <w:widowControl/>
        <w:shd w:val="clear" w:color="auto" w:fill="FFFFFF"/>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、法律、法规规定的其他情况。</w:t>
      </w:r>
    </w:p>
    <w:p w14:paraId="7FA67FD5">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十二、建设工地扬尘污染防治</w:t>
      </w:r>
    </w:p>
    <w:p w14:paraId="37A1C670">
      <w:pPr>
        <w:tabs>
          <w:tab w:val="left" w:pos="315"/>
        </w:tabs>
        <w:spacing w:line="540" w:lineRule="exact"/>
        <w:ind w:firstLine="482" w:firstLineChars="200"/>
        <w:rPr>
          <w:rFonts w:hint="eastAsia" w:ascii="宋体" w:hAnsi="宋体" w:cs="Times New Roman"/>
          <w:b/>
          <w:color w:val="auto"/>
          <w:sz w:val="24"/>
          <w:highlight w:val="none"/>
        </w:rPr>
      </w:pPr>
      <w:r>
        <w:rPr>
          <w:rFonts w:hint="eastAsia" w:ascii="宋体" w:hAnsi="宋体" w:cs="Times New Roman"/>
          <w:b/>
          <w:color w:val="auto"/>
          <w:sz w:val="24"/>
          <w:highlight w:val="none"/>
        </w:rPr>
        <w:t>执行《济宁市建筑工地扬尘治理工作导则》（ 二〇二〇年十一月济宁市住房和城乡建筑局发布）。</w:t>
      </w:r>
    </w:p>
    <w:p w14:paraId="13E96529">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十三、严禁在施工现场搅拌砂浆、混凝土的通知</w:t>
      </w:r>
    </w:p>
    <w:p w14:paraId="60C50825">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14:paraId="1B124366">
      <w:pPr>
        <w:tabs>
          <w:tab w:val="left" w:pos="315"/>
        </w:tabs>
        <w:spacing w:line="540" w:lineRule="exact"/>
        <w:ind w:firstLine="482" w:firstLineChars="200"/>
        <w:rPr>
          <w:rFonts w:ascii="宋体" w:hAnsi="宋体"/>
          <w:b/>
          <w:color w:val="auto"/>
          <w:sz w:val="24"/>
          <w:highlight w:val="none"/>
        </w:rPr>
      </w:pPr>
      <w:r>
        <w:rPr>
          <w:rFonts w:hint="eastAsia" w:ascii="宋体" w:hAnsi="宋体"/>
          <w:b/>
          <w:color w:val="auto"/>
          <w:sz w:val="24"/>
          <w:highlight w:val="none"/>
        </w:rPr>
        <w:t>根据济建【2007】103号及邹建字【2007】35号规定城市区内禁止现场搅拌混凝土，使用商品混凝土，本项目供应商报价时应按商品混凝土进行报价。</w:t>
      </w:r>
    </w:p>
    <w:p w14:paraId="13EE731D">
      <w:pPr>
        <w:tabs>
          <w:tab w:val="left" w:pos="315"/>
        </w:tabs>
        <w:spacing w:line="540" w:lineRule="exact"/>
        <w:ind w:firstLine="482" w:firstLineChars="200"/>
        <w:rPr>
          <w:rFonts w:ascii="宋体" w:hAnsi="宋体"/>
          <w:b/>
          <w:color w:val="auto"/>
          <w:sz w:val="24"/>
        </w:rPr>
      </w:pPr>
      <w:r>
        <w:rPr>
          <w:rFonts w:hint="eastAsia" w:ascii="宋体" w:hAnsi="宋体"/>
          <w:b/>
          <w:color w:val="auto"/>
          <w:sz w:val="24"/>
        </w:rPr>
        <w:t>十四、质疑和投诉：</w:t>
      </w:r>
    </w:p>
    <w:p w14:paraId="67357BE4">
      <w:pPr>
        <w:widowControl/>
        <w:shd w:val="clear" w:color="auto" w:fill="FFFFFF"/>
        <w:spacing w:line="540" w:lineRule="exact"/>
        <w:ind w:firstLine="482"/>
        <w:jc w:val="left"/>
        <w:rPr>
          <w:rFonts w:ascii="宋体" w:hAnsi="宋体" w:cs="黑体"/>
          <w:color w:val="auto"/>
          <w:kern w:val="0"/>
          <w:sz w:val="24"/>
        </w:rPr>
      </w:pPr>
      <w:r>
        <w:rPr>
          <w:rFonts w:hint="eastAsia" w:ascii="宋体" w:hAnsi="宋体" w:cs="黑体"/>
          <w:color w:val="auto"/>
          <w:kern w:val="0"/>
          <w:sz w:val="24"/>
        </w:rPr>
        <w:t>质疑：参加磋商的供应商认为采购文件、采购过程和成交结果使自己的合法权益受到损害的，有权依法向采购人或采购代理机构提出质疑。</w:t>
      </w:r>
    </w:p>
    <w:p w14:paraId="789E3096">
      <w:pPr>
        <w:spacing w:line="540" w:lineRule="exact"/>
        <w:ind w:firstLine="482"/>
        <w:rPr>
          <w:rFonts w:ascii="宋体" w:hAnsi="宋体" w:cs="黑体"/>
          <w:color w:val="auto"/>
          <w:kern w:val="0"/>
          <w:sz w:val="24"/>
        </w:rPr>
      </w:pPr>
      <w:r>
        <w:rPr>
          <w:rFonts w:hint="eastAsia" w:ascii="宋体" w:hAnsi="宋体" w:cs="黑体"/>
          <w:color w:val="auto"/>
          <w:kern w:val="0"/>
          <w:sz w:val="24"/>
        </w:rPr>
        <w:t>投诉：参加磋商的供应商对采购人的质疑答复不满意，或者采购人未在规定期限内作出答复的，供应商可以在答复期满后可以向相关行政主管部门投诉。</w:t>
      </w:r>
    </w:p>
    <w:p w14:paraId="51268B53">
      <w:pPr>
        <w:spacing w:line="360" w:lineRule="auto"/>
        <w:jc w:val="center"/>
        <w:outlineLvl w:val="0"/>
        <w:rPr>
          <w:rFonts w:ascii="宋体" w:hAnsi="宋体"/>
          <w:b/>
          <w:color w:val="auto"/>
          <w:sz w:val="32"/>
          <w:szCs w:val="32"/>
        </w:rPr>
      </w:pPr>
      <w:r>
        <w:rPr>
          <w:rFonts w:ascii="宋体" w:hAnsi="宋体"/>
          <w:b/>
          <w:color w:val="auto"/>
          <w:sz w:val="32"/>
          <w:szCs w:val="32"/>
        </w:rPr>
        <w:br w:type="page"/>
      </w:r>
      <w:bookmarkStart w:id="10" w:name="_Toc11977"/>
      <w:bookmarkStart w:id="11" w:name="_Toc5023"/>
      <w:bookmarkStart w:id="12" w:name="_Toc20347"/>
      <w:r>
        <w:rPr>
          <w:rStyle w:val="55"/>
          <w:rFonts w:hint="eastAsia" w:ascii="宋体" w:hAnsi="宋体" w:eastAsia="宋体" w:cs="宋体"/>
          <w:color w:val="auto"/>
          <w:sz w:val="24"/>
          <w:szCs w:val="24"/>
          <w:lang w:val="en-US" w:eastAsia="zh-CN"/>
        </w:rPr>
        <w:t>第三部分  磋商组织、步骤与评审方法</w:t>
      </w:r>
      <w:bookmarkEnd w:id="10"/>
      <w:bookmarkEnd w:id="11"/>
      <w:bookmarkEnd w:id="12"/>
    </w:p>
    <w:p w14:paraId="0DF3A551">
      <w:pPr>
        <w:spacing w:line="360" w:lineRule="auto"/>
        <w:rPr>
          <w:rFonts w:ascii="宋体" w:hAnsi="宋体"/>
          <w:b/>
          <w:color w:val="auto"/>
          <w:sz w:val="24"/>
        </w:rPr>
      </w:pPr>
      <w:r>
        <w:rPr>
          <w:rFonts w:hint="eastAsia" w:ascii="宋体" w:hAnsi="宋体"/>
          <w:b/>
          <w:color w:val="auto"/>
          <w:sz w:val="24"/>
        </w:rPr>
        <w:t>一、磋商组织：</w:t>
      </w:r>
    </w:p>
    <w:p w14:paraId="6FD6DE94">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1、采购人在磋商文件规定的时间和地点组织磋商，磋商响应方须派代表参加；</w:t>
      </w:r>
    </w:p>
    <w:p w14:paraId="3D7EF4A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2、磋商小组由三人（含）以上单数的人员组成，其中专家的人数不少于成员总数的三分之二，磋商小组对磋商响应文件进行审查、质疑、评估和比较。</w:t>
      </w:r>
    </w:p>
    <w:p w14:paraId="1EED71C5">
      <w:pPr>
        <w:spacing w:line="360" w:lineRule="auto"/>
        <w:rPr>
          <w:rFonts w:ascii="宋体" w:hAnsi="宋体"/>
          <w:b/>
          <w:color w:val="auto"/>
          <w:sz w:val="24"/>
        </w:rPr>
      </w:pPr>
      <w:r>
        <w:rPr>
          <w:rFonts w:hint="eastAsia" w:ascii="宋体" w:hAnsi="宋体"/>
          <w:b/>
          <w:color w:val="auto"/>
          <w:sz w:val="24"/>
        </w:rPr>
        <w:t>二、磋商步骤：</w:t>
      </w:r>
    </w:p>
    <w:p w14:paraId="5041CC3F">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1、检查磋商响应文件密封情况：各磋商响应方对自己递交的磋商响应文件密封情况进行检查；</w:t>
      </w:r>
    </w:p>
    <w:p w14:paraId="2BB657FA">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2、磋商响应文件初步审核：磋商小组对磋商响应文件进行符合性审核；</w:t>
      </w:r>
    </w:p>
    <w:p w14:paraId="09B98170">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3、磋商小组所有成员集中根据磋商需要与单一供应商分别磋商；</w:t>
      </w:r>
    </w:p>
    <w:p w14:paraId="03BB1CAC">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4、磋商结束后，所有实质性响应的供应商进行最终报价；</w:t>
      </w:r>
    </w:p>
    <w:p w14:paraId="0C5EE918">
      <w:pPr>
        <w:tabs>
          <w:tab w:val="left" w:pos="0"/>
          <w:tab w:val="left" w:pos="885"/>
          <w:tab w:val="left" w:pos="990"/>
        </w:tabs>
        <w:spacing w:line="360" w:lineRule="auto"/>
        <w:ind w:firstLine="566" w:firstLineChars="236"/>
        <w:rPr>
          <w:rFonts w:ascii="宋体" w:hAnsi="宋体"/>
          <w:color w:val="auto"/>
          <w:sz w:val="24"/>
        </w:rPr>
      </w:pPr>
      <w:r>
        <w:rPr>
          <w:rFonts w:hint="eastAsia" w:ascii="宋体" w:hAnsi="宋体"/>
          <w:color w:val="auto"/>
          <w:sz w:val="24"/>
        </w:rPr>
        <w:t>5、磋商小组按照如下评审办法对最终报价后所有实质性响应的供应商进行评审，推荐3名成交候选供应商。</w:t>
      </w:r>
    </w:p>
    <w:p w14:paraId="39180DF9">
      <w:pPr>
        <w:spacing w:line="360" w:lineRule="auto"/>
        <w:rPr>
          <w:rFonts w:ascii="宋体" w:hAnsi="宋体"/>
          <w:b/>
          <w:color w:val="auto"/>
          <w:sz w:val="24"/>
        </w:rPr>
      </w:pPr>
      <w:r>
        <w:rPr>
          <w:rFonts w:hint="eastAsia" w:ascii="宋体" w:hAnsi="宋体"/>
          <w:b/>
          <w:color w:val="auto"/>
          <w:sz w:val="24"/>
        </w:rPr>
        <w:t>三、</w:t>
      </w:r>
      <w:r>
        <w:rPr>
          <w:rFonts w:ascii="宋体" w:hAnsi="宋体"/>
          <w:b/>
          <w:color w:val="auto"/>
          <w:sz w:val="24"/>
        </w:rPr>
        <w:t>评审</w:t>
      </w:r>
      <w:r>
        <w:rPr>
          <w:rFonts w:hint="eastAsia" w:ascii="宋体" w:hAnsi="宋体"/>
          <w:b/>
          <w:color w:val="auto"/>
          <w:sz w:val="24"/>
        </w:rPr>
        <w:t>方法：</w:t>
      </w:r>
    </w:p>
    <w:p w14:paraId="73B62628">
      <w:pPr>
        <w:tabs>
          <w:tab w:val="left" w:pos="0"/>
          <w:tab w:val="left" w:pos="885"/>
          <w:tab w:val="left" w:pos="990"/>
        </w:tabs>
        <w:spacing w:line="360" w:lineRule="auto"/>
        <w:ind w:firstLine="566" w:firstLineChars="236"/>
        <w:rPr>
          <w:rFonts w:hint="eastAsia" w:ascii="宋体" w:hAnsi="宋体"/>
          <w:color w:val="auto"/>
          <w:sz w:val="24"/>
        </w:rPr>
      </w:pPr>
      <w:r>
        <w:rPr>
          <w:rFonts w:hint="eastAsia" w:ascii="宋体" w:hAnsi="宋体"/>
          <w:color w:val="auto"/>
          <w:sz w:val="24"/>
        </w:rPr>
        <w:t>本项目采用综合评分法，是指响应文件满足磋商文件全部实质性要求且按评审因素的量化指标评审得分，按照评审得分由高到低顺序推荐成交候选供应商的评审方法。</w:t>
      </w:r>
    </w:p>
    <w:tbl>
      <w:tblPr>
        <w:tblStyle w:val="39"/>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2387"/>
        <w:gridCol w:w="878"/>
        <w:gridCol w:w="6257"/>
      </w:tblGrid>
      <w:tr w14:paraId="43F4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71" w:type="dxa"/>
            <w:gridSpan w:val="2"/>
            <w:tcBorders>
              <w:tl2br w:val="nil"/>
              <w:tr2bl w:val="nil"/>
            </w:tcBorders>
            <w:vAlign w:val="center"/>
          </w:tcPr>
          <w:p w14:paraId="3360A3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rPr>
              <w:t>评分因素</w:t>
            </w:r>
          </w:p>
        </w:tc>
        <w:tc>
          <w:tcPr>
            <w:tcW w:w="878" w:type="dxa"/>
            <w:tcBorders>
              <w:tl2br w:val="nil"/>
              <w:tr2bl w:val="nil"/>
            </w:tcBorders>
            <w:vAlign w:val="center"/>
          </w:tcPr>
          <w:p w14:paraId="22FC64B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满分</w:t>
            </w:r>
          </w:p>
        </w:tc>
        <w:tc>
          <w:tcPr>
            <w:tcW w:w="6257" w:type="dxa"/>
            <w:tcBorders>
              <w:tl2br w:val="nil"/>
              <w:tr2bl w:val="nil"/>
            </w:tcBorders>
            <w:vAlign w:val="center"/>
          </w:tcPr>
          <w:p w14:paraId="72B2A9C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评分标准</w:t>
            </w:r>
          </w:p>
        </w:tc>
      </w:tr>
      <w:tr w14:paraId="7907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EDC76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p>
        </w:tc>
        <w:tc>
          <w:tcPr>
            <w:tcW w:w="2387" w:type="dxa"/>
            <w:tcBorders>
              <w:tl2br w:val="nil"/>
              <w:tr2bl w:val="nil"/>
            </w:tcBorders>
            <w:vAlign w:val="center"/>
          </w:tcPr>
          <w:p w14:paraId="682BEB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报价得分</w:t>
            </w:r>
          </w:p>
        </w:tc>
        <w:tc>
          <w:tcPr>
            <w:tcW w:w="878" w:type="dxa"/>
            <w:tcBorders>
              <w:tl2br w:val="nil"/>
              <w:tr2bl w:val="nil"/>
            </w:tcBorders>
            <w:vAlign w:val="center"/>
          </w:tcPr>
          <w:p w14:paraId="409557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6257" w:type="dxa"/>
            <w:tcBorders>
              <w:tl2br w:val="nil"/>
              <w:tr2bl w:val="nil"/>
            </w:tcBorders>
            <w:vAlign w:val="center"/>
          </w:tcPr>
          <w:p w14:paraId="1FE23E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eastAsia="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分。其他供应商的报价得分统一按照下列公式计算：磋商报价得分=（磋商基准价/最终磋商报价）</w:t>
            </w:r>
            <w:r>
              <w:rPr>
                <w:rFonts w:hint="eastAsia" w:ascii="宋体" w:hAnsi="宋体" w:eastAsia="宋体" w:cs="宋体"/>
                <w:b w:val="0"/>
                <w:bCs/>
                <w:color w:val="auto"/>
                <w:sz w:val="24"/>
                <w:szCs w:val="24"/>
                <w:highlight w:val="none"/>
                <w:lang w:val="en-US" w:eastAsia="zh-CN"/>
              </w:rPr>
              <w:t>*30%*100</w:t>
            </w:r>
            <w:r>
              <w:rPr>
                <w:rFonts w:hint="eastAsia" w:ascii="宋体" w:hAnsi="宋体" w:eastAsia="宋体" w:cs="宋体"/>
                <w:b w:val="0"/>
                <w:bCs/>
                <w:color w:val="auto"/>
                <w:sz w:val="24"/>
                <w:szCs w:val="24"/>
                <w:highlight w:val="none"/>
              </w:rPr>
              <w:t>。</w:t>
            </w:r>
          </w:p>
        </w:tc>
      </w:tr>
      <w:tr w14:paraId="2412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84" w:type="dxa"/>
            <w:tcBorders>
              <w:tl2br w:val="nil"/>
              <w:tr2bl w:val="nil"/>
            </w:tcBorders>
            <w:vAlign w:val="center"/>
          </w:tcPr>
          <w:p w14:paraId="451BD1F4">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二</w:t>
            </w:r>
          </w:p>
        </w:tc>
        <w:tc>
          <w:tcPr>
            <w:tcW w:w="2387" w:type="dxa"/>
            <w:tcBorders>
              <w:tl2br w:val="nil"/>
              <w:tr2bl w:val="nil"/>
            </w:tcBorders>
            <w:vAlign w:val="center"/>
          </w:tcPr>
          <w:p w14:paraId="7405E25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施工组织设计</w:t>
            </w:r>
          </w:p>
        </w:tc>
        <w:tc>
          <w:tcPr>
            <w:tcW w:w="878" w:type="dxa"/>
            <w:tcBorders>
              <w:tl2br w:val="nil"/>
              <w:tr2bl w:val="nil"/>
            </w:tcBorders>
            <w:vAlign w:val="center"/>
          </w:tcPr>
          <w:p w14:paraId="454D3DE8">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c>
        <w:tc>
          <w:tcPr>
            <w:tcW w:w="6257" w:type="dxa"/>
            <w:tcBorders>
              <w:tl2br w:val="nil"/>
              <w:tr2bl w:val="nil"/>
            </w:tcBorders>
            <w:vAlign w:val="center"/>
          </w:tcPr>
          <w:p w14:paraId="6F59C76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p>
        </w:tc>
      </w:tr>
      <w:tr w14:paraId="4A74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781D099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387" w:type="dxa"/>
            <w:tcBorders>
              <w:tl2br w:val="nil"/>
              <w:tr2bl w:val="nil"/>
            </w:tcBorders>
            <w:vAlign w:val="center"/>
          </w:tcPr>
          <w:p w14:paraId="3781E42E">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针对项目特点内容规范完整性和整体编制水平</w:t>
            </w:r>
          </w:p>
        </w:tc>
        <w:tc>
          <w:tcPr>
            <w:tcW w:w="878" w:type="dxa"/>
            <w:tcBorders>
              <w:tl2br w:val="nil"/>
              <w:tr2bl w:val="nil"/>
            </w:tcBorders>
            <w:vAlign w:val="center"/>
          </w:tcPr>
          <w:p w14:paraId="01BF0F7E">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46C7AC90">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根据对工程整体有深刻认识，施工组织设计内容针对项目特点完整规范、表述清晰，具体可行和整体编制水平合理得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58D0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84" w:type="dxa"/>
            <w:tcBorders>
              <w:tl2br w:val="nil"/>
              <w:tr2bl w:val="nil"/>
            </w:tcBorders>
            <w:vAlign w:val="center"/>
          </w:tcPr>
          <w:p w14:paraId="0D16D971">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2387" w:type="dxa"/>
            <w:tcBorders>
              <w:tl2br w:val="nil"/>
              <w:tr2bl w:val="nil"/>
            </w:tcBorders>
            <w:vAlign w:val="center"/>
          </w:tcPr>
          <w:p w14:paraId="78A0436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施工方案与技术措施</w:t>
            </w:r>
          </w:p>
        </w:tc>
        <w:tc>
          <w:tcPr>
            <w:tcW w:w="878" w:type="dxa"/>
            <w:tcBorders>
              <w:tl2br w:val="nil"/>
              <w:tr2bl w:val="nil"/>
            </w:tcBorders>
            <w:vAlign w:val="center"/>
          </w:tcPr>
          <w:p w14:paraId="745279F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color w:val="auto"/>
                <w:sz w:val="24"/>
                <w:szCs w:val="24"/>
                <w:highlight w:val="none"/>
                <w:lang w:val="en-US" w:eastAsia="zh-CN"/>
              </w:rPr>
              <w:t>7</w:t>
            </w:r>
          </w:p>
        </w:tc>
        <w:tc>
          <w:tcPr>
            <w:tcW w:w="6257" w:type="dxa"/>
            <w:tcBorders>
              <w:tl2br w:val="nil"/>
              <w:tr2bl w:val="nil"/>
            </w:tcBorders>
            <w:vAlign w:val="top"/>
          </w:tcPr>
          <w:p w14:paraId="21A6354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根据施工进度计划编排合理，可行、关键路线清晰准确和各阶段进度的保证措施可靠、内容齐全可行</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rPr>
              <w:t>缺项不得分。</w:t>
            </w:r>
          </w:p>
        </w:tc>
      </w:tr>
      <w:tr w14:paraId="2D1C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584" w:type="dxa"/>
            <w:tcBorders>
              <w:tl2br w:val="nil"/>
              <w:tr2bl w:val="nil"/>
            </w:tcBorders>
            <w:vAlign w:val="center"/>
          </w:tcPr>
          <w:p w14:paraId="1958CF63">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2387" w:type="dxa"/>
            <w:tcBorders>
              <w:tl2br w:val="nil"/>
              <w:tr2bl w:val="nil"/>
            </w:tcBorders>
            <w:vAlign w:val="center"/>
          </w:tcPr>
          <w:p w14:paraId="3CC1D9EE">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质量管理体系与措施</w:t>
            </w:r>
          </w:p>
        </w:tc>
        <w:tc>
          <w:tcPr>
            <w:tcW w:w="878" w:type="dxa"/>
            <w:tcBorders>
              <w:tl2br w:val="nil"/>
              <w:tr2bl w:val="nil"/>
            </w:tcBorders>
            <w:vAlign w:val="center"/>
          </w:tcPr>
          <w:p w14:paraId="280DE077">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0D3ABA65">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根据体系完整、内容齐全、安排合理、针对项目特点措施先进可行、通病治理措施具体可靠</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color w:val="auto"/>
                <w:sz w:val="24"/>
                <w:szCs w:val="24"/>
                <w:highlight w:val="none"/>
              </w:rPr>
              <w:t>缺项不得分。</w:t>
            </w:r>
          </w:p>
        </w:tc>
      </w:tr>
      <w:tr w14:paraId="5CD6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0F8FE72">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2387" w:type="dxa"/>
            <w:tcBorders>
              <w:tl2br w:val="nil"/>
              <w:tr2bl w:val="nil"/>
            </w:tcBorders>
            <w:vAlign w:val="center"/>
          </w:tcPr>
          <w:p w14:paraId="234DBC4D">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安全管理体系与措施</w:t>
            </w:r>
          </w:p>
        </w:tc>
        <w:tc>
          <w:tcPr>
            <w:tcW w:w="878" w:type="dxa"/>
            <w:tcBorders>
              <w:tl2br w:val="nil"/>
              <w:tr2bl w:val="nil"/>
            </w:tcBorders>
            <w:vAlign w:val="center"/>
          </w:tcPr>
          <w:p w14:paraId="41B6F771">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23564B46">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根据体系完整、内容齐全、安排恰当、措施针对项目实际情况规范具体完整、应急救援预案可行得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103E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41FD26D">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2387" w:type="dxa"/>
            <w:tcBorders>
              <w:tl2br w:val="nil"/>
              <w:tr2bl w:val="nil"/>
            </w:tcBorders>
            <w:vAlign w:val="center"/>
          </w:tcPr>
          <w:p w14:paraId="7DC2703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工程进度计划与措施（附施工进度横道图或网络图）</w:t>
            </w:r>
          </w:p>
        </w:tc>
        <w:tc>
          <w:tcPr>
            <w:tcW w:w="878" w:type="dxa"/>
            <w:tcBorders>
              <w:tl2br w:val="nil"/>
              <w:tr2bl w:val="nil"/>
            </w:tcBorders>
            <w:vAlign w:val="center"/>
          </w:tcPr>
          <w:p w14:paraId="3AE1F4C3">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0BCE6CCC">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7DB7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6AF8E01B">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2387" w:type="dxa"/>
            <w:tcBorders>
              <w:tl2br w:val="nil"/>
              <w:tr2bl w:val="nil"/>
            </w:tcBorders>
            <w:vAlign w:val="center"/>
          </w:tcPr>
          <w:p w14:paraId="1324AA35">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环保管理体系与措施</w:t>
            </w:r>
          </w:p>
        </w:tc>
        <w:tc>
          <w:tcPr>
            <w:tcW w:w="878" w:type="dxa"/>
            <w:tcBorders>
              <w:tl2br w:val="nil"/>
              <w:tr2bl w:val="nil"/>
            </w:tcBorders>
            <w:vAlign w:val="center"/>
          </w:tcPr>
          <w:p w14:paraId="03A75BC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718A2994">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根据体系完整、内容齐全、安排恰当、针对项目实际情况措施可行程度合理得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4D0D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4" w:type="dxa"/>
            <w:tcBorders>
              <w:tl2br w:val="nil"/>
              <w:tr2bl w:val="nil"/>
            </w:tcBorders>
            <w:vAlign w:val="center"/>
          </w:tcPr>
          <w:p w14:paraId="7AB93395">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2387" w:type="dxa"/>
            <w:tcBorders>
              <w:tl2br w:val="nil"/>
              <w:tr2bl w:val="nil"/>
            </w:tcBorders>
            <w:vAlign w:val="center"/>
          </w:tcPr>
          <w:p w14:paraId="58710592">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文明管理体系与措施</w:t>
            </w:r>
          </w:p>
        </w:tc>
        <w:tc>
          <w:tcPr>
            <w:tcW w:w="878" w:type="dxa"/>
            <w:tcBorders>
              <w:tl2br w:val="nil"/>
              <w:tr2bl w:val="nil"/>
            </w:tcBorders>
            <w:vAlign w:val="center"/>
          </w:tcPr>
          <w:p w14:paraId="3D283A9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6426AD39">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根据内容齐全、安排合理、投入计划与进度计划相呼应、措施可行程度合理得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1D3A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77548E0C">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2387" w:type="dxa"/>
            <w:tcBorders>
              <w:tl2br w:val="nil"/>
              <w:tr2bl w:val="nil"/>
            </w:tcBorders>
            <w:vAlign w:val="center"/>
          </w:tcPr>
          <w:p w14:paraId="4A8002AF">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施工管理及措施</w:t>
            </w:r>
          </w:p>
        </w:tc>
        <w:tc>
          <w:tcPr>
            <w:tcW w:w="878" w:type="dxa"/>
            <w:tcBorders>
              <w:tl2br w:val="nil"/>
              <w:tr2bl w:val="nil"/>
            </w:tcBorders>
            <w:vAlign w:val="center"/>
          </w:tcPr>
          <w:p w14:paraId="6F866C56">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top"/>
          </w:tcPr>
          <w:p w14:paraId="13DC27A1">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根据对本工程项目管理的认识，内容齐全、有针对性、对工程现场管理安排合理、符合安全文明生产要求、对工程管理的配合、协调、服务措施可行程度合理得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55DE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115D140E">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9</w:t>
            </w:r>
          </w:p>
        </w:tc>
        <w:tc>
          <w:tcPr>
            <w:tcW w:w="2387" w:type="dxa"/>
            <w:tcBorders>
              <w:tl2br w:val="nil"/>
              <w:tr2bl w:val="nil"/>
            </w:tcBorders>
            <w:vAlign w:val="center"/>
          </w:tcPr>
          <w:p w14:paraId="3B068106">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资源配备计划及措施（附劳动力计划表、主要施工设备表、试验和检测仪器设备表）</w:t>
            </w:r>
          </w:p>
        </w:tc>
        <w:tc>
          <w:tcPr>
            <w:tcW w:w="878" w:type="dxa"/>
            <w:tcBorders>
              <w:tl2br w:val="nil"/>
              <w:tr2bl w:val="nil"/>
            </w:tcBorders>
            <w:vAlign w:val="center"/>
          </w:tcPr>
          <w:p w14:paraId="656AA638">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b w:val="0"/>
                <w:bCs/>
                <w:color w:val="auto"/>
                <w:kern w:val="0"/>
                <w:sz w:val="24"/>
                <w:szCs w:val="24"/>
                <w:highlight w:val="none"/>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4F5EBD19">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根据针对工程特点内容齐全、安排合理、对施工关键部位分析到位等合理得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p>
        </w:tc>
      </w:tr>
      <w:tr w14:paraId="09C0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84" w:type="dxa"/>
            <w:tcBorders>
              <w:tl2br w:val="nil"/>
              <w:tr2bl w:val="nil"/>
            </w:tcBorders>
            <w:vAlign w:val="center"/>
          </w:tcPr>
          <w:p w14:paraId="5632AE09">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387" w:type="dxa"/>
            <w:tcBorders>
              <w:tl2br w:val="nil"/>
              <w:tr2bl w:val="nil"/>
            </w:tcBorders>
            <w:vAlign w:val="center"/>
          </w:tcPr>
          <w:p w14:paraId="3D57D30D">
            <w:pPr>
              <w:keepNext w:val="0"/>
              <w:keepLines w:val="0"/>
              <w:pageBreakBefore w:val="0"/>
              <w:widowControl w:val="0"/>
              <w:kinsoku/>
              <w:wordWrap/>
              <w:overflowPunct/>
              <w:topLinePunct w:val="0"/>
              <w:autoSpaceDE/>
              <w:autoSpaceDN/>
              <w:bidi w:val="0"/>
              <w:adjustRightInd/>
              <w:spacing w:line="360" w:lineRule="auto"/>
              <w:ind w:left="0" w:leftChars="0" w:right="0" w:righ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施工关键部位、材料采购要点的控制及措施</w:t>
            </w:r>
          </w:p>
        </w:tc>
        <w:tc>
          <w:tcPr>
            <w:tcW w:w="878" w:type="dxa"/>
            <w:tcBorders>
              <w:tl2br w:val="nil"/>
              <w:tr2bl w:val="nil"/>
            </w:tcBorders>
            <w:vAlign w:val="center"/>
          </w:tcPr>
          <w:p w14:paraId="0E9A5022">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color w:val="auto"/>
                <w:sz w:val="24"/>
                <w:szCs w:val="24"/>
                <w:highlight w:val="none"/>
                <w:lang w:val="en-US" w:eastAsia="zh-CN"/>
              </w:rPr>
              <w:t>7</w:t>
            </w:r>
          </w:p>
        </w:tc>
        <w:tc>
          <w:tcPr>
            <w:tcW w:w="6257" w:type="dxa"/>
            <w:tcBorders>
              <w:tl2br w:val="nil"/>
              <w:tr2bl w:val="nil"/>
            </w:tcBorders>
            <w:vAlign w:val="center"/>
          </w:tcPr>
          <w:p w14:paraId="0658BE77">
            <w:pPr>
              <w:keepNext w:val="0"/>
              <w:keepLines w:val="0"/>
              <w:pageBreakBefore w:val="0"/>
              <w:widowControl w:val="0"/>
              <w:kinsoku/>
              <w:wordWrap/>
              <w:overflowPunct/>
              <w:topLinePunct w:val="0"/>
              <w:autoSpaceDE/>
              <w:autoSpaceDN/>
              <w:bidi w:val="0"/>
              <w:adjustRightInd/>
              <w:spacing w:line="360" w:lineRule="auto"/>
              <w:ind w:left="0" w:leftChars="0" w:right="0" w:rightChars="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根据措施体系完整、内容齐全、安排恰当、针对项目实际情况措施可行程度合理</w:t>
            </w:r>
            <w:r>
              <w:rPr>
                <w:rFonts w:hint="eastAsia" w:ascii="宋体" w:hAnsi="宋体" w:eastAsia="宋体" w:cs="宋体"/>
                <w:b w:val="0"/>
                <w:bCs/>
                <w:color w:val="auto"/>
                <w:sz w:val="24"/>
                <w:szCs w:val="24"/>
                <w:highlight w:val="none"/>
                <w:lang w:val="en-US" w:eastAsia="zh-CN"/>
              </w:rPr>
              <w:t>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根据其合理性、详细性一般</w:t>
            </w:r>
            <w:r>
              <w:rPr>
                <w:rFonts w:hint="eastAsia" w:ascii="宋体" w:hAnsi="宋体" w:cs="宋体"/>
                <w:b w:val="0"/>
                <w:bCs/>
                <w:color w:val="auto"/>
                <w:sz w:val="24"/>
                <w:szCs w:val="24"/>
                <w:highlight w:val="none"/>
                <w:lang w:val="en-US" w:eastAsia="zh-CN"/>
              </w:rPr>
              <w:t>得4分；根据其合理性、详细性较差得2分；</w:t>
            </w:r>
            <w:r>
              <w:rPr>
                <w:rFonts w:hint="eastAsia" w:ascii="宋体" w:hAnsi="宋体" w:eastAsia="宋体" w:cs="宋体"/>
                <w:b w:val="0"/>
                <w:bCs/>
                <w:color w:val="auto"/>
                <w:sz w:val="24"/>
                <w:szCs w:val="24"/>
                <w:highlight w:val="none"/>
                <w:lang w:val="en-US" w:eastAsia="zh-CN"/>
              </w:rPr>
              <w:t>缺项不得分</w:t>
            </w:r>
            <w:r>
              <w:rPr>
                <w:rFonts w:hint="eastAsia" w:ascii="宋体" w:hAnsi="宋体" w:eastAsia="宋体" w:cs="宋体"/>
                <w:color w:val="auto"/>
                <w:sz w:val="24"/>
                <w:szCs w:val="24"/>
                <w:highlight w:val="none"/>
              </w:rPr>
              <w:t>。</w:t>
            </w:r>
          </w:p>
        </w:tc>
      </w:tr>
    </w:tbl>
    <w:p w14:paraId="328456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b/>
          <w:bCs/>
          <w:color w:val="auto"/>
          <w:sz w:val="24"/>
        </w:rPr>
      </w:pPr>
      <w:r>
        <w:rPr>
          <w:rFonts w:hint="eastAsia" w:ascii="宋体" w:hAnsi="宋体" w:cs="宋体"/>
          <w:b/>
          <w:bCs/>
          <w:color w:val="auto"/>
          <w:sz w:val="24"/>
        </w:rPr>
        <w:t>注：</w:t>
      </w:r>
      <w:bookmarkStart w:id="13" w:name="_Toc23800"/>
      <w:r>
        <w:rPr>
          <w:rFonts w:hint="eastAsia" w:ascii="宋体" w:hAnsi="宋体" w:cs="宋体"/>
          <w:b/>
          <w:bCs/>
          <w:color w:val="auto"/>
          <w:sz w:val="24"/>
        </w:rPr>
        <w:t>一、</w:t>
      </w:r>
      <w:r>
        <w:rPr>
          <w:rFonts w:hint="eastAsia" w:ascii="宋体" w:hAnsi="宋体"/>
          <w:b/>
          <w:bCs/>
          <w:color w:val="auto"/>
          <w:sz w:val="24"/>
        </w:rPr>
        <w:t>总得分相同者，按最终报价低的名次在前；最终报价也相同的，施工组织设计总得分高者排名优先；</w:t>
      </w:r>
      <w:r>
        <w:rPr>
          <w:rFonts w:hint="eastAsia" w:ascii="宋体" w:hAnsi="宋体"/>
          <w:b/>
          <w:color w:val="auto"/>
          <w:sz w:val="24"/>
        </w:rPr>
        <w:t>施工组织设计总得分也相同的，资信总得分高者排名优先；资信总得分也相同的，采购人按响应文件</w:t>
      </w:r>
      <w:r>
        <w:rPr>
          <w:rFonts w:hint="eastAsia" w:ascii="宋体" w:hAnsi="宋体"/>
          <w:b/>
          <w:color w:val="auto"/>
          <w:sz w:val="24"/>
          <w:lang w:eastAsia="zh-CN"/>
        </w:rPr>
        <w:t>递交</w:t>
      </w:r>
      <w:r>
        <w:rPr>
          <w:rFonts w:hint="eastAsia" w:ascii="宋体" w:hAnsi="宋体"/>
          <w:b/>
          <w:color w:val="auto"/>
          <w:sz w:val="24"/>
        </w:rPr>
        <w:t>顺序排名。</w:t>
      </w:r>
    </w:p>
    <w:p w14:paraId="70C612C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auto"/>
          <w:sz w:val="24"/>
        </w:rPr>
      </w:pPr>
      <w:r>
        <w:rPr>
          <w:rFonts w:hint="eastAsia" w:ascii="宋体" w:hAnsi="宋体"/>
          <w:b/>
          <w:color w:val="auto"/>
          <w:sz w:val="24"/>
        </w:rPr>
        <w:t>二、评分分值计算保留小数点后两位，小数点后第三位“四舍五入”。</w:t>
      </w:r>
    </w:p>
    <w:p w14:paraId="5245B6B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三</w:t>
      </w:r>
      <w:r>
        <w:rPr>
          <w:rFonts w:hint="eastAsia" w:ascii="宋体" w:hAnsi="宋体" w:cs="Times New Roman"/>
          <w:b/>
          <w:bCs/>
          <w:color w:val="auto"/>
          <w:sz w:val="24"/>
        </w:rPr>
        <w:t>、评分办法中涉及资信按照相关要求提供，供应商应保证相关证件的真实性，成交供应商的资信验证结果将予以公示。</w:t>
      </w:r>
    </w:p>
    <w:p w14:paraId="7E3DCB0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四</w:t>
      </w:r>
      <w:r>
        <w:rPr>
          <w:rFonts w:hint="eastAsia" w:ascii="宋体" w:hAnsi="宋体" w:cs="Times New Roman"/>
          <w:b/>
          <w:bCs/>
          <w:color w:val="auto"/>
          <w:sz w:val="24"/>
        </w:rPr>
        <w:t>、提供虚假证明材料的，取消其竞标资格；若如日后查出以虚假证明材料谋取成交的，一经查实，采购人可以随时终止采购合同，并由该单位赔偿采购人的一切损失。</w:t>
      </w:r>
    </w:p>
    <w:p w14:paraId="5F0F092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lang w:eastAsia="zh-CN"/>
        </w:rPr>
        <w:t>五</w:t>
      </w:r>
      <w:r>
        <w:rPr>
          <w:rFonts w:hint="eastAsia" w:ascii="宋体" w:hAnsi="宋体" w:cs="Times New Roman"/>
          <w:b/>
          <w:bCs/>
          <w:color w:val="auto"/>
          <w:sz w:val="24"/>
        </w:rPr>
        <w:t>、成交通知书</w:t>
      </w:r>
    </w:p>
    <w:p w14:paraId="4F37406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Times New Roman"/>
          <w:b/>
          <w:bCs/>
          <w:color w:val="auto"/>
          <w:sz w:val="24"/>
        </w:rPr>
      </w:pPr>
      <w:r>
        <w:rPr>
          <w:rFonts w:hint="eastAsia" w:ascii="宋体" w:hAnsi="宋体" w:cs="Times New Roman"/>
          <w:b/>
          <w:bCs/>
          <w:color w:val="auto"/>
          <w:sz w:val="24"/>
        </w:rPr>
        <w:t>成交结果公示结束无异议后，采购人向成交供应商签发《成交通知书》。</w:t>
      </w:r>
    </w:p>
    <w:p w14:paraId="62CDD9BA">
      <w:pPr>
        <w:widowControl/>
        <w:jc w:val="left"/>
        <w:rPr>
          <w:rFonts w:ascii="宋体" w:hAnsi="宋体"/>
          <w:b/>
          <w:color w:val="auto"/>
          <w:sz w:val="24"/>
        </w:rPr>
      </w:pPr>
      <w:r>
        <w:rPr>
          <w:rFonts w:ascii="宋体" w:hAnsi="宋体"/>
          <w:b/>
          <w:color w:val="auto"/>
          <w:sz w:val="24"/>
        </w:rPr>
        <w:br w:type="page"/>
      </w:r>
    </w:p>
    <w:p w14:paraId="743258D0">
      <w:pPr>
        <w:pStyle w:val="3"/>
        <w:bidi w:val="0"/>
        <w:jc w:val="center"/>
        <w:outlineLvl w:val="0"/>
        <w:rPr>
          <w:rFonts w:hint="eastAsia" w:ascii="宋体" w:hAnsi="宋体" w:eastAsia="宋体" w:cs="宋体"/>
          <w:color w:val="auto"/>
          <w:sz w:val="24"/>
          <w:szCs w:val="24"/>
          <w:lang w:val="en-US" w:eastAsia="zh-CN"/>
        </w:rPr>
      </w:pPr>
      <w:bookmarkStart w:id="14" w:name="_Toc19153"/>
      <w:r>
        <w:rPr>
          <w:rFonts w:hint="eastAsia" w:ascii="宋体" w:hAnsi="宋体" w:eastAsia="宋体" w:cs="宋体"/>
          <w:color w:val="auto"/>
          <w:sz w:val="24"/>
          <w:szCs w:val="24"/>
          <w:lang w:val="en-US" w:eastAsia="zh-CN"/>
        </w:rPr>
        <w:t>第四部分  采购内容</w:t>
      </w:r>
      <w:bookmarkEnd w:id="13"/>
      <w:r>
        <w:rPr>
          <w:rFonts w:hint="eastAsia" w:ascii="宋体" w:hAnsi="宋体" w:eastAsia="宋体" w:cs="宋体"/>
          <w:color w:val="auto"/>
          <w:sz w:val="24"/>
          <w:szCs w:val="24"/>
          <w:lang w:val="en-US" w:eastAsia="zh-CN"/>
        </w:rPr>
        <w:t>及要求</w:t>
      </w:r>
      <w:bookmarkEnd w:id="14"/>
    </w:p>
    <w:p w14:paraId="317682EE">
      <w:pPr>
        <w:spacing w:line="540" w:lineRule="exact"/>
        <w:rPr>
          <w:rFonts w:ascii="宋体" w:hAnsi="宋体"/>
          <w:color w:val="auto"/>
          <w:sz w:val="24"/>
        </w:rPr>
      </w:pPr>
      <w:r>
        <w:rPr>
          <w:rFonts w:hint="eastAsia" w:ascii="宋体" w:hAnsi="宋体"/>
          <w:b/>
          <w:bCs/>
          <w:color w:val="auto"/>
          <w:sz w:val="24"/>
        </w:rPr>
        <w:t>一、项目内容及要求</w:t>
      </w:r>
    </w:p>
    <w:p w14:paraId="5EB06DE7">
      <w:pPr>
        <w:spacing w:line="540" w:lineRule="exact"/>
        <w:ind w:firstLine="480" w:firstLineChars="200"/>
        <w:rPr>
          <w:rFonts w:ascii="宋体" w:hAnsi="宋体" w:cs="黑体"/>
          <w:bCs/>
          <w:color w:val="auto"/>
          <w:kern w:val="0"/>
          <w:sz w:val="24"/>
          <w:highlight w:val="none"/>
        </w:rPr>
      </w:pPr>
      <w:r>
        <w:rPr>
          <w:rFonts w:hint="eastAsia" w:ascii="宋体" w:hAnsi="宋体"/>
          <w:color w:val="auto"/>
          <w:sz w:val="24"/>
        </w:rPr>
        <w:t>（一）采购内容：</w:t>
      </w:r>
      <w:r>
        <w:rPr>
          <w:rFonts w:ascii="宋体" w:hAnsi="宋体" w:cs="黑体"/>
          <w:bCs/>
          <w:color w:val="auto"/>
          <w:kern w:val="0"/>
          <w:sz w:val="24"/>
        </w:rPr>
        <w:t xml:space="preserve"> </w:t>
      </w:r>
      <w:bookmarkStart w:id="15" w:name="_Hlk62486298"/>
    </w:p>
    <w:bookmarkEnd w:id="15"/>
    <w:p w14:paraId="530850D4">
      <w:pPr>
        <w:spacing w:line="540" w:lineRule="exact"/>
        <w:ind w:firstLine="480" w:firstLineChars="200"/>
        <w:rPr>
          <w:rFonts w:hint="eastAsia" w:ascii="宋体" w:hAnsi="宋体"/>
          <w:color w:val="auto"/>
          <w:sz w:val="24"/>
          <w:highlight w:val="none"/>
        </w:rPr>
      </w:pPr>
      <w:r>
        <w:rPr>
          <w:rFonts w:hint="eastAsia"/>
          <w:color w:val="auto"/>
          <w:sz w:val="24"/>
          <w:szCs w:val="24"/>
          <w:lang w:eastAsia="zh-CN"/>
        </w:rPr>
        <w:t>邹城市钢山街道办事处钢山花园小区李官村三期商业区10KV配电工程图纸范围内的全部内容，主要包括：土建施工层面包括但不限于：1#和2#组合型成套箱式变电站基础，沟槽开挖、回填、余土弃置，检查井施工、井盖安装，电表间侧挂表墙砌筑等；安装部分包括配电设计范围内的所有项目，包括但不限于组合型成套箱式变电站及配电箱的安装、调试，各类电缆保护管及电力电缆的敷设，电力变压器系统及送配电装置系统的安装、调试，电缆终端头的安装等（详见工程量清单，以工程量清单为准）</w:t>
      </w:r>
      <w:r>
        <w:rPr>
          <w:rFonts w:hint="eastAsia" w:ascii="宋体" w:hAnsi="宋体"/>
          <w:color w:val="auto"/>
          <w:sz w:val="24"/>
          <w:highlight w:val="none"/>
        </w:rPr>
        <w:t>。</w:t>
      </w:r>
    </w:p>
    <w:p w14:paraId="6D7B1B79">
      <w:pPr>
        <w:spacing w:line="540" w:lineRule="exact"/>
        <w:ind w:firstLine="480" w:firstLineChars="200"/>
        <w:rPr>
          <w:rFonts w:ascii="宋体" w:hAnsi="宋体"/>
          <w:bCs/>
          <w:color w:val="auto"/>
          <w:sz w:val="24"/>
          <w:highlight w:val="none"/>
        </w:rPr>
      </w:pPr>
      <w:r>
        <w:rPr>
          <w:rFonts w:hint="eastAsia" w:ascii="宋体" w:hAnsi="宋体" w:cs="黑体"/>
          <w:bCs/>
          <w:color w:val="auto"/>
          <w:kern w:val="0"/>
          <w:sz w:val="24"/>
          <w:highlight w:val="none"/>
        </w:rPr>
        <w:t>（二）</w:t>
      </w:r>
      <w:r>
        <w:rPr>
          <w:rFonts w:hint="eastAsia" w:ascii="宋体" w:hAnsi="宋体"/>
          <w:color w:val="auto"/>
          <w:sz w:val="24"/>
          <w:highlight w:val="none"/>
        </w:rPr>
        <w:t>建设地点：</w:t>
      </w:r>
      <w:r>
        <w:rPr>
          <w:rFonts w:hint="eastAsia"/>
          <w:color w:val="auto"/>
          <w:sz w:val="24"/>
          <w:szCs w:val="24"/>
          <w:lang w:eastAsia="zh-CN"/>
        </w:rPr>
        <w:t>邹城市钢山街道办事处钢山花园小区社区内</w:t>
      </w:r>
      <w:r>
        <w:rPr>
          <w:rFonts w:hint="eastAsia" w:ascii="宋体" w:hAnsi="宋体" w:cs="黑体"/>
          <w:bCs/>
          <w:color w:val="auto"/>
          <w:kern w:val="0"/>
          <w:sz w:val="24"/>
          <w:highlight w:val="none"/>
        </w:rPr>
        <w:t>。</w:t>
      </w:r>
    </w:p>
    <w:p w14:paraId="096FB7DA">
      <w:pPr>
        <w:shd w:val="clear" w:color="auto" w:fill="FFFFFF"/>
        <w:tabs>
          <w:tab w:val="left" w:pos="840"/>
        </w:tabs>
        <w:spacing w:line="540" w:lineRule="exact"/>
        <w:ind w:firstLine="470" w:firstLineChars="196"/>
        <w:rPr>
          <w:rFonts w:ascii="宋体" w:hAnsi="宋体" w:cs="黑体"/>
          <w:bCs/>
          <w:color w:val="auto"/>
          <w:kern w:val="0"/>
          <w:sz w:val="24"/>
          <w:highlight w:val="none"/>
          <w:u w:val="single"/>
        </w:rPr>
      </w:pPr>
      <w:r>
        <w:rPr>
          <w:rFonts w:hint="eastAsia" w:ascii="宋体" w:hAnsi="宋体"/>
          <w:color w:val="auto"/>
          <w:sz w:val="24"/>
          <w:highlight w:val="none"/>
        </w:rPr>
        <w:t>（三）建设</w:t>
      </w:r>
      <w:r>
        <w:rPr>
          <w:rFonts w:hint="eastAsia" w:ascii="宋体" w:hAnsi="宋体"/>
          <w:bCs/>
          <w:color w:val="auto"/>
          <w:sz w:val="24"/>
          <w:highlight w:val="none"/>
        </w:rPr>
        <w:t>规模：</w:t>
      </w:r>
      <w:r>
        <w:rPr>
          <w:rFonts w:hint="eastAsia" w:ascii="宋体" w:hAnsi="宋体"/>
          <w:color w:val="auto"/>
          <w:sz w:val="24"/>
          <w:highlight w:val="none"/>
        </w:rPr>
        <w:t>本项目采购预算1904569.56元。</w:t>
      </w:r>
    </w:p>
    <w:p w14:paraId="64A0CEAE">
      <w:pPr>
        <w:spacing w:line="540" w:lineRule="exact"/>
        <w:ind w:firstLine="480" w:firstLineChars="200"/>
        <w:rPr>
          <w:rFonts w:ascii="宋体" w:hAnsi="宋体"/>
          <w:color w:val="auto"/>
          <w:sz w:val="24"/>
          <w:highlight w:val="none"/>
        </w:rPr>
      </w:pPr>
      <w:r>
        <w:rPr>
          <w:rFonts w:hint="eastAsia" w:ascii="宋体" w:hAnsi="宋体"/>
          <w:color w:val="auto"/>
          <w:sz w:val="24"/>
          <w:highlight w:val="none"/>
        </w:rPr>
        <w:t>（四）计划工期：</w:t>
      </w:r>
      <w:bookmarkStart w:id="16" w:name="_Hlk62486200"/>
      <w:r>
        <w:rPr>
          <w:rFonts w:hint="eastAsia" w:ascii="宋体" w:hAnsi="宋体" w:cs="宋体"/>
          <w:color w:val="auto"/>
          <w:sz w:val="24"/>
          <w:highlight w:val="none"/>
          <w:lang w:val="en-US" w:eastAsia="zh-CN"/>
        </w:rPr>
        <w:t>30日历天</w:t>
      </w:r>
      <w:r>
        <w:rPr>
          <w:rFonts w:hint="eastAsia" w:ascii="宋体" w:hAnsi="宋体" w:cs="宋体"/>
          <w:color w:val="auto"/>
          <w:sz w:val="24"/>
          <w:highlight w:val="none"/>
        </w:rPr>
        <w:t>。</w:t>
      </w:r>
      <w:bookmarkEnd w:id="16"/>
    </w:p>
    <w:p w14:paraId="363298A0">
      <w:pPr>
        <w:spacing w:line="540" w:lineRule="exact"/>
        <w:ind w:firstLine="480" w:firstLineChars="200"/>
        <w:rPr>
          <w:rFonts w:hint="eastAsia" w:ascii="宋体" w:hAnsi="宋体" w:eastAsia="宋体"/>
          <w:color w:val="auto"/>
          <w:sz w:val="24"/>
          <w:highlight w:val="none"/>
          <w:lang w:val="en-US" w:eastAsia="zh-CN"/>
        </w:rPr>
      </w:pPr>
      <w:r>
        <w:rPr>
          <w:rFonts w:hint="eastAsia" w:ascii="宋体" w:hAnsi="宋体" w:cs="宋体"/>
          <w:color w:val="auto"/>
          <w:sz w:val="24"/>
          <w:szCs w:val="24"/>
          <w:lang w:val="en-US" w:eastAsia="zh-CN"/>
        </w:rPr>
        <w:t>注：正式送电日：竣工验收后7天内必须完成正式送电。（如遇不可抗力等因素，工期顺延）,施工中如需提前竣工，双方协商一致后签订提前竣工协议；以上工期总日历天数为约定的固定天数，约定的天数中已考虑施工期间的节假日、以及城市创卫、环保扬尘治理、施工现场场地条件和环境条件、农忙及恶劣气候（包括但不限于大风、沙尘、冰雹、持续高温等）、疫情间产生的费用及不能正常施工日期、政府部门政治性会议或其他事件对施工的限制、设计变更导致工程量的增加或工程的返工工期等因素。</w:t>
      </w:r>
    </w:p>
    <w:p w14:paraId="2BC0471F">
      <w:pPr>
        <w:spacing w:line="540" w:lineRule="exact"/>
        <w:ind w:firstLine="480" w:firstLineChars="200"/>
        <w:rPr>
          <w:rFonts w:ascii="宋体" w:hAnsi="宋体" w:cs="宋体"/>
          <w:color w:val="auto"/>
          <w:sz w:val="24"/>
          <w:highlight w:val="none"/>
        </w:rPr>
      </w:pPr>
      <w:r>
        <w:rPr>
          <w:rFonts w:hint="eastAsia" w:ascii="宋体" w:hAnsi="宋体"/>
          <w:color w:val="auto"/>
          <w:sz w:val="24"/>
          <w:highlight w:val="none"/>
        </w:rPr>
        <w:t>（五）质量要求：</w:t>
      </w:r>
      <w:r>
        <w:rPr>
          <w:rFonts w:hint="eastAsia" w:ascii="宋体" w:hAnsi="宋体"/>
          <w:bCs/>
          <w:color w:val="auto"/>
          <w:sz w:val="24"/>
          <w:highlight w:val="none"/>
        </w:rPr>
        <w:t>合格。</w:t>
      </w:r>
    </w:p>
    <w:p w14:paraId="0285EB1C">
      <w:pPr>
        <w:spacing w:line="540" w:lineRule="exact"/>
        <w:ind w:firstLine="480" w:firstLineChars="200"/>
        <w:rPr>
          <w:rFonts w:ascii="宋体" w:hAnsi="宋体"/>
          <w:bCs/>
          <w:color w:val="auto"/>
          <w:sz w:val="24"/>
          <w:highlight w:val="none"/>
        </w:rPr>
      </w:pPr>
      <w:r>
        <w:rPr>
          <w:rFonts w:hint="eastAsia" w:ascii="宋体" w:hAnsi="宋体"/>
          <w:bCs/>
          <w:color w:val="auto"/>
          <w:sz w:val="24"/>
          <w:highlight w:val="none"/>
        </w:rPr>
        <w:t>（六）</w:t>
      </w:r>
      <w:r>
        <w:rPr>
          <w:rFonts w:hint="eastAsia" w:ascii="宋体" w:hAnsi="宋体" w:cs="宋体"/>
          <w:b w:val="0"/>
          <w:bCs/>
          <w:color w:val="auto"/>
          <w:sz w:val="24"/>
          <w:szCs w:val="24"/>
          <w:highlight w:val="none"/>
          <w:lang w:eastAsia="zh-CN"/>
        </w:rPr>
        <w:t>缺陷责任期</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eastAsia="zh-CN"/>
        </w:rPr>
        <w:t>一年</w:t>
      </w:r>
      <w:r>
        <w:rPr>
          <w:rFonts w:hint="eastAsia" w:ascii="宋体" w:hAnsi="宋体" w:eastAsia="宋体" w:cs="宋体"/>
          <w:b w:val="0"/>
          <w:bCs/>
          <w:color w:val="auto"/>
          <w:sz w:val="24"/>
          <w:szCs w:val="24"/>
          <w:highlight w:val="none"/>
        </w:rPr>
        <w:t>。</w:t>
      </w:r>
    </w:p>
    <w:p w14:paraId="215A3340">
      <w:pP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14:paraId="0864211B">
      <w:pPr>
        <w:numPr>
          <w:ilvl w:val="0"/>
          <w:numId w:val="0"/>
        </w:numPr>
        <w:spacing w:line="360" w:lineRule="auto"/>
        <w:ind w:leftChars="0"/>
        <w:rPr>
          <w:rFonts w:hint="eastAsia" w:ascii="宋体" w:hAnsi="宋体" w:cs="宋体"/>
          <w:b/>
          <w:color w:val="auto"/>
          <w:sz w:val="24"/>
          <w:szCs w:val="24"/>
          <w:lang w:eastAsia="zh-CN"/>
        </w:rPr>
      </w:pPr>
      <w:r>
        <w:rPr>
          <w:rFonts w:hint="eastAsia" w:ascii="宋体" w:hAnsi="宋体" w:cs="宋体"/>
          <w:b/>
          <w:color w:val="auto"/>
          <w:sz w:val="24"/>
          <w:szCs w:val="24"/>
          <w:lang w:eastAsia="zh-CN"/>
        </w:rPr>
        <w:t>二、</w:t>
      </w:r>
      <w:r>
        <w:rPr>
          <w:rFonts w:hint="eastAsia" w:ascii="宋体" w:hAnsi="宋体" w:eastAsia="宋体" w:cs="宋体"/>
          <w:b/>
          <w:color w:val="auto"/>
          <w:sz w:val="24"/>
          <w:szCs w:val="24"/>
        </w:rPr>
        <w:t>工程量清单</w:t>
      </w:r>
      <w:r>
        <w:rPr>
          <w:rFonts w:hint="eastAsia" w:ascii="宋体" w:hAnsi="宋体" w:cs="宋体"/>
          <w:b/>
          <w:color w:val="auto"/>
          <w:sz w:val="24"/>
          <w:szCs w:val="24"/>
          <w:lang w:eastAsia="zh-CN"/>
        </w:rPr>
        <w:t>说明</w:t>
      </w:r>
    </w:p>
    <w:p w14:paraId="38B7A0DE">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17" w:name="_Toc300232554"/>
      <w:bookmarkStart w:id="18" w:name="_Toc10308"/>
      <w:bookmarkStart w:id="19" w:name="_Toc9708"/>
      <w:bookmarkStart w:id="20" w:name="_Toc15408"/>
      <w:bookmarkStart w:id="21" w:name="_Toc14502"/>
      <w:r>
        <w:rPr>
          <w:rFonts w:hint="eastAsia" w:ascii="宋体" w:hAnsi="宋体" w:eastAsia="宋体" w:cs="宋体"/>
          <w:sz w:val="24"/>
          <w:szCs w:val="24"/>
          <w:highlight w:val="none"/>
        </w:rPr>
        <w:t>1、工程量清单说明</w:t>
      </w:r>
      <w:bookmarkEnd w:id="17"/>
      <w:bookmarkEnd w:id="18"/>
      <w:bookmarkEnd w:id="19"/>
      <w:bookmarkEnd w:id="20"/>
      <w:bookmarkEnd w:id="21"/>
    </w:p>
    <w:p w14:paraId="544BE376">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1.1本工程量清单是</w:t>
      </w:r>
      <w:r>
        <w:rPr>
          <w:rFonts w:hint="eastAsia" w:ascii="宋体" w:hAnsi="宋体" w:cs="宋体"/>
          <w:sz w:val="24"/>
          <w:szCs w:val="24"/>
          <w:highlight w:val="none"/>
          <w:lang w:eastAsia="zh-CN" w:bidi="ar"/>
        </w:rPr>
        <w:t>参照</w:t>
      </w:r>
      <w:r>
        <w:rPr>
          <w:rFonts w:hint="eastAsia" w:ascii="宋体" w:hAnsi="宋体" w:cs="宋体"/>
          <w:sz w:val="24"/>
          <w:szCs w:val="24"/>
          <w:highlight w:val="none"/>
          <w:lang w:bidi="ar"/>
        </w:rPr>
        <w:t>中华人民共和国国家标准《建设工程工程量清单计价规范》(以下简称“计价规范”)、 《山东省建设工程工程量清单计价规则》以及</w:t>
      </w: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666FAA81">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1.2本工程量清单应与</w:t>
      </w: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中的</w:t>
      </w:r>
      <w:r>
        <w:rPr>
          <w:rFonts w:hint="eastAsia" w:ascii="宋体" w:hAnsi="宋体" w:cs="宋体"/>
          <w:sz w:val="24"/>
          <w:szCs w:val="24"/>
          <w:highlight w:val="none"/>
          <w:lang w:eastAsia="zh-CN" w:bidi="ar"/>
        </w:rPr>
        <w:t>供应商</w:t>
      </w:r>
      <w:r>
        <w:rPr>
          <w:rFonts w:hint="eastAsia" w:ascii="宋体" w:hAnsi="宋体" w:cs="宋体"/>
          <w:sz w:val="24"/>
          <w:szCs w:val="24"/>
          <w:highlight w:val="none"/>
          <w:lang w:bidi="ar"/>
        </w:rPr>
        <w:t>须知、通用合同条款、专用合同条款、技术标准和要求及图纸等章节内容一起阅读和理解。</w:t>
      </w:r>
    </w:p>
    <w:p w14:paraId="1E768B86">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1.3本工程量清单仅是投标报价的共同基础，竣工结算的工程量按合同约定确定。合同价格的确定以及价款支付应遵循合同条款(包括通用合同条款和专用合同条款)、技术标准和要求以及本章的有关约定。</w:t>
      </w:r>
    </w:p>
    <w:p w14:paraId="390EA611">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1.4补充子目的子目特征、计量单位、工程量计算规则及工作内容说明如下：</w:t>
      </w:r>
    </w:p>
    <w:p w14:paraId="2A4C3D3A">
      <w:pPr>
        <w:pageBreakBefore w:val="0"/>
        <w:kinsoku/>
        <w:wordWrap/>
        <w:overflowPunct/>
        <w:topLinePunct w:val="0"/>
        <w:autoSpaceDE/>
        <w:autoSpaceDN/>
        <w:bidi w:val="0"/>
        <w:adjustRightInd/>
        <w:snapToGrid/>
        <w:spacing w:line="360" w:lineRule="auto"/>
        <w:ind w:left="741" w:hanging="847" w:hangingChars="353"/>
        <w:textAlignment w:val="auto"/>
        <w:rPr>
          <w:rFonts w:hint="eastAsia" w:ascii="宋体" w:hAnsi="宋体" w:cs="宋体"/>
          <w:b/>
          <w:sz w:val="24"/>
          <w:szCs w:val="24"/>
          <w:highlight w:val="none"/>
        </w:rPr>
      </w:pPr>
      <w:r>
        <w:rPr>
          <w:rFonts w:hint="eastAsia" w:ascii="宋体" w:hAnsi="宋体" w:cs="宋体"/>
          <w:sz w:val="24"/>
          <w:szCs w:val="24"/>
          <w:highlight w:val="none"/>
          <w:lang w:bidi="ar"/>
        </w:rPr>
        <w:t xml:space="preserve"> </w:t>
      </w:r>
      <w:r>
        <w:rPr>
          <w:rFonts w:hint="eastAsia" w:ascii="宋体" w:hAnsi="宋体" w:cs="宋体"/>
          <w:sz w:val="24"/>
          <w:szCs w:val="24"/>
          <w:highlight w:val="none"/>
          <w:u w:val="single"/>
          <w:lang w:bidi="ar"/>
        </w:rPr>
        <w:t xml:space="preserve">                  ／                            。</w:t>
      </w:r>
    </w:p>
    <w:p w14:paraId="436573B3">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1.5本条第1.1款中约定的计量和计价规则适用于合同履约过程中工程量计量与价款支付、工程变更、索赔和工程结算。</w:t>
      </w:r>
    </w:p>
    <w:p w14:paraId="4FD3F695">
      <w:pPr>
        <w:pageBreakBefore w:val="0"/>
        <w:kinsoku/>
        <w:wordWrap/>
        <w:overflowPunct/>
        <w:topLinePunct w:val="0"/>
        <w:autoSpaceDE/>
        <w:autoSpaceDN/>
        <w:bidi w:val="0"/>
        <w:adjustRightInd/>
        <w:snapToGrid/>
        <w:spacing w:line="360" w:lineRule="auto"/>
        <w:ind w:firstLine="410" w:firstLineChars="171"/>
        <w:textAlignment w:val="auto"/>
        <w:rPr>
          <w:rFonts w:hint="eastAsia" w:ascii="宋体" w:hAnsi="宋体" w:cs="宋体"/>
          <w:sz w:val="24"/>
          <w:szCs w:val="24"/>
          <w:highlight w:val="none"/>
        </w:rPr>
      </w:pPr>
      <w:r>
        <w:rPr>
          <w:rFonts w:hint="eastAsia" w:ascii="宋体" w:hAnsi="宋体" w:cs="宋体"/>
          <w:sz w:val="24"/>
          <w:szCs w:val="24"/>
          <w:highlight w:val="none"/>
          <w:lang w:bidi="ar"/>
        </w:rPr>
        <w:t>1.6本条与下述</w:t>
      </w:r>
      <w:r>
        <w:rPr>
          <w:rFonts w:hint="eastAsia" w:ascii="宋体" w:hAnsi="宋体" w:cs="宋体"/>
          <w:sz w:val="24"/>
          <w:szCs w:val="24"/>
          <w:highlight w:val="none"/>
          <w:lang w:eastAsia="zh-CN" w:bidi="ar"/>
        </w:rPr>
        <w:t>相关</w:t>
      </w:r>
      <w:r>
        <w:rPr>
          <w:rFonts w:hint="eastAsia" w:ascii="宋体" w:hAnsi="宋体" w:cs="宋体"/>
          <w:sz w:val="24"/>
          <w:szCs w:val="24"/>
          <w:highlight w:val="none"/>
          <w:lang w:bidi="ar"/>
        </w:rPr>
        <w:t>说明内容是构成合同文件的已标价工程量清单的组成部分。</w:t>
      </w:r>
    </w:p>
    <w:p w14:paraId="42A73695">
      <w:pPr>
        <w:pStyle w:val="3"/>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bookmarkStart w:id="22" w:name="_Toc6844"/>
      <w:bookmarkStart w:id="23" w:name="_Toc5922"/>
      <w:bookmarkStart w:id="24" w:name="_Toc300232555"/>
      <w:bookmarkStart w:id="25" w:name="_Toc3055"/>
      <w:bookmarkStart w:id="26" w:name="_Toc22283"/>
      <w:r>
        <w:rPr>
          <w:rFonts w:hint="eastAsia" w:ascii="宋体" w:hAnsi="宋体" w:eastAsia="宋体" w:cs="宋体"/>
          <w:sz w:val="24"/>
          <w:szCs w:val="24"/>
          <w:highlight w:val="none"/>
        </w:rPr>
        <w:t>2、投标报价说明</w:t>
      </w:r>
      <w:bookmarkEnd w:id="22"/>
      <w:bookmarkEnd w:id="23"/>
      <w:bookmarkEnd w:id="24"/>
      <w:bookmarkEnd w:id="25"/>
      <w:bookmarkEnd w:id="26"/>
    </w:p>
    <w:p w14:paraId="66625C50">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2.1投标报价应根据</w:t>
      </w: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中的有关计价要求，并按照下列依据自主报价。</w:t>
      </w:r>
    </w:p>
    <w:p w14:paraId="58D7E9B4">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本</w:t>
      </w: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w:t>
      </w:r>
    </w:p>
    <w:p w14:paraId="3BDB4AC9">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国家或省级、行业建设主管部门颁发的计价办法；</w:t>
      </w:r>
    </w:p>
    <w:p w14:paraId="02EF213E">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企业定额，国家或省级、行业建设主管部门颁发的计价定额；</w:t>
      </w:r>
    </w:p>
    <w:p w14:paraId="5F3A03A5">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bidi="ar"/>
        </w:rPr>
        <w:t>采购文件</w:t>
      </w:r>
      <w:r>
        <w:rPr>
          <w:rFonts w:hint="eastAsia" w:ascii="宋体" w:hAnsi="宋体" w:cs="宋体"/>
          <w:sz w:val="24"/>
          <w:szCs w:val="24"/>
          <w:highlight w:val="none"/>
          <w:lang w:bidi="ar"/>
        </w:rPr>
        <w:t>(包括工程量清单)的澄清、补充和修改文件；</w:t>
      </w:r>
    </w:p>
    <w:p w14:paraId="530D5C89">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建设工程设计文件及相关资料；</w:t>
      </w:r>
    </w:p>
    <w:p w14:paraId="5AEB5E1B">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bidi="ar"/>
        </w:rPr>
        <w:t>施工现场情况、工程特点及拟定的投标施工组织设计或施工方案；</w:t>
      </w:r>
    </w:p>
    <w:p w14:paraId="6E70B060">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highlight w:val="none"/>
        </w:rPr>
      </w:pPr>
      <w:r>
        <w:rPr>
          <w:rFonts w:hint="eastAsia" w:ascii="Times New Roman" w:hAnsi="Times New Roman" w:cs="宋体"/>
          <w:sz w:val="24"/>
          <w:szCs w:val="24"/>
          <w:highlight w:val="none"/>
          <w:lang w:bidi="ar"/>
        </w:rPr>
        <w:t>与建设项目相关的标准、规定等技术资料；</w:t>
      </w:r>
    </w:p>
    <w:p w14:paraId="6987E5A3">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highlight w:val="none"/>
        </w:rPr>
      </w:pPr>
      <w:r>
        <w:rPr>
          <w:rFonts w:hint="eastAsia" w:ascii="Times New Roman" w:hAnsi="Times New Roman" w:cs="宋体"/>
          <w:sz w:val="24"/>
          <w:szCs w:val="24"/>
          <w:highlight w:val="none"/>
          <w:lang w:bidi="ar"/>
        </w:rPr>
        <w:t>市场价格信息或工程造价管理机构发布的工程造价信息；</w:t>
      </w:r>
    </w:p>
    <w:p w14:paraId="61CA0B64">
      <w:pPr>
        <w:pageBreakBefore w:val="0"/>
        <w:numPr>
          <w:ilvl w:val="0"/>
          <w:numId w:val="3"/>
        </w:numPr>
        <w:kinsoku/>
        <w:wordWrap/>
        <w:overflowPunct/>
        <w:topLinePunct w:val="0"/>
        <w:autoSpaceDE/>
        <w:autoSpaceDN/>
        <w:bidi w:val="0"/>
        <w:adjustRightInd/>
        <w:snapToGrid/>
        <w:spacing w:line="360" w:lineRule="auto"/>
        <w:ind w:left="0" w:firstLine="480" w:firstLineChars="200"/>
        <w:textAlignment w:val="auto"/>
        <w:rPr>
          <w:sz w:val="24"/>
          <w:szCs w:val="24"/>
          <w:highlight w:val="none"/>
        </w:rPr>
      </w:pPr>
      <w:r>
        <w:rPr>
          <w:rFonts w:hint="eastAsia" w:ascii="Times New Roman" w:hAnsi="Times New Roman" w:cs="宋体"/>
          <w:sz w:val="24"/>
          <w:szCs w:val="24"/>
          <w:highlight w:val="none"/>
          <w:lang w:bidi="ar"/>
        </w:rPr>
        <w:t>其他的相关资料。</w:t>
      </w:r>
    </w:p>
    <w:p w14:paraId="2BB30E8D">
      <w:pPr>
        <w:pageBreakBefore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ascii="Times New Roman" w:hAnsi="Times New Roman"/>
          <w:sz w:val="24"/>
          <w:szCs w:val="24"/>
          <w:highlight w:val="none"/>
          <w:lang w:bidi="ar"/>
        </w:rPr>
        <w:t>2.2</w:t>
      </w:r>
      <w:r>
        <w:rPr>
          <w:rFonts w:hint="eastAsia" w:ascii="Times New Roman" w:hAnsi="Times New Roman" w:cs="宋体"/>
          <w:sz w:val="24"/>
          <w:szCs w:val="24"/>
          <w:highlight w:val="none"/>
          <w:lang w:bidi="ar"/>
        </w:rPr>
        <w:t>工程量清单中的每一子目须填入单价或价格，且只允许有一个报价。</w:t>
      </w:r>
    </w:p>
    <w:p w14:paraId="367F02D6">
      <w:pPr>
        <w:pageBreakBefore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ascii="Times New Roman" w:hAnsi="Times New Roman"/>
          <w:sz w:val="24"/>
          <w:szCs w:val="24"/>
          <w:highlight w:val="none"/>
          <w:lang w:bidi="ar"/>
        </w:rPr>
        <w:t>2.3</w:t>
      </w:r>
      <w:r>
        <w:rPr>
          <w:rFonts w:hint="eastAsia" w:ascii="Times New Roman" w:hAnsi="Times New Roman" w:cs="宋体"/>
          <w:sz w:val="24"/>
          <w:szCs w:val="24"/>
          <w:highlight w:val="none"/>
          <w:lang w:bidi="ar"/>
        </w:rPr>
        <w:t>已标价工程量清单中</w:t>
      </w:r>
      <w:r>
        <w:rPr>
          <w:rFonts w:hint="eastAsia" w:ascii="Times New Roman" w:hAnsi="Times New Roman" w:cs="宋体"/>
          <w:sz w:val="24"/>
          <w:szCs w:val="24"/>
          <w:highlight w:val="none"/>
          <w:lang w:eastAsia="zh-CN" w:bidi="ar"/>
        </w:rPr>
        <w:t>供应商</w:t>
      </w:r>
      <w:r>
        <w:rPr>
          <w:rFonts w:hint="eastAsia" w:ascii="Times New Roman" w:hAnsi="Times New Roman" w:cs="宋体"/>
          <w:sz w:val="24"/>
          <w:szCs w:val="24"/>
          <w:highlight w:val="none"/>
          <w:lang w:bidi="ar"/>
        </w:rPr>
        <w:t>没有填入单价或价格的子目，其费用视为已分摊在工程量清单中其他已标价的相关子目的单价或价格之中。</w:t>
      </w:r>
    </w:p>
    <w:p w14:paraId="2146BC4B">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sz w:val="24"/>
          <w:szCs w:val="24"/>
          <w:highlight w:val="none"/>
          <w:lang w:bidi="ar"/>
        </w:rPr>
      </w:pPr>
      <w:r>
        <w:rPr>
          <w:rFonts w:hint="eastAsia" w:ascii="Times New Roman" w:hAnsi="Times New Roman" w:eastAsia="宋体" w:cs="宋体"/>
          <w:b/>
          <w:bCs/>
          <w:sz w:val="24"/>
          <w:szCs w:val="24"/>
          <w:highlight w:val="none"/>
          <w:lang w:val="en-US" w:eastAsia="zh-CN" w:bidi="ar"/>
        </w:rPr>
        <w:t>2.4</w:t>
      </w:r>
      <w:r>
        <w:rPr>
          <w:rFonts w:hint="eastAsia" w:ascii="Times New Roman" w:hAnsi="Times New Roman" w:eastAsia="宋体" w:cs="宋体"/>
          <w:b/>
          <w:bCs/>
          <w:sz w:val="24"/>
          <w:szCs w:val="24"/>
          <w:highlight w:val="none"/>
          <w:lang w:bidi="ar"/>
        </w:rPr>
        <w:t>本</w:t>
      </w:r>
      <w:r>
        <w:rPr>
          <w:rFonts w:hint="eastAsia" w:ascii="Times New Roman" w:hAnsi="Times New Roman" w:eastAsia="宋体" w:cs="宋体"/>
          <w:b/>
          <w:bCs/>
          <w:sz w:val="24"/>
          <w:szCs w:val="24"/>
          <w:highlight w:val="none"/>
          <w:lang w:eastAsia="zh-CN" w:bidi="ar"/>
        </w:rPr>
        <w:t>项目</w:t>
      </w:r>
      <w:r>
        <w:rPr>
          <w:rFonts w:hint="eastAsia" w:ascii="Times New Roman" w:hAnsi="Times New Roman" w:eastAsia="宋体" w:cs="宋体"/>
          <w:b/>
          <w:bCs/>
          <w:sz w:val="24"/>
          <w:szCs w:val="24"/>
          <w:highlight w:val="none"/>
          <w:lang w:bidi="ar"/>
        </w:rPr>
        <w:t>采用固定含税全费用综合单价合同形式。</w:t>
      </w:r>
    </w:p>
    <w:p w14:paraId="6E291230">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sz w:val="24"/>
          <w:szCs w:val="24"/>
          <w:highlight w:val="none"/>
          <w:lang w:eastAsia="zh-CN" w:bidi="ar"/>
        </w:rPr>
      </w:pPr>
      <w:r>
        <w:rPr>
          <w:rFonts w:hint="eastAsia" w:ascii="Times New Roman" w:hAnsi="Times New Roman" w:eastAsia="宋体" w:cs="宋体"/>
          <w:b/>
          <w:bCs/>
          <w:sz w:val="24"/>
          <w:szCs w:val="24"/>
          <w:highlight w:val="none"/>
          <w:lang w:eastAsia="zh-CN" w:bidi="ar"/>
        </w:rPr>
        <w:t>各</w:t>
      </w:r>
      <w:r>
        <w:rPr>
          <w:rFonts w:hint="eastAsia" w:ascii="Times New Roman" w:hAnsi="Times New Roman" w:cs="宋体"/>
          <w:b/>
          <w:bCs/>
          <w:sz w:val="24"/>
          <w:szCs w:val="24"/>
          <w:highlight w:val="none"/>
          <w:lang w:eastAsia="zh-CN" w:bidi="ar"/>
        </w:rPr>
        <w:t>供应商</w:t>
      </w:r>
      <w:r>
        <w:rPr>
          <w:rFonts w:hint="eastAsia" w:ascii="Times New Roman" w:hAnsi="Times New Roman" w:eastAsia="宋体" w:cs="宋体"/>
          <w:b/>
          <w:bCs/>
          <w:sz w:val="24"/>
          <w:szCs w:val="24"/>
          <w:highlight w:val="none"/>
          <w:lang w:eastAsia="zh-CN" w:bidi="ar"/>
        </w:rPr>
        <w:t>应根据</w:t>
      </w:r>
      <w:r>
        <w:rPr>
          <w:rFonts w:hint="eastAsia" w:ascii="Times New Roman" w:hAnsi="Times New Roman" w:cs="宋体"/>
          <w:b/>
          <w:bCs/>
          <w:sz w:val="24"/>
          <w:szCs w:val="24"/>
          <w:highlight w:val="none"/>
          <w:lang w:eastAsia="zh-CN" w:bidi="ar"/>
        </w:rPr>
        <w:t>采购文件</w:t>
      </w:r>
      <w:r>
        <w:rPr>
          <w:rFonts w:hint="eastAsia" w:ascii="Times New Roman" w:hAnsi="Times New Roman" w:eastAsia="宋体" w:cs="宋体"/>
          <w:b/>
          <w:bCs/>
          <w:sz w:val="24"/>
          <w:szCs w:val="24"/>
          <w:highlight w:val="none"/>
          <w:lang w:eastAsia="zh-CN" w:bidi="ar"/>
        </w:rPr>
        <w:t>给定的工程量清单逐项填报单价和合价，并以此汇总计算总价。</w:t>
      </w:r>
    </w:p>
    <w:p w14:paraId="1EE39DCD">
      <w:pPr>
        <w:pageBreakBefore w:val="0"/>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ascii="Times New Roman" w:hAnsi="Times New Roman" w:cs="宋体"/>
          <w:b/>
          <w:bCs/>
          <w:sz w:val="24"/>
          <w:szCs w:val="24"/>
          <w:highlight w:val="none"/>
          <w:lang w:eastAsia="zh-CN" w:bidi="ar"/>
        </w:rPr>
        <w:t>供应商</w:t>
      </w:r>
      <w:r>
        <w:rPr>
          <w:rFonts w:hint="eastAsia" w:ascii="Times New Roman" w:hAnsi="Times New Roman" w:eastAsia="宋体" w:cs="宋体"/>
          <w:b/>
          <w:bCs/>
          <w:sz w:val="24"/>
          <w:szCs w:val="24"/>
          <w:highlight w:val="none"/>
          <w:lang w:eastAsia="zh-CN" w:bidi="ar"/>
        </w:rPr>
        <w:t>的报价</w:t>
      </w:r>
      <w:r>
        <w:rPr>
          <w:rFonts w:hint="eastAsia" w:ascii="Times New Roman" w:hAnsi="Times New Roman" w:eastAsia="宋体" w:cs="宋体"/>
          <w:b/>
          <w:bCs/>
          <w:sz w:val="24"/>
          <w:szCs w:val="24"/>
          <w:highlight w:val="none"/>
          <w:lang w:bidi="ar"/>
        </w:rPr>
        <w:t>包括图纸范围内的全部工作内容，</w:t>
      </w:r>
      <w:r>
        <w:rPr>
          <w:rFonts w:hint="eastAsia" w:ascii="宋体" w:hAnsi="宋体" w:cs="黑体"/>
          <w:b/>
          <w:bCs/>
          <w:color w:val="auto"/>
          <w:kern w:val="0"/>
          <w:sz w:val="24"/>
        </w:rPr>
        <w:t>包括图纸设计范围内全部内容，但不仅限于人工费、机械设备使用费、型材、主材及辅材等原材料的采购、加工制作、装卸、运输、现场保管费、协调、安装、配合验收、赶工费、资料编制费、检验试验费、材料二次搬运、成品保护、高层施工增加费、交叉施工、含总包配合费、竣工清理、管理费、利润、安全风险费、规费、税金、扬尘治理、本工程涉及的全部相关单位在疫情间产生的各项费用、地方主管部门相关规定等应缴纳的费用、一切风险、责任和义务等的费用，如上述描述不到位，但乙方为完成本项目应支付的费用也包含在固定总价合同内，甲方无须再向乙方支付其他任何价款及费用，乙方也不得再向甲方提出任何价款及费用的请求。此价款不因市场和政策性变动而变动</w:t>
      </w:r>
      <w:r>
        <w:rPr>
          <w:rFonts w:hint="eastAsia" w:ascii="Times New Roman" w:hAnsi="Times New Roman" w:eastAsia="宋体" w:cs="宋体"/>
          <w:b/>
          <w:bCs/>
          <w:sz w:val="24"/>
          <w:szCs w:val="24"/>
          <w:highlight w:val="none"/>
          <w:lang w:bidi="ar"/>
        </w:rPr>
        <w:t>。</w:t>
      </w:r>
    </w:p>
    <w:p w14:paraId="52686820">
      <w:pPr>
        <w:pageBreakBefore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bCs/>
          <w:sz w:val="24"/>
          <w:szCs w:val="24"/>
          <w:highlight w:val="none"/>
          <w:lang w:eastAsia="zh-CN" w:bidi="ar"/>
        </w:rPr>
      </w:pPr>
      <w:r>
        <w:rPr>
          <w:rFonts w:hint="eastAsia" w:ascii="Times New Roman" w:hAnsi="Times New Roman" w:eastAsia="宋体" w:cs="宋体"/>
          <w:b/>
          <w:bCs/>
          <w:sz w:val="24"/>
          <w:szCs w:val="24"/>
          <w:highlight w:val="none"/>
          <w:lang w:eastAsia="zh-CN" w:bidi="ar"/>
        </w:rPr>
        <w:t>各</w:t>
      </w:r>
      <w:r>
        <w:rPr>
          <w:rFonts w:hint="eastAsia" w:ascii="Times New Roman" w:hAnsi="Times New Roman" w:cs="宋体"/>
          <w:b/>
          <w:bCs/>
          <w:sz w:val="24"/>
          <w:szCs w:val="24"/>
          <w:highlight w:val="none"/>
          <w:lang w:eastAsia="zh-CN" w:bidi="ar"/>
        </w:rPr>
        <w:t>供应商</w:t>
      </w:r>
      <w:r>
        <w:rPr>
          <w:rFonts w:hint="eastAsia" w:ascii="Times New Roman" w:hAnsi="Times New Roman" w:eastAsia="宋体" w:cs="宋体"/>
          <w:b/>
          <w:bCs/>
          <w:sz w:val="24"/>
          <w:szCs w:val="24"/>
          <w:highlight w:val="none"/>
          <w:lang w:eastAsia="zh-CN" w:bidi="ar"/>
        </w:rPr>
        <w:t>不得对清单中的“项目名称项目特征”、“计量单位”及“工程量”做任何变动，否则，</w:t>
      </w:r>
      <w:r>
        <w:rPr>
          <w:rFonts w:hint="eastAsia" w:cs="宋体"/>
          <w:b/>
          <w:bCs/>
          <w:sz w:val="24"/>
          <w:szCs w:val="24"/>
          <w:highlight w:val="none"/>
          <w:lang w:eastAsia="zh-CN" w:bidi="ar"/>
        </w:rPr>
        <w:t>磋商小组</w:t>
      </w:r>
      <w:r>
        <w:rPr>
          <w:rFonts w:hint="eastAsia" w:ascii="Times New Roman" w:hAnsi="Times New Roman" w:eastAsia="宋体" w:cs="宋体"/>
          <w:b/>
          <w:bCs/>
          <w:sz w:val="24"/>
          <w:szCs w:val="24"/>
          <w:highlight w:val="none"/>
          <w:lang w:eastAsia="zh-CN" w:bidi="ar"/>
        </w:rPr>
        <w:t>应</w:t>
      </w:r>
      <w:r>
        <w:rPr>
          <w:rFonts w:hint="eastAsia" w:cs="宋体"/>
          <w:b/>
          <w:bCs/>
          <w:sz w:val="24"/>
          <w:szCs w:val="24"/>
          <w:highlight w:val="none"/>
          <w:lang w:eastAsia="zh-CN" w:bidi="ar"/>
        </w:rPr>
        <w:t>按无效响应文件处理</w:t>
      </w:r>
      <w:r>
        <w:rPr>
          <w:rFonts w:hint="eastAsia" w:ascii="Times New Roman" w:hAnsi="Times New Roman" w:eastAsia="宋体" w:cs="宋体"/>
          <w:b/>
          <w:bCs/>
          <w:sz w:val="24"/>
          <w:szCs w:val="24"/>
          <w:highlight w:val="none"/>
          <w:lang w:eastAsia="zh-CN" w:bidi="ar"/>
        </w:rPr>
        <w:t>。</w:t>
      </w:r>
    </w:p>
    <w:p w14:paraId="1A5F5F35">
      <w:pPr>
        <w:pStyle w:val="3"/>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3、工程量清单</w:t>
      </w:r>
    </w:p>
    <w:tbl>
      <w:tblPr>
        <w:tblStyle w:val="3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3"/>
        <w:gridCol w:w="5007"/>
        <w:gridCol w:w="1590"/>
        <w:gridCol w:w="2142"/>
      </w:tblGrid>
      <w:tr w14:paraId="2E36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4"/>
            <w:tcBorders>
              <w:top w:val="nil"/>
              <w:left w:val="nil"/>
              <w:bottom w:val="nil"/>
              <w:right w:val="nil"/>
            </w:tcBorders>
            <w:shd w:val="clear" w:color="auto" w:fill="FFFFFF"/>
            <w:vAlign w:val="center"/>
          </w:tcPr>
          <w:p w14:paraId="3E6C8BB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工程量清单</w:t>
            </w:r>
          </w:p>
        </w:tc>
      </w:tr>
      <w:tr w14:paraId="64869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tcBorders>
              <w:top w:val="nil"/>
              <w:left w:val="nil"/>
              <w:bottom w:val="nil"/>
              <w:right w:val="nil"/>
            </w:tcBorders>
            <w:shd w:val="clear" w:color="auto" w:fill="FFFFFF"/>
            <w:vAlign w:val="center"/>
          </w:tcPr>
          <w:p w14:paraId="1BF65A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工程名称：邹城市钢山街道办事处钢山花园小区李官村三期商业区10KV配电工程</w:t>
            </w:r>
          </w:p>
        </w:tc>
      </w:tr>
      <w:tr w14:paraId="40FF5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48A46">
            <w:pPr>
              <w:keepNext w:val="0"/>
              <w:keepLines w:val="0"/>
              <w:widowControl/>
              <w:suppressLineNumbers w:val="0"/>
              <w:jc w:val="center"/>
              <w:textAlignment w:val="center"/>
              <w:rPr>
                <w:rFonts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序号</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D000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项目名称</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项目特征</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FB8D4">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计量单位</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879F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工程量</w:t>
            </w:r>
          </w:p>
        </w:tc>
      </w:tr>
      <w:tr w14:paraId="73FB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74C8E">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B5DD6">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组合型成套箱式变电站</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1.名称：1#箱式变压器(含箱变基础）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2.型号：5100*1900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3.容量（kV.A）：800KVA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4.电压（kV）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5.组合形式 ：内含计量柜、进线柜、配变柜</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、出线柜、低压进线柜</w:t>
            </w:r>
            <w:r>
              <w:rPr>
                <w:rFonts w:hint="eastAsia" w:ascii="Arial" w:hAnsi="Arial" w:eastAsia="宋体" w:cs="Arial"/>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t xml:space="preserve">电容柜、1#出线柜、2#出线柜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6.其它满足图纸设计及招标要求</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9681E">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5FC34">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r>
      <w:tr w14:paraId="79161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91A0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6EDD7">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组合型成套箱式变电站</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1.名称：2#箱式变压器（含箱变基础）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2.型号：3400*1900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3.容量（kV.A）：800KVA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4.电压（kV）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5.组合形式 ：内含出线柜、低压进线柜 、电</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容柜、1#出线柜、2#出线柜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6.其它满足图纸设计及招标要求</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03A2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6BFC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r>
      <w:tr w14:paraId="4F9B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078F1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4CAD3">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1.名称：1#商业配电箱ALZ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2.回路：4回路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312A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B954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r>
      <w:tr w14:paraId="7B15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DE301">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EF0F0">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1.名称：1#商业配电箱1AW1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2.回路：11回路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D7215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9CF1D">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r>
      <w:tr w14:paraId="523F3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9BED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2C7A1">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1.名称：1#商业配电箱3AW1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2.回路：8回路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7A1D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7D991">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r>
      <w:tr w14:paraId="59845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CBFE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C51B8">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1.名称：2#商业配电箱1AW1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2.回路：10回路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E1C9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39B2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r>
      <w:tr w14:paraId="2EEA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764BD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BA370">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1.名称：2#商业配电箱1AW3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2.回路：6回路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F5CA1">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E1B0D">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r>
      <w:tr w14:paraId="200D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A8FA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66C552">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1.名称：2#商业配电箱1AW2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2.回路：7回路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1C13E">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E7148">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r>
      <w:tr w14:paraId="1667E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A139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59AC9">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1.名称：2#商业配电箱ALZ1   /2  /3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2.回路：5回路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5D04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1D67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r>
      <w:tr w14:paraId="3E85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F23C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73EAB">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1.名称：2#商业配电箱3AW1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2.回路：8回路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58AFE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5F69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r>
      <w:tr w14:paraId="6B7A0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7FE7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C1FFF">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1.名称：2#商业配电箱3AW2/3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2.回路：7回路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AE50E">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92424">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r>
      <w:tr w14:paraId="7F29C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894F4">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EE6DB">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1.名称：综合楼配电箱F3AL1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2.回路：2回路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C34F1">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A1A1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r>
      <w:tr w14:paraId="7426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7F521">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B8F9C">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1.名称：综合楼配电箱F3AL2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2.回路：3回路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00A9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316C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r>
      <w:tr w14:paraId="1CB3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4A8A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8018B">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1.名称：综合楼配电箱F4~5AL1/AL2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2.回路：2回路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7ED7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8B1CE">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r>
      <w:tr w14:paraId="7A34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DF63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EBE80">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1.名称：综合楼商业电表箱F1AWSY1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2.回路：7回路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E559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833B4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r>
      <w:tr w14:paraId="023B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B285E">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8D1F2">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1.名称：综合楼商业电表箱F1AWSY2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2.回路：8回路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8C0A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0065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r>
      <w:tr w14:paraId="7B60F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3F1EE">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405CD">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接地母线</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1.名称：接地母线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2.材质：镀锌扁钢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3.规格：-50*5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4.安装部位：箱变周圈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5.安装形式</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E242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4646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r>
      <w:tr w14:paraId="08D6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1CA84">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BA49D">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接地极</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1.名称：接地极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2.材质:镀锌角钢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3.规格：∠63*6*2500mm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4.土质：普通土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5.基础接地形式</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961A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根</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665B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r>
      <w:tr w14:paraId="4979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8347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9AD84F">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电缆保护管</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1.名称：电缆保护管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2.材质：MPP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3.规格:150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4.敷设方式:埋地敷设</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CC711">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B730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1040</w:t>
            </w:r>
          </w:p>
        </w:tc>
      </w:tr>
      <w:tr w14:paraId="7B992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1726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7EA1C">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电缆保护管</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1.名称：电缆保护管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2.材质：MPP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3.规格:100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4.敷设方式:埋地敷设</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BD9E1">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7EAF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1560</w:t>
            </w:r>
          </w:p>
        </w:tc>
      </w:tr>
      <w:tr w14:paraId="2B165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A0EB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C9F5D">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电力电缆</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1.名称：电力电缆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2.型号：ZCYJV-8.7/15KV-3*120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4.材质:铜芯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5.敷设方式、部位：管内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6.电压等级（kV）：8.7/15KV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79595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5558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145</w:t>
            </w:r>
          </w:p>
        </w:tc>
      </w:tr>
      <w:tr w14:paraId="5655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8DB9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85E1A">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电力电缆</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1.名称：电力电缆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2.型号：ZCYJV-8.7/15KV-3*70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4.材质:铜芯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5.敷设方式、部位：管内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6.电压等级（kV）：8.7/15KV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7B8F8">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0A81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155</w:t>
            </w:r>
          </w:p>
        </w:tc>
      </w:tr>
      <w:tr w14:paraId="10AF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EEDC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08BFA">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电力电缆</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1.名称：电力电缆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2.型号：ZCYJLV22-0.6/1KV-4*240+1*120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4.材质:铝芯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5.敷设方式、部位：管内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6.电压等级（kV）：0.6/1KV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DD7D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75D8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170</w:t>
            </w:r>
          </w:p>
        </w:tc>
      </w:tr>
      <w:tr w14:paraId="73CA2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DCF3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24</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D9115">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电力电缆</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1.名称：电力电缆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2.型号：ZCYJLV22-0.6/1KV-4*185+1*95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4.材质:铝芯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5.敷设方式、部位：管内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6.电压等级（kV）：0.6/1KV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E567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410B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270</w:t>
            </w:r>
          </w:p>
        </w:tc>
      </w:tr>
      <w:tr w14:paraId="69396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13CC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CDADD">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电力电缆</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1.名称：电力电缆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2.型号：ZCYJLV22-0.6/1KV-4*150+1*95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4.材质:铝芯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5.敷设方式、部位：管内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6.电压等级（kV）：0.6/1KV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135A8">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9015E">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180</w:t>
            </w:r>
          </w:p>
        </w:tc>
      </w:tr>
      <w:tr w14:paraId="3262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40E4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26</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B01E2">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电力电缆</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1.名称：电力电缆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2.型号：ZCYJLV22-0.6/1KV-4*120+1*70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4.材质:铝芯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5.敷设方式、部位：管内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6.电压等级（kV）：0.6/1KV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FF25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4982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430</w:t>
            </w:r>
          </w:p>
        </w:tc>
      </w:tr>
      <w:tr w14:paraId="357D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B544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27</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EF5E0">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电力电缆</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1.名称：电力电缆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2.型号：ZCYJLV22-0.6/1KV-4*95+1*50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4.材质:铝芯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5.敷设方式、部位：管内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6.电压等级（kV）：0.6/1KV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F802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565B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280</w:t>
            </w:r>
          </w:p>
        </w:tc>
      </w:tr>
      <w:tr w14:paraId="5BE41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B0C5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28</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86160">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电力电缆</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1.名称：电力电缆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2.型号：ZCYJLV22-0.6/1KV-4*70+1*35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4.材质:铝芯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5.敷设方式、部位：管内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6.电压等级（kV）：0.6/1KV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BAF2D">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B43D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900</w:t>
            </w:r>
          </w:p>
        </w:tc>
      </w:tr>
      <w:tr w14:paraId="2955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BA03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29</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26D2A">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电缆终端头</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1.名称：电缆终端头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2.型号：冷缩终端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3.规格：3*120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3.材质、类型：铜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4.安装部位：箱变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5.电压等级（kV）：10KV</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DB12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个</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B120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r>
      <w:tr w14:paraId="01F0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C757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30</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E8428">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电缆终端头</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1.名称：电缆终端头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2.型号：冷缩终端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3.规格：3*70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3.材质、类型：铜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4.安装部位：箱变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5.电压等级（kV）：10KV</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BE22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个</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726F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r>
      <w:tr w14:paraId="065EF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B7308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31</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F2D70">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电缆终端头</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1.名称：电缆终端头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2.型号：冷缩终端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3.规格：4*240+1*120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3.材质、类型：铝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5.电压等级（kV）：0.4KV</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B889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个</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CB22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r>
      <w:tr w14:paraId="31A84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D11A1">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A4B19">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电缆终端头</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1.名称：电缆终端头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2.型号：冷缩终端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3.规格：4*185+1*95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3.材质、类型：铝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5.电压等级（kV）：0.4KV</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420F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个</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6546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r>
      <w:tr w14:paraId="6FD87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E8BE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33</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4743E">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电缆终端头</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1.名称：电缆终端头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2.型号：冷缩终端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3.规格：4*150+1-95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3.材质、类型：铝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5.电压等级（kV）：0.4KV</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0445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个</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09D4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r>
      <w:tr w14:paraId="3C76A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EBAC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34</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C1362">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电缆终端头</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1.名称：电缆终端头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2.型号：冷缩终端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3.规格：4*120+1*70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3.材质、类型：铝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5.电压等级（kV）：0.4KV</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348F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个</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DE4F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r>
      <w:tr w14:paraId="06525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ED564">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35</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E2428">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电缆终端头</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1.名称：电缆终端头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2.型号：冷缩终端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3.规格：4*95+1*50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3.材质、类型：铝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5.电压等级（kV）：0.4KV</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5A15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个</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5B40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r>
      <w:tr w14:paraId="670E5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6702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36</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B04F6">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电缆终端头</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1.名称：电缆终端头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2.型号：冷缩终端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3.规格：4*70+1*35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3.材质、类型：铝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5.电压等级（kV）：0.4KV</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6B111">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个</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690C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r>
      <w:tr w14:paraId="322B1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22F1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37</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1667FD">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电力变压器系统</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1.名称：变压器系统调试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3.容量(kV.A)：800KV.A</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95BD1">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系统</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69AF8">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r>
      <w:tr w14:paraId="68FC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FA77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38</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01FC6">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送配电装置系统</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  ：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3.电压等级（kV）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4.类型</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8DF2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系统</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E3741">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r>
      <w:tr w14:paraId="4DE6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891A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39</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AEBE3">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管枕</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管枕</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46F4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项</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8EEC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r>
      <w:tr w14:paraId="17A1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F001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40</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20102A">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挖沟槽土方</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1.土壤类别：普通土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2.挖土深度：综合考虑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3.弃土运距</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D8D98">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m3</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D9AAD">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1016.65</w:t>
            </w:r>
          </w:p>
        </w:tc>
      </w:tr>
      <w:tr w14:paraId="0B01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B11B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41</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EC2BB">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回填方</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1.密实度要求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2.填方材料品种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3.填方粒径要求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4.填方来源、运距</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3E25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m3</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AD58D">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851.09</w:t>
            </w:r>
          </w:p>
        </w:tc>
      </w:tr>
      <w:tr w14:paraId="7131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10FB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42</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3FA7E">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余方弃置</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1.废弃料品种：普通土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2.运距：暂按5KM</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40EE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m3</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1DF4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165.56</w:t>
            </w:r>
          </w:p>
        </w:tc>
      </w:tr>
      <w:tr w14:paraId="61F0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A8BF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43</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F2E02">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砖检查井1000*1000</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1.井截面、深度：1480*1680*1250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2.砖的品种、规格、强度等级：MU10机砖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3.垫层材料种类、厚度：碎石垫层100mm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4.底板厚度：C25砼底板150mm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5.井盖安装：盖板GB08A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6.混凝土强度等级:C25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964A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座</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F81A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r>
      <w:tr w14:paraId="6BD1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E883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44</w:t>
            </w:r>
          </w:p>
        </w:tc>
        <w:tc>
          <w:tcPr>
            <w:tcW w:w="251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3E88A">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1.井截面、深度：1980*1980*2700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2.砖的品种、规格、强度等级：MU10机制砖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3.垫层材料种类、厚度：C15混凝土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4.底板厚度：C30砼底板250mm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5.井盖安装：高强防盗井盖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6.混凝土强度等级：C35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7.砂浆强度等级:1：2.5防水水泥砂浆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8.其它详见图纸设计</w:t>
            </w:r>
          </w:p>
        </w:tc>
        <w:tc>
          <w:tcPr>
            <w:tcW w:w="7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418F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座</w:t>
            </w:r>
          </w:p>
        </w:tc>
        <w:tc>
          <w:tcPr>
            <w:tcW w:w="10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1EB0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r>
    </w:tbl>
    <w:p w14:paraId="48AC0AC3">
      <w:pPr>
        <w:bidi w:val="0"/>
        <w:rPr>
          <w:rFonts w:hint="default"/>
          <w:lang w:val="en-US" w:eastAsia="zh-CN"/>
        </w:rPr>
      </w:pPr>
    </w:p>
    <w:p w14:paraId="049B9DB1">
      <w:pPr>
        <w:widowControl/>
        <w:jc w:val="center"/>
        <w:outlineLvl w:val="0"/>
        <w:rPr>
          <w:rFonts w:ascii="宋体" w:hAnsi="宋体"/>
          <w:color w:val="auto"/>
          <w:sz w:val="32"/>
          <w:szCs w:val="32"/>
        </w:rPr>
      </w:pPr>
      <w:r>
        <w:rPr>
          <w:rFonts w:hint="eastAsia" w:ascii="宋体" w:hAnsi="宋体"/>
          <w:color w:val="auto"/>
          <w:sz w:val="32"/>
          <w:szCs w:val="32"/>
        </w:rPr>
        <w:br w:type="page"/>
      </w:r>
      <w:bookmarkStart w:id="27" w:name="_Toc16480"/>
      <w:bookmarkStart w:id="28" w:name="_Toc16799"/>
      <w:r>
        <w:rPr>
          <w:rStyle w:val="55"/>
          <w:rFonts w:hint="eastAsia" w:ascii="宋体" w:hAnsi="宋体" w:eastAsia="宋体" w:cs="宋体"/>
          <w:color w:val="auto"/>
        </w:rPr>
        <w:t>第五部分  合同授予</w:t>
      </w:r>
      <w:bookmarkEnd w:id="27"/>
      <w:bookmarkEnd w:id="28"/>
    </w:p>
    <w:p w14:paraId="3A27C396">
      <w:pPr>
        <w:widowControl/>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一、签订合同：</w:t>
      </w:r>
    </w:p>
    <w:p w14:paraId="03D3FACF">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采购人和成交供应商按成交通知书约定签订合同，合同签订的内容不能超出磋商文件、成交供应商的响应文件、</w:t>
      </w:r>
      <w:r>
        <w:rPr>
          <w:rFonts w:hint="eastAsia" w:ascii="宋体" w:hAnsi="宋体"/>
          <w:bCs/>
          <w:color w:val="auto"/>
          <w:sz w:val="24"/>
        </w:rPr>
        <w:t>磋商</w:t>
      </w:r>
      <w:r>
        <w:rPr>
          <w:rFonts w:hint="eastAsia" w:ascii="宋体" w:hAnsi="宋体" w:cs="宋体"/>
          <w:color w:val="auto"/>
          <w:kern w:val="0"/>
          <w:sz w:val="24"/>
        </w:rPr>
        <w:t>过程中的补充承诺、最终书面报价等的实质性内容。因供应商原因不能与采购人签订合同的，视为供应商放弃成交资格。</w:t>
      </w:r>
    </w:p>
    <w:p w14:paraId="60A0C33C">
      <w:pPr>
        <w:pStyle w:val="3"/>
        <w:keepNext w:val="0"/>
        <w:keepLines w:val="0"/>
        <w:spacing w:before="0" w:after="0" w:line="540" w:lineRule="exact"/>
        <w:jc w:val="center"/>
        <w:outlineLvl w:val="9"/>
        <w:rPr>
          <w:rFonts w:ascii="宋体" w:hAnsi="宋体" w:eastAsia="宋体" w:cs="宋体"/>
          <w:color w:val="auto"/>
          <w:sz w:val="24"/>
          <w:szCs w:val="24"/>
        </w:rPr>
      </w:pPr>
      <w:bookmarkStart w:id="29" w:name="_Toc5213"/>
      <w:bookmarkStart w:id="30" w:name="_Toc17168"/>
      <w:bookmarkStart w:id="31" w:name="_Toc457668115"/>
    </w:p>
    <w:p w14:paraId="4CBB062B">
      <w:pPr>
        <w:pStyle w:val="3"/>
        <w:keepNext w:val="0"/>
        <w:keepLines w:val="0"/>
        <w:spacing w:before="0" w:after="0" w:line="540" w:lineRule="exact"/>
        <w:jc w:val="center"/>
        <w:outlineLvl w:val="9"/>
        <w:rPr>
          <w:rFonts w:ascii="宋体" w:hAnsi="宋体" w:eastAsia="宋体" w:cs="宋体"/>
          <w:color w:val="auto"/>
          <w:sz w:val="24"/>
          <w:szCs w:val="24"/>
        </w:rPr>
      </w:pPr>
    </w:p>
    <w:p w14:paraId="01CAA83F">
      <w:pPr>
        <w:rPr>
          <w:rFonts w:ascii="宋体" w:hAnsi="宋体" w:eastAsia="宋体" w:cs="宋体"/>
          <w:color w:val="auto"/>
          <w:sz w:val="24"/>
          <w:szCs w:val="24"/>
        </w:rPr>
      </w:pPr>
    </w:p>
    <w:p w14:paraId="195C8046">
      <w:pPr>
        <w:rPr>
          <w:rFonts w:ascii="宋体" w:hAnsi="宋体" w:eastAsia="宋体" w:cs="宋体"/>
          <w:color w:val="auto"/>
          <w:sz w:val="24"/>
          <w:szCs w:val="24"/>
        </w:rPr>
      </w:pPr>
    </w:p>
    <w:p w14:paraId="24EC505C">
      <w:pPr>
        <w:pStyle w:val="3"/>
        <w:keepNext w:val="0"/>
        <w:keepLines w:val="0"/>
        <w:spacing w:before="0" w:after="0" w:line="540" w:lineRule="exact"/>
        <w:jc w:val="center"/>
        <w:outlineLvl w:val="9"/>
        <w:rPr>
          <w:rFonts w:ascii="宋体" w:hAnsi="宋体" w:eastAsia="宋体" w:cs="宋体"/>
          <w:color w:val="auto"/>
          <w:sz w:val="24"/>
          <w:szCs w:val="24"/>
        </w:rPr>
      </w:pPr>
    </w:p>
    <w:p w14:paraId="288ABFA6">
      <w:pPr>
        <w:pStyle w:val="3"/>
        <w:keepNext w:val="0"/>
        <w:keepLines w:val="0"/>
        <w:spacing w:before="0" w:after="0" w:line="540" w:lineRule="exact"/>
        <w:jc w:val="center"/>
        <w:outlineLvl w:val="9"/>
        <w:rPr>
          <w:rFonts w:ascii="宋体" w:hAnsi="宋体" w:eastAsia="宋体" w:cs="宋体"/>
          <w:color w:val="auto"/>
          <w:sz w:val="24"/>
          <w:szCs w:val="24"/>
        </w:rPr>
      </w:pPr>
    </w:p>
    <w:p w14:paraId="1A0B1F6F">
      <w:pPr>
        <w:pStyle w:val="3"/>
        <w:keepNext w:val="0"/>
        <w:keepLines w:val="0"/>
        <w:spacing w:before="0" w:after="0" w:line="540" w:lineRule="exact"/>
        <w:jc w:val="center"/>
        <w:outlineLvl w:val="9"/>
        <w:rPr>
          <w:rFonts w:ascii="宋体" w:hAnsi="宋体" w:eastAsia="宋体" w:cs="宋体"/>
          <w:color w:val="auto"/>
          <w:sz w:val="24"/>
          <w:szCs w:val="24"/>
        </w:rPr>
      </w:pPr>
    </w:p>
    <w:p w14:paraId="56F1AA89">
      <w:pPr>
        <w:pStyle w:val="3"/>
        <w:keepNext w:val="0"/>
        <w:keepLines w:val="0"/>
        <w:spacing w:before="0" w:after="0" w:line="540" w:lineRule="exact"/>
        <w:jc w:val="center"/>
        <w:outlineLvl w:val="9"/>
        <w:rPr>
          <w:rFonts w:ascii="宋体" w:hAnsi="宋体" w:eastAsia="宋体" w:cs="宋体"/>
          <w:color w:val="auto"/>
          <w:sz w:val="24"/>
          <w:szCs w:val="24"/>
        </w:rPr>
      </w:pPr>
    </w:p>
    <w:p w14:paraId="0E694B25">
      <w:pPr>
        <w:pStyle w:val="3"/>
        <w:keepNext w:val="0"/>
        <w:keepLines w:val="0"/>
        <w:spacing w:before="0" w:after="0" w:line="540" w:lineRule="exact"/>
        <w:jc w:val="center"/>
        <w:outlineLvl w:val="9"/>
        <w:rPr>
          <w:rFonts w:ascii="宋体" w:hAnsi="宋体" w:eastAsia="宋体" w:cs="宋体"/>
          <w:color w:val="auto"/>
          <w:sz w:val="24"/>
          <w:szCs w:val="24"/>
        </w:rPr>
      </w:pPr>
    </w:p>
    <w:p w14:paraId="0B233534">
      <w:pPr>
        <w:pStyle w:val="3"/>
        <w:keepNext w:val="0"/>
        <w:keepLines w:val="0"/>
        <w:spacing w:before="0" w:after="0" w:line="540" w:lineRule="exact"/>
        <w:jc w:val="both"/>
        <w:outlineLvl w:val="9"/>
        <w:rPr>
          <w:rFonts w:hint="eastAsia" w:ascii="宋体" w:hAnsi="宋体" w:eastAsia="宋体" w:cs="宋体"/>
          <w:color w:val="auto"/>
          <w:sz w:val="24"/>
          <w:szCs w:val="24"/>
          <w:lang w:eastAsia="zh-CN"/>
        </w:rPr>
      </w:pPr>
    </w:p>
    <w:p w14:paraId="7475526B">
      <w:pPr>
        <w:pStyle w:val="3"/>
        <w:keepNext w:val="0"/>
        <w:keepLines w:val="0"/>
        <w:spacing w:before="0" w:after="0" w:line="540" w:lineRule="exact"/>
        <w:jc w:val="center"/>
        <w:outlineLvl w:val="9"/>
        <w:rPr>
          <w:rFonts w:ascii="宋体" w:hAnsi="宋体" w:eastAsia="宋体" w:cs="宋体"/>
          <w:color w:val="auto"/>
          <w:sz w:val="24"/>
          <w:szCs w:val="24"/>
        </w:rPr>
      </w:pPr>
    </w:p>
    <w:p w14:paraId="523B664D">
      <w:pPr>
        <w:pStyle w:val="3"/>
        <w:keepNext w:val="0"/>
        <w:keepLines w:val="0"/>
        <w:spacing w:before="0" w:after="0" w:line="540" w:lineRule="exact"/>
        <w:jc w:val="center"/>
        <w:outlineLvl w:val="9"/>
        <w:rPr>
          <w:rFonts w:ascii="宋体" w:hAnsi="宋体" w:eastAsia="宋体" w:cs="宋体"/>
          <w:color w:val="auto"/>
          <w:sz w:val="24"/>
          <w:szCs w:val="24"/>
        </w:rPr>
      </w:pPr>
    </w:p>
    <w:p w14:paraId="69B3EF45">
      <w:pPr>
        <w:pStyle w:val="3"/>
        <w:keepNext w:val="0"/>
        <w:keepLines w:val="0"/>
        <w:spacing w:before="0" w:after="0" w:line="540" w:lineRule="exact"/>
        <w:jc w:val="center"/>
        <w:outlineLvl w:val="9"/>
        <w:rPr>
          <w:rFonts w:ascii="宋体" w:hAnsi="宋体" w:eastAsia="宋体" w:cs="宋体"/>
          <w:color w:val="auto"/>
          <w:sz w:val="24"/>
          <w:szCs w:val="24"/>
        </w:rPr>
      </w:pPr>
    </w:p>
    <w:p w14:paraId="7CC38B76">
      <w:pPr>
        <w:pStyle w:val="3"/>
        <w:keepNext w:val="0"/>
        <w:keepLines w:val="0"/>
        <w:spacing w:before="0" w:after="0" w:line="540" w:lineRule="exact"/>
        <w:jc w:val="center"/>
        <w:outlineLvl w:val="9"/>
        <w:rPr>
          <w:rFonts w:ascii="宋体" w:hAnsi="宋体" w:eastAsia="宋体" w:cs="宋体"/>
          <w:color w:val="auto"/>
          <w:sz w:val="24"/>
          <w:szCs w:val="24"/>
        </w:rPr>
      </w:pPr>
    </w:p>
    <w:p w14:paraId="522CE82C">
      <w:pPr>
        <w:pStyle w:val="3"/>
        <w:keepNext w:val="0"/>
        <w:keepLines w:val="0"/>
        <w:spacing w:before="0" w:after="0" w:line="540" w:lineRule="exact"/>
        <w:jc w:val="center"/>
        <w:outlineLvl w:val="9"/>
        <w:rPr>
          <w:rFonts w:ascii="宋体" w:hAnsi="宋体" w:eastAsia="宋体" w:cs="宋体"/>
          <w:color w:val="auto"/>
          <w:sz w:val="24"/>
          <w:szCs w:val="24"/>
        </w:rPr>
      </w:pPr>
    </w:p>
    <w:p w14:paraId="0C8ED60E">
      <w:pPr>
        <w:pStyle w:val="3"/>
        <w:keepNext w:val="0"/>
        <w:keepLines w:val="0"/>
        <w:spacing w:before="0" w:after="0" w:line="540" w:lineRule="exact"/>
        <w:jc w:val="center"/>
        <w:outlineLvl w:val="9"/>
        <w:rPr>
          <w:rFonts w:ascii="宋体" w:hAnsi="宋体" w:eastAsia="宋体" w:cs="宋体"/>
          <w:color w:val="auto"/>
          <w:sz w:val="24"/>
          <w:szCs w:val="24"/>
        </w:rPr>
      </w:pPr>
    </w:p>
    <w:p w14:paraId="4A8312FF">
      <w:pPr>
        <w:pStyle w:val="3"/>
        <w:keepNext w:val="0"/>
        <w:keepLines w:val="0"/>
        <w:spacing w:before="0" w:after="0" w:line="540" w:lineRule="exact"/>
        <w:jc w:val="center"/>
        <w:outlineLvl w:val="9"/>
        <w:rPr>
          <w:rFonts w:ascii="宋体" w:hAnsi="宋体" w:eastAsia="宋体" w:cs="宋体"/>
          <w:color w:val="auto"/>
          <w:sz w:val="24"/>
          <w:szCs w:val="24"/>
        </w:rPr>
      </w:pPr>
    </w:p>
    <w:p w14:paraId="70C61F41">
      <w:pPr>
        <w:pStyle w:val="3"/>
        <w:keepNext w:val="0"/>
        <w:keepLines w:val="0"/>
        <w:spacing w:before="0" w:after="0" w:line="540" w:lineRule="exact"/>
        <w:jc w:val="center"/>
        <w:outlineLvl w:val="9"/>
        <w:rPr>
          <w:rFonts w:ascii="宋体" w:hAnsi="宋体" w:eastAsia="宋体" w:cs="宋体"/>
          <w:color w:val="auto"/>
          <w:sz w:val="24"/>
          <w:szCs w:val="24"/>
        </w:rPr>
      </w:pPr>
    </w:p>
    <w:p w14:paraId="3CA6031A">
      <w:pPr>
        <w:pStyle w:val="3"/>
        <w:keepNext w:val="0"/>
        <w:keepLines w:val="0"/>
        <w:spacing w:before="0" w:after="0" w:line="540" w:lineRule="exact"/>
        <w:jc w:val="center"/>
        <w:outlineLvl w:val="9"/>
        <w:rPr>
          <w:rFonts w:ascii="宋体" w:hAnsi="宋体" w:eastAsia="宋体" w:cs="宋体"/>
          <w:color w:val="auto"/>
          <w:sz w:val="24"/>
          <w:szCs w:val="24"/>
        </w:rPr>
      </w:pPr>
    </w:p>
    <w:p w14:paraId="1D4AFF5A">
      <w:pPr>
        <w:pStyle w:val="3"/>
        <w:keepNext w:val="0"/>
        <w:keepLines w:val="0"/>
        <w:spacing w:before="0" w:after="0" w:line="540" w:lineRule="exact"/>
        <w:jc w:val="center"/>
        <w:outlineLvl w:val="9"/>
        <w:rPr>
          <w:rFonts w:ascii="宋体" w:hAnsi="宋体" w:eastAsia="宋体" w:cs="宋体"/>
          <w:color w:val="auto"/>
          <w:sz w:val="24"/>
          <w:szCs w:val="24"/>
        </w:rPr>
      </w:pPr>
    </w:p>
    <w:p w14:paraId="30E3A763">
      <w:pPr>
        <w:pStyle w:val="18"/>
        <w:jc w:val="center"/>
        <w:rPr>
          <w:rFonts w:hAnsi="宋体" w:cs="宋体"/>
          <w:b/>
          <w:sz w:val="52"/>
          <w:szCs w:val="52"/>
        </w:rPr>
      </w:pPr>
      <w:r>
        <w:rPr>
          <w:rFonts w:hint="eastAsia" w:hAnsi="宋体" w:eastAsia="宋体" w:cs="宋体"/>
          <w:b/>
          <w:sz w:val="52"/>
          <w:szCs w:val="52"/>
          <w:lang w:eastAsia="zh-CN"/>
        </w:rPr>
        <w:t>邹城市钢山街道办事处钢山花园小区李官村三期商业区10KV配电工程</w:t>
      </w:r>
      <w:r>
        <w:rPr>
          <w:rFonts w:hint="eastAsia" w:hAnsi="宋体" w:cs="宋体"/>
          <w:b/>
          <w:sz w:val="52"/>
          <w:szCs w:val="52"/>
        </w:rPr>
        <w:t>施工合同</w:t>
      </w:r>
    </w:p>
    <w:p w14:paraId="0E0C9CF8">
      <w:pPr>
        <w:pStyle w:val="18"/>
        <w:rPr>
          <w:rFonts w:hAnsi="宋体" w:cs="宋体"/>
          <w:b/>
          <w:sz w:val="32"/>
        </w:rPr>
      </w:pPr>
    </w:p>
    <w:p w14:paraId="613AEA66">
      <w:pPr>
        <w:pStyle w:val="18"/>
        <w:ind w:firstLine="1620" w:firstLineChars="450"/>
        <w:rPr>
          <w:rFonts w:hAnsi="宋体" w:cs="宋体"/>
          <w:sz w:val="36"/>
        </w:rPr>
      </w:pPr>
    </w:p>
    <w:p w14:paraId="3F869833">
      <w:pPr>
        <w:pStyle w:val="18"/>
        <w:ind w:firstLine="1080" w:firstLineChars="300"/>
        <w:rPr>
          <w:rFonts w:hAnsi="宋体" w:cs="宋体"/>
          <w:sz w:val="36"/>
        </w:rPr>
      </w:pPr>
    </w:p>
    <w:p w14:paraId="595D2FAB">
      <w:pPr>
        <w:pStyle w:val="18"/>
        <w:ind w:firstLine="1080" w:firstLineChars="300"/>
        <w:rPr>
          <w:rFonts w:hAnsi="宋体" w:cs="宋体"/>
          <w:sz w:val="36"/>
        </w:rPr>
      </w:pPr>
    </w:p>
    <w:p w14:paraId="3FBB6084">
      <w:pPr>
        <w:pStyle w:val="18"/>
        <w:ind w:firstLine="1080" w:firstLineChars="300"/>
        <w:rPr>
          <w:rFonts w:hAnsi="宋体" w:cs="宋体"/>
          <w:sz w:val="36"/>
        </w:rPr>
      </w:pPr>
    </w:p>
    <w:p w14:paraId="6BE37818">
      <w:pPr>
        <w:pStyle w:val="18"/>
        <w:ind w:firstLine="1080" w:firstLineChars="300"/>
        <w:rPr>
          <w:rFonts w:hAnsi="宋体" w:cs="宋体"/>
          <w:sz w:val="36"/>
        </w:rPr>
      </w:pPr>
    </w:p>
    <w:p w14:paraId="651A02DD">
      <w:pPr>
        <w:pStyle w:val="18"/>
        <w:ind w:firstLine="1080" w:firstLineChars="300"/>
        <w:rPr>
          <w:rFonts w:hAnsi="宋体" w:cs="宋体"/>
          <w:sz w:val="36"/>
        </w:rPr>
      </w:pPr>
    </w:p>
    <w:p w14:paraId="02DD717F">
      <w:pPr>
        <w:pStyle w:val="18"/>
        <w:ind w:firstLine="1080" w:firstLineChars="300"/>
        <w:rPr>
          <w:rFonts w:hAnsi="宋体" w:cs="宋体"/>
          <w:sz w:val="36"/>
        </w:rPr>
      </w:pPr>
    </w:p>
    <w:p w14:paraId="338B7897">
      <w:pPr>
        <w:pStyle w:val="18"/>
        <w:ind w:firstLine="1080" w:firstLineChars="300"/>
        <w:rPr>
          <w:rFonts w:hAnsi="宋体" w:cs="宋体"/>
          <w:sz w:val="36"/>
        </w:rPr>
      </w:pPr>
    </w:p>
    <w:p w14:paraId="399B63CD">
      <w:pPr>
        <w:pStyle w:val="18"/>
        <w:ind w:firstLine="1080" w:firstLineChars="300"/>
        <w:rPr>
          <w:rFonts w:hAnsi="宋体" w:cs="宋体"/>
          <w:sz w:val="36"/>
        </w:rPr>
      </w:pPr>
    </w:p>
    <w:p w14:paraId="0D81D867">
      <w:pPr>
        <w:pStyle w:val="18"/>
        <w:ind w:firstLine="1080" w:firstLineChars="300"/>
        <w:rPr>
          <w:rFonts w:hAnsi="宋体" w:cs="宋体"/>
          <w:sz w:val="36"/>
        </w:rPr>
      </w:pPr>
    </w:p>
    <w:p w14:paraId="149EC433">
      <w:pPr>
        <w:pStyle w:val="18"/>
        <w:ind w:firstLine="1080" w:firstLineChars="300"/>
        <w:rPr>
          <w:rFonts w:hAnsi="宋体" w:cs="宋体"/>
          <w:sz w:val="36"/>
        </w:rPr>
      </w:pPr>
    </w:p>
    <w:p w14:paraId="6165D8CE">
      <w:pPr>
        <w:pStyle w:val="18"/>
        <w:ind w:firstLine="1080" w:firstLineChars="300"/>
        <w:rPr>
          <w:rFonts w:hAnsi="宋体" w:cs="宋体"/>
          <w:sz w:val="36"/>
        </w:rPr>
      </w:pPr>
    </w:p>
    <w:p w14:paraId="78900291">
      <w:pPr>
        <w:pStyle w:val="18"/>
        <w:ind w:firstLine="1080" w:firstLineChars="300"/>
        <w:rPr>
          <w:rFonts w:hAnsi="宋体" w:cs="宋体"/>
          <w:sz w:val="36"/>
        </w:rPr>
      </w:pPr>
    </w:p>
    <w:p w14:paraId="24F4C018">
      <w:pPr>
        <w:pStyle w:val="18"/>
        <w:ind w:firstLine="1080" w:firstLineChars="300"/>
        <w:rPr>
          <w:rFonts w:hAnsi="宋体" w:cs="宋体"/>
          <w:sz w:val="36"/>
        </w:rPr>
      </w:pPr>
    </w:p>
    <w:p w14:paraId="442473A8">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宋体" w:hAnsi="宋体" w:cs="宋体"/>
          <w:b/>
          <w:sz w:val="32"/>
          <w:szCs w:val="32"/>
        </w:rPr>
      </w:pPr>
      <w:r>
        <w:rPr>
          <w:rFonts w:hint="eastAsia" w:ascii="宋体" w:hAnsi="宋体" w:cs="宋体"/>
          <w:b/>
          <w:sz w:val="32"/>
          <w:szCs w:val="32"/>
        </w:rPr>
        <w:t>发包人：</w:t>
      </w:r>
      <w:r>
        <w:rPr>
          <w:rFonts w:hint="eastAsia" w:ascii="宋体" w:hAnsi="宋体" w:cs="宋体"/>
          <w:b/>
          <w:sz w:val="32"/>
          <w:szCs w:val="32"/>
          <w:lang w:eastAsia="zh-CN"/>
        </w:rPr>
        <w:t>邹城市钢山街道李官庄村村民委员会</w:t>
      </w:r>
      <w:r>
        <w:rPr>
          <w:rFonts w:hint="eastAsia" w:ascii="宋体" w:hAnsi="宋体" w:cs="宋体"/>
          <w:b/>
          <w:sz w:val="32"/>
          <w:szCs w:val="32"/>
        </w:rPr>
        <w:t xml:space="preserve">                 </w:t>
      </w:r>
    </w:p>
    <w:p w14:paraId="4F944E0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宋体" w:hAnsi="宋体" w:cs="宋体"/>
          <w:b/>
          <w:sz w:val="32"/>
          <w:szCs w:val="32"/>
        </w:rPr>
      </w:pPr>
      <w:r>
        <w:rPr>
          <w:rFonts w:hint="eastAsia" w:ascii="宋体" w:hAnsi="宋体" w:cs="宋体"/>
          <w:b/>
          <w:sz w:val="32"/>
          <w:szCs w:val="32"/>
        </w:rPr>
        <w:t>承包人：</w:t>
      </w:r>
      <w:r>
        <w:rPr>
          <w:rFonts w:hint="eastAsia" w:ascii="宋体" w:hAnsi="宋体" w:cs="宋体"/>
          <w:b/>
          <w:sz w:val="32"/>
          <w:szCs w:val="32"/>
          <w:lang w:val="en-US" w:eastAsia="zh-CN"/>
        </w:rPr>
        <w:t xml:space="preserve"> </w:t>
      </w:r>
      <w:r>
        <w:rPr>
          <w:rFonts w:hint="eastAsia" w:ascii="宋体" w:hAnsi="宋体" w:cs="宋体"/>
          <w:b/>
          <w:sz w:val="32"/>
          <w:szCs w:val="32"/>
        </w:rPr>
        <w:t xml:space="preserve">   </w:t>
      </w:r>
    </w:p>
    <w:p w14:paraId="3A3CBD7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宋体" w:hAnsi="宋体" w:cs="宋体"/>
          <w:b/>
          <w:sz w:val="32"/>
          <w:szCs w:val="32"/>
        </w:rPr>
      </w:pPr>
      <w:r>
        <w:rPr>
          <w:rFonts w:hint="eastAsia" w:ascii="宋体" w:hAnsi="宋体" w:cs="宋体"/>
          <w:b/>
          <w:sz w:val="32"/>
          <w:szCs w:val="32"/>
        </w:rPr>
        <w:t xml:space="preserve">日  期： </w:t>
      </w:r>
      <w:r>
        <w:rPr>
          <w:rFonts w:hint="eastAsia" w:ascii="宋体" w:hAnsi="宋体" w:cs="宋体"/>
          <w:b/>
          <w:sz w:val="32"/>
          <w:szCs w:val="32"/>
          <w:lang w:val="en-US" w:eastAsia="zh-CN"/>
        </w:rPr>
        <w:t>2024</w:t>
      </w:r>
      <w:r>
        <w:rPr>
          <w:rFonts w:hint="eastAsia" w:ascii="宋体" w:hAnsi="宋体" w:cs="宋体"/>
          <w:b/>
          <w:sz w:val="32"/>
          <w:szCs w:val="32"/>
        </w:rPr>
        <w:t>年</w:t>
      </w:r>
      <w:r>
        <w:rPr>
          <w:rFonts w:hint="eastAsia" w:ascii="宋体" w:hAnsi="宋体" w:cs="宋体"/>
          <w:b/>
          <w:sz w:val="32"/>
          <w:szCs w:val="32"/>
          <w:lang w:val="en-US" w:eastAsia="zh-CN"/>
        </w:rPr>
        <w:t xml:space="preserve">  </w:t>
      </w:r>
      <w:r>
        <w:rPr>
          <w:rFonts w:hint="eastAsia" w:ascii="宋体" w:hAnsi="宋体" w:cs="宋体"/>
          <w:b/>
          <w:sz w:val="32"/>
          <w:szCs w:val="32"/>
        </w:rPr>
        <w:t>月</w:t>
      </w:r>
      <w:r>
        <w:rPr>
          <w:rFonts w:hint="eastAsia" w:ascii="宋体" w:hAnsi="宋体" w:cs="宋体"/>
          <w:b/>
          <w:sz w:val="32"/>
          <w:szCs w:val="32"/>
          <w:lang w:val="en-US" w:eastAsia="zh-CN"/>
        </w:rPr>
        <w:t xml:space="preserve">  </w:t>
      </w:r>
      <w:r>
        <w:rPr>
          <w:rFonts w:hint="eastAsia" w:ascii="宋体" w:hAnsi="宋体" w:cs="宋体"/>
          <w:b/>
          <w:sz w:val="32"/>
          <w:szCs w:val="32"/>
        </w:rPr>
        <w:t>日</w:t>
      </w:r>
    </w:p>
    <w:p w14:paraId="46CAE1AD">
      <w:pPr>
        <w:pStyle w:val="18"/>
        <w:rPr>
          <w:rFonts w:hAnsi="宋体" w:cs="宋体"/>
          <w:sz w:val="32"/>
          <w:szCs w:val="32"/>
        </w:rPr>
      </w:pPr>
    </w:p>
    <w:p w14:paraId="1DB9CBB1">
      <w:pPr>
        <w:pStyle w:val="18"/>
        <w:rPr>
          <w:rFonts w:hAnsi="宋体" w:cs="宋体"/>
          <w:sz w:val="36"/>
        </w:rPr>
      </w:pPr>
    </w:p>
    <w:p w14:paraId="7EB1CA4D">
      <w:pPr>
        <w:pStyle w:val="18"/>
        <w:rPr>
          <w:rFonts w:hAnsi="宋体" w:cs="宋体"/>
          <w:sz w:val="28"/>
          <w:szCs w:val="28"/>
        </w:rPr>
      </w:pPr>
    </w:p>
    <w:p w14:paraId="07EB2007">
      <w:pPr>
        <w:pStyle w:val="18"/>
        <w:keepNext w:val="0"/>
        <w:keepLines w:val="0"/>
        <w:pageBreakBefore w:val="0"/>
        <w:kinsoku/>
        <w:wordWrap/>
        <w:overflowPunct/>
        <w:topLinePunct w:val="0"/>
        <w:autoSpaceDE/>
        <w:autoSpaceDN/>
        <w:bidi w:val="0"/>
        <w:spacing w:line="360" w:lineRule="auto"/>
        <w:jc w:val="center"/>
        <w:rPr>
          <w:rFonts w:hAnsi="宋体" w:cs="宋体"/>
          <w:b/>
          <w:bCs/>
          <w:sz w:val="24"/>
          <w:szCs w:val="24"/>
        </w:rPr>
      </w:pPr>
      <w:r>
        <w:rPr>
          <w:rFonts w:hint="eastAsia" w:hAnsi="宋体" w:cs="宋体"/>
          <w:b/>
          <w:bCs/>
          <w:sz w:val="24"/>
          <w:szCs w:val="24"/>
        </w:rPr>
        <w:t>第一章 总      则</w:t>
      </w:r>
    </w:p>
    <w:p w14:paraId="43909229">
      <w:pPr>
        <w:pStyle w:val="18"/>
        <w:keepNext w:val="0"/>
        <w:keepLines w:val="0"/>
        <w:pageBreakBefore w:val="0"/>
        <w:kinsoku/>
        <w:wordWrap/>
        <w:overflowPunct/>
        <w:topLinePunct w:val="0"/>
        <w:autoSpaceDE/>
        <w:autoSpaceDN/>
        <w:bidi w:val="0"/>
        <w:spacing w:line="360" w:lineRule="auto"/>
        <w:ind w:firstLine="480" w:firstLineChars="200"/>
        <w:rPr>
          <w:rFonts w:hAnsi="宋体" w:cs="宋体"/>
          <w:sz w:val="24"/>
          <w:szCs w:val="24"/>
        </w:rPr>
      </w:pPr>
      <w:r>
        <w:rPr>
          <w:rFonts w:hint="eastAsia" w:hAnsi="宋体" w:cs="宋体"/>
          <w:sz w:val="24"/>
          <w:szCs w:val="24"/>
        </w:rPr>
        <w:t>发包人：</w:t>
      </w:r>
      <w:r>
        <w:rPr>
          <w:rFonts w:hint="eastAsia" w:hAnsi="宋体" w:cs="宋体"/>
          <w:sz w:val="24"/>
          <w:szCs w:val="24"/>
          <w:u w:val="single"/>
        </w:rPr>
        <w:t xml:space="preserve"> </w:t>
      </w:r>
      <w:r>
        <w:rPr>
          <w:rFonts w:hint="eastAsia" w:hAnsi="宋体" w:cs="宋体"/>
          <w:sz w:val="24"/>
          <w:szCs w:val="24"/>
          <w:u w:val="single"/>
          <w:lang w:eastAsia="zh-CN"/>
        </w:rPr>
        <w:t>邹城市钢山街道李官庄村村民委员会</w:t>
      </w:r>
      <w:r>
        <w:rPr>
          <w:rFonts w:hint="eastAsia" w:hAnsi="宋体" w:cs="宋体"/>
          <w:sz w:val="24"/>
          <w:szCs w:val="24"/>
          <w:u w:val="single"/>
        </w:rPr>
        <w:t xml:space="preserve"> </w:t>
      </w:r>
      <w:r>
        <w:rPr>
          <w:rFonts w:hint="eastAsia" w:hAnsi="宋体" w:cs="宋体"/>
          <w:sz w:val="24"/>
          <w:szCs w:val="24"/>
        </w:rPr>
        <w:t>（以下简称：甲方）</w:t>
      </w:r>
    </w:p>
    <w:p w14:paraId="1AF20897">
      <w:pPr>
        <w:pStyle w:val="18"/>
        <w:keepNext w:val="0"/>
        <w:keepLines w:val="0"/>
        <w:pageBreakBefore w:val="0"/>
        <w:kinsoku/>
        <w:wordWrap/>
        <w:overflowPunct/>
        <w:topLinePunct w:val="0"/>
        <w:autoSpaceDE/>
        <w:autoSpaceDN/>
        <w:bidi w:val="0"/>
        <w:spacing w:line="360" w:lineRule="auto"/>
        <w:ind w:left="2399" w:leftChars="228" w:hanging="1920" w:hangingChars="800"/>
        <w:rPr>
          <w:rFonts w:hAnsi="宋体" w:cs="宋体"/>
          <w:sz w:val="24"/>
          <w:szCs w:val="24"/>
        </w:rPr>
      </w:pPr>
      <w:r>
        <w:rPr>
          <w:rFonts w:hint="eastAsia" w:hAnsi="宋体" w:cs="宋体"/>
          <w:sz w:val="24"/>
          <w:szCs w:val="24"/>
        </w:rPr>
        <w:t>承包人:</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w:t>
      </w:r>
      <w:r>
        <w:rPr>
          <w:rFonts w:hint="eastAsia" w:hAnsi="宋体" w:cs="宋体"/>
          <w:sz w:val="24"/>
          <w:szCs w:val="24"/>
        </w:rPr>
        <w:t>（以下简称：乙方）</w:t>
      </w:r>
    </w:p>
    <w:p w14:paraId="368E802B">
      <w:pPr>
        <w:pStyle w:val="18"/>
        <w:keepNext w:val="0"/>
        <w:keepLines w:val="0"/>
        <w:pageBreakBefore w:val="0"/>
        <w:kinsoku/>
        <w:wordWrap/>
        <w:overflowPunct/>
        <w:topLinePunct w:val="0"/>
        <w:autoSpaceDE/>
        <w:autoSpaceDN/>
        <w:bidi w:val="0"/>
        <w:spacing w:line="360" w:lineRule="auto"/>
        <w:ind w:left="2399" w:leftChars="228" w:hanging="1920" w:hangingChars="800"/>
        <w:rPr>
          <w:rFonts w:hAnsi="宋体" w:cs="宋体"/>
          <w:sz w:val="24"/>
          <w:szCs w:val="24"/>
        </w:rPr>
      </w:pPr>
      <w:r>
        <w:rPr>
          <w:rFonts w:hint="eastAsia" w:hAnsi="宋体" w:cs="宋体"/>
          <w:sz w:val="24"/>
          <w:szCs w:val="24"/>
        </w:rPr>
        <w:t>工程名称：</w:t>
      </w:r>
      <w:r>
        <w:rPr>
          <w:rFonts w:hint="eastAsia" w:hAnsi="宋体" w:cs="宋体"/>
          <w:sz w:val="24"/>
          <w:szCs w:val="24"/>
          <w:u w:val="single"/>
          <w:lang w:eastAsia="zh-CN"/>
        </w:rPr>
        <w:t>邹城市钢山街道办事处钢山花园小区李官村三期商业区10KV配电工程</w:t>
      </w:r>
      <w:r>
        <w:rPr>
          <w:rFonts w:hint="eastAsia" w:hAnsi="宋体" w:cs="宋体"/>
          <w:sz w:val="24"/>
          <w:szCs w:val="24"/>
          <w:u w:val="single"/>
        </w:rPr>
        <w:t xml:space="preserve"> </w:t>
      </w:r>
      <w:r>
        <w:rPr>
          <w:rFonts w:hint="eastAsia" w:hAnsi="宋体" w:cs="宋体"/>
          <w:sz w:val="24"/>
          <w:szCs w:val="24"/>
        </w:rPr>
        <w:t xml:space="preserve">     </w:t>
      </w:r>
    </w:p>
    <w:p w14:paraId="00F2B76A">
      <w:pPr>
        <w:keepNext w:val="0"/>
        <w:keepLines w:val="0"/>
        <w:pageBreakBefore w:val="0"/>
        <w:kinsoku/>
        <w:wordWrap/>
        <w:overflowPunct/>
        <w:topLinePunct w:val="0"/>
        <w:autoSpaceDE/>
        <w:autoSpaceDN/>
        <w:bidi w:val="0"/>
        <w:spacing w:after="120" w:line="360" w:lineRule="auto"/>
        <w:ind w:firstLine="480" w:firstLineChars="200"/>
        <w:rPr>
          <w:rFonts w:ascii="宋体" w:hAnsi="宋体" w:cs="宋体"/>
          <w:sz w:val="24"/>
        </w:rPr>
      </w:pPr>
      <w:r>
        <w:rPr>
          <w:rFonts w:hint="eastAsia" w:ascii="宋体" w:hAnsi="宋体" w:cs="宋体"/>
          <w:sz w:val="24"/>
        </w:rPr>
        <w:t>依照国家及地方有关法律、行政法规、遵循平等、自愿、公平和诚实信用的原则，双方就本乙方承包</w:t>
      </w:r>
      <w:r>
        <w:rPr>
          <w:rFonts w:hint="eastAsia" w:ascii="宋体" w:hAnsi="宋体" w:cs="宋体"/>
          <w:sz w:val="24"/>
          <w:lang w:eastAsia="zh-CN"/>
        </w:rPr>
        <w:t>邹城市钢山街道办事处钢山花园小区李官村三期商业区10KV配电工程</w:t>
      </w:r>
      <w:r>
        <w:rPr>
          <w:rFonts w:hint="eastAsia" w:ascii="宋体" w:hAnsi="宋体" w:cs="宋体"/>
          <w:sz w:val="24"/>
        </w:rPr>
        <w:t>建设工程施工等协商一致，订立本合同。</w:t>
      </w:r>
    </w:p>
    <w:p w14:paraId="266EACC4">
      <w:pPr>
        <w:pStyle w:val="18"/>
        <w:keepNext w:val="0"/>
        <w:keepLines w:val="0"/>
        <w:pageBreakBefore w:val="0"/>
        <w:kinsoku/>
        <w:wordWrap/>
        <w:overflowPunct/>
        <w:topLinePunct w:val="0"/>
        <w:autoSpaceDE/>
        <w:autoSpaceDN/>
        <w:bidi w:val="0"/>
        <w:spacing w:line="360" w:lineRule="auto"/>
        <w:ind w:firstLine="3373" w:firstLineChars="1400"/>
        <w:jc w:val="left"/>
        <w:rPr>
          <w:rFonts w:hAnsi="宋体" w:cs="宋体"/>
          <w:b/>
          <w:bCs/>
          <w:sz w:val="24"/>
          <w:szCs w:val="24"/>
        </w:rPr>
      </w:pPr>
      <w:r>
        <w:rPr>
          <w:rFonts w:hint="eastAsia" w:hAnsi="宋体" w:cs="宋体"/>
          <w:b/>
          <w:bCs/>
          <w:sz w:val="24"/>
          <w:szCs w:val="24"/>
        </w:rPr>
        <w:t>第二章  工程承包范围</w:t>
      </w:r>
    </w:p>
    <w:p w14:paraId="116B4DB3">
      <w:pPr>
        <w:keepNext w:val="0"/>
        <w:keepLines w:val="0"/>
        <w:pageBreakBefore w:val="0"/>
        <w:widowControl/>
        <w:kinsoku/>
        <w:wordWrap/>
        <w:overflowPunct/>
        <w:topLinePunct w:val="0"/>
        <w:autoSpaceDE/>
        <w:autoSpaceDN/>
        <w:bidi w:val="0"/>
        <w:spacing w:line="360" w:lineRule="auto"/>
        <w:ind w:firstLine="480" w:firstLineChars="200"/>
        <w:jc w:val="left"/>
        <w:rPr>
          <w:rFonts w:hint="eastAsia" w:ascii="宋体" w:hAnsi="宋体" w:cs="宋体"/>
          <w:color w:val="auto"/>
          <w:sz w:val="24"/>
        </w:rPr>
      </w:pPr>
      <w:r>
        <w:rPr>
          <w:rFonts w:hint="eastAsia" w:ascii="宋体" w:hAnsi="宋体" w:cs="宋体"/>
          <w:sz w:val="24"/>
        </w:rPr>
        <w:t>第一条  承包范围：乙方承包</w:t>
      </w:r>
      <w:r>
        <w:rPr>
          <w:rFonts w:hint="eastAsia" w:ascii="宋体" w:hAnsi="宋体" w:cs="宋体"/>
          <w:sz w:val="24"/>
          <w:u w:val="single"/>
          <w:lang w:eastAsia="zh-CN"/>
        </w:rPr>
        <w:t>邹城市钢山街道办事处钢山花园小区李官村三期商业区10KV配电工程</w:t>
      </w:r>
      <w:r>
        <w:rPr>
          <w:rFonts w:hint="eastAsia" w:ascii="宋体" w:hAnsi="宋体" w:cs="宋体"/>
          <w:sz w:val="24"/>
        </w:rPr>
        <w:t>施工，由乙方免费进行深化设计并提供盖章的设计图纸（具体设计方案，以甲方书面确认并经供电公司审查</w:t>
      </w:r>
      <w:r>
        <w:rPr>
          <w:rFonts w:hint="eastAsia" w:ascii="宋体" w:hAnsi="宋体" w:cs="宋体"/>
          <w:color w:val="auto"/>
          <w:sz w:val="24"/>
        </w:rPr>
        <w:t>通过后的图纸为准），施工范围</w:t>
      </w:r>
      <w:r>
        <w:rPr>
          <w:rFonts w:hint="eastAsia" w:ascii="宋体" w:hAnsi="宋体" w:cs="宋体"/>
          <w:color w:val="auto"/>
          <w:sz w:val="24"/>
          <w:lang w:eastAsia="zh-CN"/>
        </w:rPr>
        <w:t>以</w:t>
      </w:r>
      <w:r>
        <w:rPr>
          <w:rFonts w:hint="eastAsia" w:ascii="宋体" w:hAnsi="宋体" w:cs="宋体"/>
          <w:color w:val="auto"/>
          <w:sz w:val="24"/>
        </w:rPr>
        <w:t>盖章后的设计图纸内约定工程的内容；</w:t>
      </w:r>
    </w:p>
    <w:p w14:paraId="3913584B">
      <w:pPr>
        <w:keepNext w:val="0"/>
        <w:keepLines w:val="0"/>
        <w:pageBreakBefore w:val="0"/>
        <w:widowControl/>
        <w:kinsoku/>
        <w:wordWrap/>
        <w:overflowPunct/>
        <w:topLinePunct w:val="0"/>
        <w:autoSpaceDE/>
        <w:autoSpaceDN/>
        <w:bidi w:val="0"/>
        <w:spacing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邹城市钢山街道办事处钢山花园小区李官村三期商业区10KV配电工程施工图纸范围内全部内容，包括但不限于</w:t>
      </w:r>
      <w:r>
        <w:rPr>
          <w:rFonts w:hint="eastAsia" w:ascii="宋体" w:hAnsi="宋体" w:cs="宋体"/>
          <w:color w:val="auto"/>
          <w:sz w:val="24"/>
        </w:rPr>
        <w:t>：</w:t>
      </w:r>
    </w:p>
    <w:p w14:paraId="1DC1E212">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cs="宋体"/>
          <w:color w:val="auto"/>
          <w:sz w:val="24"/>
          <w:lang w:bidi="ar"/>
        </w:rPr>
      </w:pPr>
      <w:r>
        <w:rPr>
          <w:rFonts w:hint="eastAsia" w:ascii="仿宋_GB2312" w:hAnsi="Times New Roman"/>
          <w:color w:val="auto"/>
          <w:sz w:val="24"/>
        </w:rPr>
        <w:t>1、土建施工层面包括但不限于：1#和2#组合型成套箱式变电站基础，沟槽开挖、回填、余土弃置，检查井施工、井盖安装，电表间侧挂表墙砌筑等；安装部分包括配电设计范围内的所有项目，包括但不限于组合型成套箱式变电站及配电箱的安装、调试，各类电缆保护管及电力电缆的敷设，电力变压器系统及送配电装置系统的安装、调试，电缆终端头的安装等（详见工程量清单，以工程量清单为准）。</w:t>
      </w:r>
    </w:p>
    <w:p w14:paraId="6F6764CA">
      <w:pPr>
        <w:keepNext w:val="0"/>
        <w:keepLines w:val="0"/>
        <w:pageBreakBefore w:val="0"/>
        <w:kinsoku/>
        <w:wordWrap/>
        <w:overflowPunct/>
        <w:topLinePunct w:val="0"/>
        <w:autoSpaceDE/>
        <w:autoSpaceDN/>
        <w:bidi w:val="0"/>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bidi="ar"/>
        </w:rPr>
        <w:t>2</w:t>
      </w:r>
      <w:r>
        <w:rPr>
          <w:rFonts w:hint="eastAsia" w:ascii="宋体" w:hAnsi="宋体" w:cs="宋体"/>
          <w:color w:val="auto"/>
          <w:sz w:val="24"/>
          <w:lang w:bidi="ar"/>
        </w:rPr>
        <w:t>、本工程所有供电方案和施工图纸均由乙方负责设计和报批。乙方应按国家及甲方的相关规定设计工程供电方案和施工图纸等；</w:t>
      </w:r>
      <w:r>
        <w:rPr>
          <w:rFonts w:hint="eastAsia" w:ascii="宋体" w:hAnsi="宋体" w:cs="宋体"/>
          <w:color w:val="auto"/>
          <w:sz w:val="24"/>
        </w:rPr>
        <w:t>乙方应于开工前完成以下全部工作内容：</w:t>
      </w:r>
    </w:p>
    <w:p w14:paraId="5EE46561">
      <w:pPr>
        <w:keepNext w:val="0"/>
        <w:keepLines w:val="0"/>
        <w:pageBreakBefore w:val="0"/>
        <w:numPr>
          <w:ilvl w:val="0"/>
          <w:numId w:val="4"/>
        </w:numPr>
        <w:kinsoku/>
        <w:wordWrap/>
        <w:overflowPunct/>
        <w:topLinePunct w:val="0"/>
        <w:autoSpaceDE/>
        <w:autoSpaceDN/>
        <w:bidi w:val="0"/>
        <w:spacing w:after="120" w:line="360" w:lineRule="auto"/>
        <w:ind w:firstLine="480" w:firstLineChars="200"/>
        <w:rPr>
          <w:rFonts w:ascii="宋体" w:hAnsi="宋体" w:cs="宋体"/>
          <w:sz w:val="24"/>
        </w:rPr>
      </w:pPr>
      <w:r>
        <w:rPr>
          <w:rFonts w:hint="eastAsia" w:ascii="宋体" w:hAnsi="宋体" w:cs="宋体"/>
          <w:color w:val="auto"/>
          <w:sz w:val="24"/>
        </w:rPr>
        <w:t>完成本项目全部电力工程供电方案的</w:t>
      </w:r>
      <w:r>
        <w:rPr>
          <w:rFonts w:hint="eastAsia" w:ascii="宋体" w:hAnsi="宋体" w:cs="宋体"/>
          <w:sz w:val="24"/>
        </w:rPr>
        <w:t>设计，并报甲方审批通过；</w:t>
      </w:r>
    </w:p>
    <w:p w14:paraId="656B2192">
      <w:pPr>
        <w:keepNext w:val="0"/>
        <w:keepLines w:val="0"/>
        <w:pageBreakBefore w:val="0"/>
        <w:kinsoku/>
        <w:wordWrap/>
        <w:overflowPunct/>
        <w:topLinePunct w:val="0"/>
        <w:autoSpaceDE/>
        <w:autoSpaceDN/>
        <w:bidi w:val="0"/>
        <w:spacing w:after="120" w:line="360" w:lineRule="auto"/>
        <w:ind w:firstLine="480" w:firstLineChars="200"/>
        <w:rPr>
          <w:rFonts w:ascii="宋体" w:hAnsi="宋体" w:cs="宋体"/>
          <w:sz w:val="24"/>
        </w:rPr>
      </w:pPr>
      <w:r>
        <w:rPr>
          <w:rFonts w:hint="eastAsia" w:ascii="宋体" w:hAnsi="宋体" w:cs="宋体"/>
          <w:sz w:val="24"/>
        </w:rPr>
        <w:t>2）完成本项目配电</w:t>
      </w:r>
      <w:r>
        <w:rPr>
          <w:rFonts w:hint="eastAsia" w:ascii="宋体" w:hAnsi="宋体" w:cs="宋体"/>
          <w:sz w:val="24"/>
          <w:lang w:eastAsia="zh-CN"/>
        </w:rPr>
        <w:t>系统</w:t>
      </w:r>
      <w:r>
        <w:rPr>
          <w:rFonts w:hint="eastAsia" w:ascii="宋体" w:hAnsi="宋体" w:cs="宋体"/>
          <w:sz w:val="24"/>
        </w:rPr>
        <w:t xml:space="preserve">以及电力配管的施工图设计，并报甲方审批通过。   </w:t>
      </w:r>
    </w:p>
    <w:p w14:paraId="1F0E1ED8">
      <w:pPr>
        <w:pStyle w:val="14"/>
        <w:keepNext w:val="0"/>
        <w:keepLines w:val="0"/>
        <w:pageBreakBefore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eastAsia="宋体" w:cs="宋体"/>
          <w:sz w:val="24"/>
          <w:lang w:val="en-US" w:eastAsia="zh-CN"/>
        </w:rPr>
        <w:t>3</w:t>
      </w:r>
      <w:r>
        <w:rPr>
          <w:rFonts w:hint="eastAsia" w:ascii="宋体" w:hAnsi="宋体" w:cs="宋体"/>
          <w:sz w:val="24"/>
        </w:rPr>
        <w:t xml:space="preserve">、乙方负责验收及移交已安装完成配电箱，并按照验收标准统一调试、供电、出具各项电器测试数据，负责图纸设计所有配电箱需加强切及电气火灾自动报警系统配置，各系统验收如有不合格产品乙方负责全部责任，并根据消防联动验收标准整改，通过验收，费用均由乙方承担（分励脱扣器及消防联动由消防专业负责）。 </w:t>
      </w:r>
    </w:p>
    <w:p w14:paraId="5B957FB1">
      <w:pPr>
        <w:keepNext w:val="0"/>
        <w:keepLines w:val="0"/>
        <w:pageBreakBefore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、高压柜及低压柜电缆型号均按照图纸设计购买及安装；配电箱内所有电气元件型号均按照图纸设计配置。（品牌为：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 。</w:t>
      </w:r>
    </w:p>
    <w:p w14:paraId="020764B0">
      <w:pPr>
        <w:keepNext w:val="0"/>
        <w:keepLines w:val="0"/>
        <w:pageBreakBefore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、未经甲方书面盖章同意，乙方不得进行转包及违法分包。</w:t>
      </w:r>
    </w:p>
    <w:p w14:paraId="35E7099D">
      <w:pPr>
        <w:keepNext w:val="0"/>
        <w:keepLines w:val="0"/>
        <w:pageBreakBefore w:val="0"/>
        <w:kinsoku/>
        <w:wordWrap/>
        <w:overflowPunct/>
        <w:topLinePunct w:val="0"/>
        <w:autoSpaceDE/>
        <w:autoSpaceDN/>
        <w:bidi w:val="0"/>
        <w:spacing w:line="360" w:lineRule="auto"/>
        <w:jc w:val="center"/>
        <w:rPr>
          <w:rFonts w:ascii="宋体" w:hAnsi="宋体" w:cs="宋体"/>
          <w:b/>
          <w:bCs/>
          <w:sz w:val="24"/>
        </w:rPr>
      </w:pPr>
      <w:r>
        <w:rPr>
          <w:rFonts w:hint="eastAsia" w:ascii="宋体" w:hAnsi="宋体" w:cs="宋体"/>
          <w:b/>
          <w:bCs/>
          <w:sz w:val="24"/>
        </w:rPr>
        <w:t>第三章   质量验收标准和工程质量要求</w:t>
      </w:r>
    </w:p>
    <w:p w14:paraId="6296A98D">
      <w:pPr>
        <w:pStyle w:val="18"/>
        <w:keepNext w:val="0"/>
        <w:keepLines w:val="0"/>
        <w:pageBreakBefore w:val="0"/>
        <w:kinsoku/>
        <w:wordWrap/>
        <w:overflowPunct/>
        <w:topLinePunct w:val="0"/>
        <w:autoSpaceDE/>
        <w:autoSpaceDN/>
        <w:bidi w:val="0"/>
        <w:spacing w:line="360" w:lineRule="auto"/>
        <w:ind w:firstLine="480" w:firstLineChars="200"/>
        <w:rPr>
          <w:rFonts w:hAnsi="宋体" w:cs="宋体"/>
          <w:sz w:val="24"/>
          <w:szCs w:val="24"/>
        </w:rPr>
      </w:pPr>
      <w:r>
        <w:rPr>
          <w:rFonts w:hint="eastAsia" w:hAnsi="宋体" w:cs="宋体"/>
          <w:sz w:val="24"/>
          <w:szCs w:val="24"/>
        </w:rPr>
        <w:t>第二条   本工程的质量验收以《电气装置安装工程高压电器施工及验收规范》（GB 50147-2010）等相关现行标准规范为依据。</w:t>
      </w:r>
    </w:p>
    <w:p w14:paraId="15171ED5">
      <w:pPr>
        <w:pStyle w:val="18"/>
        <w:keepNext w:val="0"/>
        <w:keepLines w:val="0"/>
        <w:pageBreakBefore w:val="0"/>
        <w:kinsoku/>
        <w:wordWrap/>
        <w:overflowPunct/>
        <w:topLinePunct w:val="0"/>
        <w:autoSpaceDE/>
        <w:autoSpaceDN/>
        <w:bidi w:val="0"/>
        <w:spacing w:line="360" w:lineRule="auto"/>
        <w:ind w:firstLine="480" w:firstLineChars="200"/>
        <w:rPr>
          <w:rFonts w:hint="default" w:hAnsi="宋体" w:eastAsia="宋体" w:cs="宋体"/>
          <w:sz w:val="24"/>
          <w:szCs w:val="24"/>
          <w:lang w:val="en-US" w:eastAsia="zh-CN"/>
        </w:rPr>
      </w:pPr>
      <w:r>
        <w:rPr>
          <w:rFonts w:hint="eastAsia" w:hAnsi="宋体" w:cs="宋体"/>
          <w:sz w:val="24"/>
          <w:szCs w:val="24"/>
        </w:rPr>
        <w:t>第三条   本工程质量标准：按照国家标准及相关专业验收规范进行验收，达到合格标准。如有新的国家、地方、行业标准，则按照最新、最严格的标准设计。</w:t>
      </w:r>
      <w:r>
        <w:rPr>
          <w:rFonts w:hint="eastAsia" w:hAnsi="宋体" w:eastAsia="宋体" w:cs="宋体"/>
          <w:sz w:val="24"/>
          <w:szCs w:val="24"/>
          <w:lang w:eastAsia="zh-CN"/>
        </w:rPr>
        <w:t>乙方应严格按照有关标准进行施工，确保本项目一次性验收合格。</w:t>
      </w:r>
    </w:p>
    <w:p w14:paraId="6A3F56C7">
      <w:pPr>
        <w:pStyle w:val="18"/>
        <w:keepNext w:val="0"/>
        <w:keepLines w:val="0"/>
        <w:pageBreakBefore w:val="0"/>
        <w:kinsoku/>
        <w:wordWrap/>
        <w:overflowPunct/>
        <w:topLinePunct w:val="0"/>
        <w:autoSpaceDE/>
        <w:autoSpaceDN/>
        <w:bidi w:val="0"/>
        <w:spacing w:line="360" w:lineRule="auto"/>
        <w:ind w:firstLine="3373" w:firstLineChars="1400"/>
        <w:rPr>
          <w:rFonts w:hAnsi="宋体" w:cs="宋体"/>
          <w:b/>
          <w:bCs/>
          <w:sz w:val="24"/>
          <w:szCs w:val="24"/>
        </w:rPr>
      </w:pPr>
      <w:r>
        <w:rPr>
          <w:rFonts w:hint="eastAsia" w:hAnsi="宋体" w:cs="宋体"/>
          <w:b/>
          <w:bCs/>
          <w:sz w:val="24"/>
          <w:szCs w:val="24"/>
        </w:rPr>
        <w:t>第四章   工    期</w:t>
      </w:r>
    </w:p>
    <w:p w14:paraId="0BB34545">
      <w:pPr>
        <w:keepNext w:val="0"/>
        <w:keepLines w:val="0"/>
        <w:pageBreakBefore w:val="0"/>
        <w:kinsoku/>
        <w:wordWrap/>
        <w:overflowPunct/>
        <w:topLinePunct w:val="0"/>
        <w:autoSpaceDE/>
        <w:autoSpaceDN/>
        <w:bidi w:val="0"/>
        <w:spacing w:line="360" w:lineRule="auto"/>
        <w:ind w:left="5" w:right="34" w:firstLine="480" w:firstLineChars="200"/>
        <w:textAlignment w:val="baseline"/>
        <w:rPr>
          <w:rFonts w:hint="eastAsia" w:ascii="宋体" w:hAnsi="宋体" w:cs="宋体"/>
          <w:sz w:val="24"/>
          <w:lang w:val="en-US" w:eastAsia="zh-CN"/>
        </w:rPr>
      </w:pPr>
      <w:r>
        <w:rPr>
          <w:rFonts w:hint="eastAsia" w:ascii="宋体" w:hAnsi="宋体" w:cs="宋体"/>
          <w:sz w:val="24"/>
        </w:rPr>
        <w:t xml:space="preserve">第四条   </w:t>
      </w:r>
      <w:r>
        <w:rPr>
          <w:rFonts w:hint="eastAsia" w:ascii="宋体" w:hAnsi="宋体" w:cs="宋体"/>
          <w:sz w:val="24"/>
          <w:lang w:eastAsia="zh-CN"/>
        </w:rPr>
        <w:t>施工总工期：</w:t>
      </w:r>
      <w:r>
        <w:rPr>
          <w:rFonts w:hint="eastAsia" w:ascii="宋体" w:hAnsi="宋体" w:cs="宋体"/>
          <w:sz w:val="24"/>
          <w:u w:val="single"/>
          <w:lang w:val="en-US" w:eastAsia="zh-CN"/>
        </w:rPr>
        <w:t xml:space="preserve">       </w:t>
      </w:r>
      <w:r>
        <w:rPr>
          <w:rFonts w:hint="eastAsia" w:ascii="宋体" w:hAnsi="宋体" w:cs="宋体"/>
          <w:sz w:val="24"/>
          <w:lang w:val="en-US" w:eastAsia="zh-CN"/>
        </w:rPr>
        <w:t>日历天</w:t>
      </w:r>
    </w:p>
    <w:p w14:paraId="23EEF934">
      <w:pPr>
        <w:keepNext w:val="0"/>
        <w:keepLines w:val="0"/>
        <w:pageBreakBefore w:val="0"/>
        <w:kinsoku/>
        <w:wordWrap/>
        <w:overflowPunct/>
        <w:topLinePunct w:val="0"/>
        <w:autoSpaceDE/>
        <w:autoSpaceDN/>
        <w:bidi w:val="0"/>
        <w:spacing w:line="360" w:lineRule="auto"/>
        <w:ind w:left="5" w:right="34" w:firstLine="480" w:firstLineChars="200"/>
        <w:textAlignment w:val="baseline"/>
        <w:rPr>
          <w:rFonts w:hint="eastAsia" w:ascii="宋体" w:hAnsi="宋体" w:cs="宋体"/>
          <w:sz w:val="24"/>
          <w:u w:val="single"/>
        </w:rPr>
      </w:pPr>
      <w:r>
        <w:rPr>
          <w:rFonts w:hint="eastAsia" w:ascii="宋体" w:hAnsi="宋体" w:cs="宋体"/>
          <w:sz w:val="24"/>
          <w:u w:val="single"/>
        </w:rPr>
        <w:t>开工日期：合同生效之日起</w:t>
      </w:r>
      <w:r>
        <w:rPr>
          <w:rFonts w:hint="eastAsia" w:ascii="宋体" w:hAnsi="宋体" w:cs="宋体"/>
          <w:sz w:val="24"/>
          <w:u w:val="single"/>
          <w:lang w:eastAsia="zh-CN"/>
        </w:rPr>
        <w:t>，</w:t>
      </w:r>
      <w:r>
        <w:rPr>
          <w:rFonts w:hint="eastAsia" w:ascii="宋体" w:hAnsi="宋体" w:cs="宋体"/>
          <w:sz w:val="24"/>
          <w:u w:val="single"/>
        </w:rPr>
        <w:t>竣工日期：</w:t>
      </w:r>
      <w:r>
        <w:rPr>
          <w:rFonts w:hint="eastAsia" w:ascii="宋体" w:hAnsi="宋体" w:cs="宋体"/>
          <w:sz w:val="24"/>
          <w:u w:val="single"/>
          <w:lang w:val="en-US" w:eastAsia="zh-CN"/>
        </w:rPr>
        <w:t xml:space="preserve">    </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 xml:space="preserve">日 </w:t>
      </w:r>
    </w:p>
    <w:p w14:paraId="2462815B">
      <w:pPr>
        <w:keepNext w:val="0"/>
        <w:keepLines w:val="0"/>
        <w:pageBreakBefore w:val="0"/>
        <w:kinsoku/>
        <w:wordWrap/>
        <w:overflowPunct/>
        <w:topLinePunct w:val="0"/>
        <w:autoSpaceDE/>
        <w:autoSpaceDN/>
        <w:bidi w:val="0"/>
        <w:spacing w:line="360" w:lineRule="auto"/>
        <w:ind w:right="34" w:firstLine="480" w:firstLineChars="200"/>
        <w:textAlignment w:val="baseline"/>
        <w:rPr>
          <w:rFonts w:ascii="宋体" w:hAnsi="宋体" w:cs="宋体"/>
          <w:sz w:val="24"/>
        </w:rPr>
      </w:pPr>
      <w:r>
        <w:rPr>
          <w:rFonts w:hint="eastAsia" w:ascii="宋体" w:hAnsi="宋体" w:cs="宋体"/>
          <w:sz w:val="24"/>
          <w:u w:val="single"/>
        </w:rPr>
        <w:t>正式送电日：竣工验收后7天内必须完成正式送电。</w:t>
      </w:r>
      <w:r>
        <w:rPr>
          <w:rFonts w:hint="eastAsia" w:ascii="宋体" w:hAnsi="宋体" w:cs="宋体"/>
          <w:sz w:val="24"/>
        </w:rPr>
        <w:t>（如遇不可抗力等因素，工期顺延）,施工中如需提前竣工，双方协商一致后签订提前竣工协议；以上工期总日历天数为约定的固定天数，约定的天数中已考虑施工期间的节假日、以及城市创卫、环保扬尘治理、施工现场场地条件和环境条件、农忙及恶劣气候（包括但不限于大风、沙尘、冰雹、持续高温等）、疫情间产生的费用及不能正常施工日期、政府部门政治性会议或其他事件对施工的限制、设计变更导致工程量的增加或工程的返工工期等因素。</w:t>
      </w:r>
    </w:p>
    <w:p w14:paraId="5AAA88F4">
      <w:pPr>
        <w:pStyle w:val="15"/>
        <w:keepNext w:val="0"/>
        <w:keepLines w:val="0"/>
        <w:pageBreakBefore w:val="0"/>
        <w:kinsoku/>
        <w:wordWrap/>
        <w:overflowPunct/>
        <w:topLinePunct w:val="0"/>
        <w:autoSpaceDE/>
        <w:autoSpaceDN/>
        <w:bidi w:val="0"/>
        <w:spacing w:line="360" w:lineRule="auto"/>
        <w:rPr>
          <w:rFonts w:cs="宋体"/>
          <w:sz w:val="24"/>
          <w:shd w:val="clear" w:color="auto" w:fill="auto"/>
        </w:rPr>
      </w:pPr>
      <w:r>
        <w:rPr>
          <w:rFonts w:hint="eastAsia" w:cs="宋体"/>
          <w:sz w:val="24"/>
          <w:shd w:val="clear" w:color="auto" w:fill="auto"/>
        </w:rPr>
        <w:t>因乙方原因造成工期延误的，每逾期一日，乙方按工程签约合同价总价款的</w:t>
      </w:r>
      <w:r>
        <w:rPr>
          <w:rFonts w:hint="eastAsia" w:cs="宋体"/>
          <w:sz w:val="24"/>
          <w:u w:val="single"/>
          <w:shd w:val="clear" w:color="auto" w:fill="auto"/>
        </w:rPr>
        <w:t xml:space="preserve"> 3‰</w:t>
      </w:r>
      <w:r>
        <w:rPr>
          <w:rFonts w:hint="eastAsia" w:cs="宋体"/>
          <w:sz w:val="24"/>
          <w:shd w:val="clear" w:color="auto" w:fill="auto"/>
        </w:rPr>
        <w:t>向甲方支付违约金。</w:t>
      </w:r>
    </w:p>
    <w:p w14:paraId="574B99DF">
      <w:pPr>
        <w:pStyle w:val="18"/>
        <w:keepNext w:val="0"/>
        <w:keepLines w:val="0"/>
        <w:pageBreakBefore w:val="0"/>
        <w:kinsoku/>
        <w:wordWrap/>
        <w:overflowPunct/>
        <w:topLinePunct w:val="0"/>
        <w:autoSpaceDE/>
        <w:autoSpaceDN/>
        <w:bidi w:val="0"/>
        <w:spacing w:line="360" w:lineRule="auto"/>
        <w:ind w:firstLine="480" w:firstLineChars="200"/>
        <w:rPr>
          <w:rFonts w:hAnsi="宋体" w:cs="宋体"/>
          <w:sz w:val="24"/>
          <w:szCs w:val="24"/>
        </w:rPr>
      </w:pPr>
      <w:r>
        <w:rPr>
          <w:rFonts w:hint="eastAsia" w:hAnsi="宋体" w:cs="宋体"/>
          <w:sz w:val="24"/>
          <w:szCs w:val="24"/>
        </w:rPr>
        <w:t>第五条　 因甲方原因造成的工期延误，其时间不计入合同工期，所需增加的工期，应由甲、乙双方共同协商确定。</w:t>
      </w:r>
    </w:p>
    <w:p w14:paraId="2F53A349">
      <w:pPr>
        <w:pStyle w:val="18"/>
        <w:keepNext w:val="0"/>
        <w:keepLines w:val="0"/>
        <w:pageBreakBefore w:val="0"/>
        <w:kinsoku/>
        <w:wordWrap/>
        <w:overflowPunct/>
        <w:topLinePunct w:val="0"/>
        <w:autoSpaceDE/>
        <w:autoSpaceDN/>
        <w:bidi w:val="0"/>
        <w:spacing w:line="360" w:lineRule="auto"/>
        <w:rPr>
          <w:rFonts w:hAnsi="宋体" w:cs="宋体"/>
          <w:sz w:val="24"/>
          <w:szCs w:val="24"/>
        </w:rPr>
      </w:pPr>
      <w:r>
        <w:rPr>
          <w:rFonts w:hint="eastAsia" w:hAnsi="宋体" w:cs="宋体"/>
          <w:sz w:val="24"/>
          <w:szCs w:val="24"/>
        </w:rPr>
        <w:t xml:space="preserve">　  第六条   因工程量变更和自然灾害不可抗拒因素造成的影响，工期顺延。 </w:t>
      </w:r>
    </w:p>
    <w:p w14:paraId="70C29267">
      <w:pPr>
        <w:pStyle w:val="18"/>
        <w:keepNext w:val="0"/>
        <w:keepLines w:val="0"/>
        <w:pageBreakBefore w:val="0"/>
        <w:kinsoku/>
        <w:wordWrap/>
        <w:overflowPunct/>
        <w:topLinePunct w:val="0"/>
        <w:autoSpaceDE/>
        <w:autoSpaceDN/>
        <w:bidi w:val="0"/>
        <w:spacing w:line="360" w:lineRule="auto"/>
        <w:ind w:firstLine="3373" w:firstLineChars="1400"/>
        <w:rPr>
          <w:rFonts w:hAnsi="宋体" w:cs="宋体"/>
          <w:b/>
          <w:bCs/>
          <w:sz w:val="24"/>
          <w:szCs w:val="24"/>
        </w:rPr>
      </w:pPr>
      <w:r>
        <w:rPr>
          <w:rFonts w:hint="eastAsia" w:hAnsi="宋体" w:cs="宋体"/>
          <w:b/>
          <w:bCs/>
          <w:sz w:val="24"/>
          <w:szCs w:val="24"/>
        </w:rPr>
        <w:t>第五章  签约合同价与合同价格形式</w:t>
      </w:r>
    </w:p>
    <w:p w14:paraId="0E82BAE6">
      <w:pPr>
        <w:pStyle w:val="18"/>
        <w:keepNext w:val="0"/>
        <w:keepLines w:val="0"/>
        <w:pageBreakBefore w:val="0"/>
        <w:kinsoku/>
        <w:wordWrap/>
        <w:overflowPunct/>
        <w:topLinePunct w:val="0"/>
        <w:autoSpaceDE/>
        <w:autoSpaceDN/>
        <w:bidi w:val="0"/>
        <w:spacing w:line="360" w:lineRule="auto"/>
        <w:ind w:firstLine="480" w:firstLineChars="200"/>
        <w:rPr>
          <w:rFonts w:hint="eastAsia" w:hAnsi="宋体" w:cs="宋体"/>
          <w:sz w:val="24"/>
          <w:szCs w:val="24"/>
        </w:rPr>
      </w:pPr>
      <w:r>
        <w:rPr>
          <w:rFonts w:hint="eastAsia" w:hAnsi="宋体" w:cs="宋体"/>
          <w:sz w:val="24"/>
          <w:szCs w:val="24"/>
        </w:rPr>
        <w:t>第七条   合同价：。</w:t>
      </w:r>
    </w:p>
    <w:p w14:paraId="068FCE34">
      <w:pPr>
        <w:pStyle w:val="18"/>
        <w:keepNext w:val="0"/>
        <w:keepLines w:val="0"/>
        <w:pageBreakBefore w:val="0"/>
        <w:kinsoku/>
        <w:wordWrap/>
        <w:overflowPunct/>
        <w:topLinePunct w:val="0"/>
        <w:autoSpaceDE/>
        <w:autoSpaceDN/>
        <w:bidi w:val="0"/>
        <w:spacing w:line="360" w:lineRule="auto"/>
        <w:ind w:firstLine="480" w:firstLineChars="200"/>
        <w:rPr>
          <w:rFonts w:hAnsi="宋体" w:cs="宋体"/>
          <w:sz w:val="24"/>
          <w:szCs w:val="24"/>
          <w:u w:val="single"/>
        </w:rPr>
      </w:pPr>
      <w:r>
        <w:rPr>
          <w:rFonts w:hint="eastAsia" w:hAnsi="宋体" w:cs="宋体"/>
          <w:sz w:val="24"/>
          <w:szCs w:val="24"/>
        </w:rPr>
        <w:t>合同（含税）价大写：</w:t>
      </w:r>
      <w:r>
        <w:rPr>
          <w:rFonts w:hint="eastAsia" w:hAnsi="宋体" w:cs="宋体"/>
          <w:sz w:val="24"/>
          <w:szCs w:val="24"/>
          <w:u w:val="single"/>
          <w:lang w:val="en-US" w:eastAsia="zh-CN"/>
        </w:rPr>
        <w:t xml:space="preserve">     </w:t>
      </w:r>
      <w:r>
        <w:rPr>
          <w:rFonts w:hint="eastAsia" w:hAnsi="宋体" w:cs="宋体"/>
          <w:sz w:val="24"/>
          <w:szCs w:val="24"/>
          <w:u w:val="none"/>
        </w:rPr>
        <w:t>（小写：</w:t>
      </w:r>
      <w:r>
        <w:rPr>
          <w:rFonts w:hint="eastAsia" w:hAnsi="宋体" w:cs="宋体"/>
          <w:sz w:val="24"/>
          <w:szCs w:val="24"/>
          <w:u w:val="single"/>
          <w:lang w:val="en-US" w:eastAsia="zh-CN"/>
        </w:rPr>
        <w:t xml:space="preserve">           </w:t>
      </w:r>
      <w:r>
        <w:rPr>
          <w:rFonts w:hint="eastAsia" w:hAnsi="宋体" w:cs="宋体"/>
          <w:sz w:val="24"/>
          <w:szCs w:val="24"/>
          <w:u w:val="none"/>
          <w:lang w:val="en-US" w:eastAsia="zh-CN"/>
        </w:rPr>
        <w:t xml:space="preserve"> </w:t>
      </w:r>
      <w:r>
        <w:rPr>
          <w:rFonts w:hint="eastAsia" w:hAnsi="宋体" w:cs="宋体"/>
          <w:sz w:val="24"/>
          <w:szCs w:val="24"/>
          <w:u w:val="none"/>
        </w:rPr>
        <w:t>）。</w:t>
      </w:r>
    </w:p>
    <w:p w14:paraId="3DDAD334">
      <w:pPr>
        <w:pStyle w:val="18"/>
        <w:keepNext w:val="0"/>
        <w:keepLines w:val="0"/>
        <w:pageBreakBefore w:val="0"/>
        <w:kinsoku/>
        <w:wordWrap/>
        <w:overflowPunct/>
        <w:topLinePunct w:val="0"/>
        <w:autoSpaceDE/>
        <w:autoSpaceDN/>
        <w:bidi w:val="0"/>
        <w:spacing w:line="360" w:lineRule="auto"/>
        <w:ind w:firstLine="480" w:firstLineChars="200"/>
        <w:rPr>
          <w:rFonts w:hAnsi="宋体" w:cs="宋体"/>
          <w:sz w:val="24"/>
          <w:szCs w:val="24"/>
          <w:u w:val="none"/>
        </w:rPr>
      </w:pPr>
      <w:r>
        <w:rPr>
          <w:rFonts w:hint="eastAsia" w:hAnsi="宋体" w:cs="宋体"/>
          <w:sz w:val="24"/>
          <w:szCs w:val="24"/>
        </w:rPr>
        <w:t>合同价格形式：固定含税全费用综合单价合同</w:t>
      </w:r>
      <w:r>
        <w:rPr>
          <w:rFonts w:hint="eastAsia" w:hAnsi="宋体" w:cs="宋体"/>
          <w:sz w:val="24"/>
          <w:szCs w:val="24"/>
          <w:u w:val="none"/>
        </w:rPr>
        <w:t xml:space="preserve">形式 </w:t>
      </w:r>
    </w:p>
    <w:p w14:paraId="436A2A91">
      <w:pPr>
        <w:keepNext w:val="0"/>
        <w:keepLines w:val="0"/>
        <w:pageBreakBefore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cs="宋体"/>
          <w:sz w:val="24"/>
        </w:rPr>
        <w:t>本固定总价合同中已包括图纸设计范围内全部内容，但不仅限于人工费、机械设备使用费、型材、主材及辅材等原材料的采购、加工制作、装卸、运输、现场保管费、协调、安装、配合验收、赶工费、资料编制费、检验试验费、材料二次搬运、施工水电（乙方承担）、成品保护、高层施工增加费、交叉施工、含总包配合费、竣工清理、管理费、利润、安全风险费、规费、税金、扬尘治理、本工程涉及的全部相关单位在疫情间产生的各项费用、地方主管部门相关规定等应缴纳的费用、一切风险、责任和义务等的费用，如上述描述不到位，但乙方为完成本项目应支付的费用也包含在固定总价合同内，甲方无须再向乙方支付其他任何价款及费用，乙方也不得再向甲方提出任何价款及费用的请求。此价款不因市场和政策性变动而变动。</w:t>
      </w:r>
    </w:p>
    <w:p w14:paraId="1C5DA752">
      <w:pPr>
        <w:pStyle w:val="18"/>
        <w:keepNext w:val="0"/>
        <w:keepLines w:val="0"/>
        <w:pageBreakBefore w:val="0"/>
        <w:kinsoku/>
        <w:wordWrap/>
        <w:overflowPunct/>
        <w:topLinePunct w:val="0"/>
        <w:autoSpaceDE/>
        <w:autoSpaceDN/>
        <w:bidi w:val="0"/>
        <w:spacing w:line="360" w:lineRule="auto"/>
        <w:jc w:val="center"/>
        <w:rPr>
          <w:rFonts w:hAnsi="宋体" w:cs="宋体"/>
          <w:b/>
          <w:bCs/>
          <w:sz w:val="24"/>
          <w:szCs w:val="24"/>
        </w:rPr>
      </w:pPr>
      <w:r>
        <w:rPr>
          <w:rFonts w:hint="eastAsia" w:hAnsi="宋体" w:cs="宋体"/>
          <w:b/>
          <w:bCs/>
          <w:sz w:val="24"/>
          <w:szCs w:val="24"/>
        </w:rPr>
        <w:t>第六章  结算方式及付款周期</w:t>
      </w:r>
    </w:p>
    <w:p w14:paraId="00CA6732">
      <w:pPr>
        <w:pStyle w:val="18"/>
        <w:keepNext w:val="0"/>
        <w:keepLines w:val="0"/>
        <w:pageBreakBefore w:val="0"/>
        <w:kinsoku/>
        <w:wordWrap/>
        <w:overflowPunct/>
        <w:topLinePunct w:val="0"/>
        <w:autoSpaceDE/>
        <w:autoSpaceDN/>
        <w:bidi w:val="0"/>
        <w:spacing w:line="360" w:lineRule="auto"/>
        <w:ind w:firstLine="480" w:firstLineChars="200"/>
        <w:rPr>
          <w:rFonts w:hAnsi="宋体" w:cs="宋体"/>
          <w:sz w:val="24"/>
          <w:szCs w:val="24"/>
        </w:rPr>
      </w:pPr>
      <w:r>
        <w:rPr>
          <w:rFonts w:hint="eastAsia" w:hAnsi="宋体" w:cs="宋体"/>
          <w:sz w:val="24"/>
          <w:szCs w:val="24"/>
        </w:rPr>
        <w:t>第八条  结算方式：合同价+工程变更增（减）的变更价款</w:t>
      </w:r>
    </w:p>
    <w:p w14:paraId="290180E2">
      <w:pPr>
        <w:keepNext w:val="0"/>
        <w:keepLines w:val="0"/>
        <w:pageBreakBefore w:val="0"/>
        <w:kinsoku/>
        <w:wordWrap/>
        <w:overflowPunct/>
        <w:topLinePunct w:val="0"/>
        <w:autoSpaceDE/>
        <w:autoSpaceDN/>
        <w:bidi w:val="0"/>
        <w:spacing w:line="360" w:lineRule="auto"/>
        <w:ind w:firstLine="480" w:firstLineChars="200"/>
        <w:rPr>
          <w:rFonts w:hint="eastAsia" w:ascii="宋体" w:hAnsi="宋体" w:cs="宋体"/>
          <w:sz w:val="24"/>
        </w:rPr>
      </w:pPr>
      <w:r>
        <w:rPr>
          <w:rFonts w:hint="eastAsia" w:hAnsi="宋体" w:cs="宋体"/>
          <w:sz w:val="24"/>
          <w:szCs w:val="24"/>
        </w:rPr>
        <w:t>工程变更增（减）</w:t>
      </w:r>
      <w:r>
        <w:rPr>
          <w:rFonts w:hint="eastAsia" w:ascii="宋体" w:hAnsi="宋体" w:cs="宋体"/>
          <w:sz w:val="24"/>
        </w:rPr>
        <w:t>工程量计算规则</w:t>
      </w:r>
      <w:r>
        <w:rPr>
          <w:rFonts w:hint="eastAsia" w:ascii="宋体" w:hAnsi="宋体" w:cs="宋体"/>
          <w:sz w:val="24"/>
          <w:lang w:eastAsia="zh-CN"/>
        </w:rPr>
        <w:t>约定如下：</w:t>
      </w:r>
      <w:r>
        <w:rPr>
          <w:rFonts w:hint="eastAsia" w:ascii="宋体" w:hAnsi="宋体" w:cs="宋体"/>
          <w:sz w:val="24"/>
        </w:rPr>
        <w:t>执行国家标准《建设工程工程量清单计价规范》(GB50500—2013)及《山东省建设工程工程量清单计价规则》或其适用的修订版本。承包人实际完成的工程量按约定的工程量计算规则和有合同约束力的图纸进行计量。</w:t>
      </w:r>
    </w:p>
    <w:p w14:paraId="336DC6BE">
      <w:pPr>
        <w:keepNext w:val="0"/>
        <w:keepLines w:val="0"/>
        <w:pageBreakBefore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cs="宋体"/>
          <w:sz w:val="24"/>
        </w:rPr>
        <w:t xml:space="preserve">第九条 付款方式：  </w:t>
      </w:r>
    </w:p>
    <w:p w14:paraId="1BBF2860">
      <w:pPr>
        <w:keepNext w:val="0"/>
        <w:keepLines w:val="0"/>
        <w:pageBreakBefore w:val="0"/>
        <w:kinsoku/>
        <w:wordWrap/>
        <w:overflowPunct/>
        <w:topLinePunct w:val="0"/>
        <w:autoSpaceDE/>
        <w:autoSpaceDN/>
        <w:bidi w:val="0"/>
        <w:spacing w:line="360" w:lineRule="auto"/>
        <w:ind w:firstLine="480" w:firstLineChars="200"/>
        <w:rPr>
          <w:rFonts w:ascii="宋体" w:hAnsi="宋体" w:cs="宋体"/>
          <w:bCs/>
          <w:sz w:val="24"/>
        </w:rPr>
      </w:pPr>
      <w:r>
        <w:rPr>
          <w:rFonts w:hint="eastAsia" w:ascii="宋体" w:hAnsi="宋体" w:cs="宋体"/>
          <w:bCs/>
          <w:sz w:val="24"/>
        </w:rPr>
        <w:t>1、双方签订合同并生效后7日内支付合同固定总价款的</w:t>
      </w:r>
      <w:r>
        <w:rPr>
          <w:rFonts w:hint="eastAsia" w:ascii="宋体" w:hAnsi="宋体" w:cs="宋体"/>
          <w:bCs/>
          <w:sz w:val="24"/>
          <w:lang w:val="en-US" w:eastAsia="zh-CN"/>
        </w:rPr>
        <w:t>10</w:t>
      </w:r>
      <w:r>
        <w:rPr>
          <w:rFonts w:hint="eastAsia" w:ascii="宋体" w:hAnsi="宋体" w:cs="宋体"/>
          <w:bCs/>
          <w:sz w:val="24"/>
        </w:rPr>
        <w:t>%为预付款。</w:t>
      </w:r>
    </w:p>
    <w:p w14:paraId="40DB7ABB">
      <w:pPr>
        <w:keepNext w:val="0"/>
        <w:keepLines w:val="0"/>
        <w:pageBreakBefore w:val="0"/>
        <w:kinsoku/>
        <w:wordWrap/>
        <w:overflowPunct/>
        <w:topLinePunct w:val="0"/>
        <w:autoSpaceDE/>
        <w:autoSpaceDN/>
        <w:bidi w:val="0"/>
        <w:spacing w:line="360" w:lineRule="auto"/>
        <w:ind w:firstLine="480" w:firstLineChars="200"/>
        <w:rPr>
          <w:rFonts w:ascii="宋体" w:hAnsi="宋体" w:cs="宋体"/>
          <w:bCs/>
          <w:sz w:val="24"/>
        </w:rPr>
      </w:pPr>
      <w:r>
        <w:rPr>
          <w:rFonts w:hint="eastAsia" w:ascii="宋体" w:hAnsi="宋体" w:cs="宋体"/>
          <w:bCs/>
          <w:sz w:val="24"/>
        </w:rPr>
        <w:t>2、乙方采购的材料进场后，施工电缆保护管铺设完成及电缆检查井完成，工程施工到变压器进场并开始安装时，甲方支付给乙方合同固定总价款30%。</w:t>
      </w:r>
    </w:p>
    <w:p w14:paraId="0F47A37A">
      <w:pPr>
        <w:keepNext w:val="0"/>
        <w:keepLines w:val="0"/>
        <w:pageBreakBefore w:val="0"/>
        <w:kinsoku/>
        <w:wordWrap/>
        <w:overflowPunct/>
        <w:topLinePunct w:val="0"/>
        <w:autoSpaceDE/>
        <w:autoSpaceDN/>
        <w:bidi w:val="0"/>
        <w:spacing w:line="360" w:lineRule="auto"/>
        <w:ind w:firstLine="480" w:firstLineChars="200"/>
        <w:rPr>
          <w:rFonts w:ascii="宋体" w:hAnsi="宋体" w:cs="宋体"/>
          <w:bCs/>
          <w:sz w:val="24"/>
        </w:rPr>
      </w:pPr>
      <w:r>
        <w:rPr>
          <w:rFonts w:hint="eastAsia" w:ascii="宋体" w:hAnsi="宋体" w:cs="宋体"/>
          <w:bCs/>
          <w:sz w:val="24"/>
        </w:rPr>
        <w:t>3、变压器安装完成，并验收合格送电试运行时，甲方支付给乙方合同固定总价款</w:t>
      </w:r>
      <w:r>
        <w:rPr>
          <w:rFonts w:hint="eastAsia" w:ascii="宋体" w:hAnsi="宋体" w:cs="宋体"/>
          <w:bCs/>
          <w:sz w:val="24"/>
          <w:lang w:val="en-US" w:eastAsia="zh-CN"/>
        </w:rPr>
        <w:t>30</w:t>
      </w:r>
      <w:r>
        <w:rPr>
          <w:rFonts w:hint="eastAsia" w:ascii="宋体" w:hAnsi="宋体" w:cs="宋体"/>
          <w:bCs/>
          <w:sz w:val="24"/>
        </w:rPr>
        <w:t>%。</w:t>
      </w:r>
    </w:p>
    <w:p w14:paraId="391912D9">
      <w:pPr>
        <w:keepNext w:val="0"/>
        <w:keepLines w:val="0"/>
        <w:pageBreakBefore w:val="0"/>
        <w:kinsoku/>
        <w:wordWrap/>
        <w:overflowPunct/>
        <w:topLinePunct w:val="0"/>
        <w:autoSpaceDE/>
        <w:autoSpaceDN/>
        <w:bidi w:val="0"/>
        <w:spacing w:line="360" w:lineRule="auto"/>
        <w:ind w:firstLine="480" w:firstLineChars="200"/>
        <w:rPr>
          <w:rFonts w:ascii="宋体" w:hAnsi="宋体" w:cs="宋体"/>
          <w:bCs/>
          <w:sz w:val="24"/>
        </w:rPr>
      </w:pPr>
      <w:r>
        <w:rPr>
          <w:rFonts w:hint="eastAsia" w:ascii="宋体" w:hAnsi="宋体" w:cs="宋体"/>
          <w:bCs/>
          <w:sz w:val="24"/>
        </w:rPr>
        <w:t>4、经相关供电部门验收合格并正式送电经甲方书面验收后，双方办理完移交正式手续，甲方累计支付至总结算价的</w:t>
      </w:r>
      <w:r>
        <w:rPr>
          <w:rFonts w:hint="eastAsia" w:ascii="宋体" w:hAnsi="宋体" w:cs="宋体"/>
          <w:bCs/>
          <w:sz w:val="24"/>
          <w:lang w:val="en-US" w:eastAsia="zh-CN"/>
        </w:rPr>
        <w:t>97</w:t>
      </w:r>
      <w:r>
        <w:rPr>
          <w:rFonts w:hint="eastAsia" w:ascii="宋体" w:hAnsi="宋体" w:cs="宋体"/>
          <w:bCs/>
          <w:sz w:val="24"/>
        </w:rPr>
        <w:t>%。</w:t>
      </w:r>
    </w:p>
    <w:p w14:paraId="3A5F2121">
      <w:pPr>
        <w:keepNext w:val="0"/>
        <w:keepLines w:val="0"/>
        <w:pageBreakBefore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cs="宋体"/>
          <w:bCs/>
          <w:sz w:val="24"/>
        </w:rPr>
        <w:t>5、留</w:t>
      </w:r>
      <w:r>
        <w:rPr>
          <w:rFonts w:hint="eastAsia" w:ascii="宋体" w:hAnsi="宋体" w:cs="宋体"/>
          <w:bCs/>
          <w:sz w:val="24"/>
          <w:lang w:val="en-US" w:eastAsia="zh-CN"/>
        </w:rPr>
        <w:t>3</w:t>
      </w:r>
      <w:r>
        <w:rPr>
          <w:rFonts w:hint="eastAsia" w:ascii="宋体" w:hAnsi="宋体" w:cs="宋体"/>
          <w:bCs/>
          <w:sz w:val="24"/>
        </w:rPr>
        <w:t>%作为质保金，自工程竣工验收合格并正常送电之日起计算满壹年后，如工程无质量问题、乙方无违约行为（在保修金支付前乙方应提前20天书面申请甲方对工程进行验收，待甲方组织验收无质量问题并加盖公章书面确认后）后30日内无息付清。</w:t>
      </w:r>
    </w:p>
    <w:p w14:paraId="4FD151A6">
      <w:pPr>
        <w:keepNext w:val="0"/>
        <w:keepLines w:val="0"/>
        <w:pageBreakBefore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cs="宋体"/>
          <w:sz w:val="24"/>
        </w:rPr>
        <w:t>6、甲方在办理每一次付款手续前，乙方必须向甲方出具</w:t>
      </w:r>
      <w:r>
        <w:rPr>
          <w:rFonts w:hint="eastAsia" w:ascii="宋体" w:hAnsi="宋体" w:cs="宋体"/>
          <w:sz w:val="24"/>
          <w:lang w:eastAsia="zh-CN"/>
        </w:rPr>
        <w:t>合法有效的</w:t>
      </w:r>
      <w:r>
        <w:rPr>
          <w:rFonts w:hint="eastAsia" w:ascii="宋体" w:hAnsi="宋体" w:cs="宋体"/>
          <w:sz w:val="24"/>
        </w:rPr>
        <w:t>增值税发票及加盖公司财务专用章等额相符有效的收款收据，乙方提供的增值税发票必须符合符合国家税收有关法律规定，不得使用虚假发票或伪造、变造的发票、否则一切责任由乙方自行承担，同时乙方需向甲方承担票面金额20%的违约金，否则，甲方有权拒绝支付工程款，由此造成的任何经济损失和责任均由乙方承担。</w:t>
      </w:r>
    </w:p>
    <w:p w14:paraId="45F43CFC">
      <w:pPr>
        <w:keepNext w:val="0"/>
        <w:keepLines w:val="0"/>
        <w:pageBreakBefore w:val="0"/>
        <w:kinsoku/>
        <w:wordWrap/>
        <w:overflowPunct/>
        <w:topLinePunct w:val="0"/>
        <w:autoSpaceDE/>
        <w:autoSpaceDN/>
        <w:bidi w:val="0"/>
        <w:spacing w:line="360" w:lineRule="auto"/>
        <w:ind w:left="1277" w:leftChars="208" w:hanging="840" w:hangingChars="350"/>
        <w:rPr>
          <w:rFonts w:ascii="宋体" w:hAnsi="宋体" w:cs="宋体"/>
          <w:sz w:val="24"/>
        </w:rPr>
      </w:pPr>
      <w:r>
        <w:rPr>
          <w:rFonts w:hint="eastAsia" w:ascii="宋体" w:hAnsi="宋体" w:cs="宋体"/>
          <w:sz w:val="24"/>
        </w:rPr>
        <w:t>7、甲方增值税发票开票信息</w:t>
      </w:r>
    </w:p>
    <w:p w14:paraId="6BF6534E">
      <w:pPr>
        <w:keepNext w:val="0"/>
        <w:keepLines w:val="0"/>
        <w:pageBreakBefore w:val="0"/>
        <w:kinsoku/>
        <w:wordWrap/>
        <w:overflowPunct/>
        <w:topLinePunct w:val="0"/>
        <w:autoSpaceDE/>
        <w:autoSpaceDN/>
        <w:bidi w:val="0"/>
        <w:spacing w:line="360" w:lineRule="auto"/>
        <w:ind w:firstLine="480" w:firstLineChars="200"/>
        <w:rPr>
          <w:rFonts w:hint="eastAsia" w:ascii="宋体" w:hAnsi="宋体" w:cs="宋体"/>
          <w:sz w:val="24"/>
          <w:u w:val="single"/>
        </w:rPr>
      </w:pPr>
      <w:r>
        <w:rPr>
          <w:rFonts w:hint="eastAsia" w:ascii="宋体" w:hAnsi="宋体" w:cs="宋体"/>
          <w:sz w:val="24"/>
          <w:u w:val="single"/>
        </w:rPr>
        <w:t>(1)名称：邹城市钢山街道李官庄村村民委员会</w:t>
      </w:r>
    </w:p>
    <w:p w14:paraId="297C01F8">
      <w:pPr>
        <w:keepNext w:val="0"/>
        <w:keepLines w:val="0"/>
        <w:pageBreakBefore w:val="0"/>
        <w:kinsoku/>
        <w:wordWrap/>
        <w:overflowPunct/>
        <w:topLinePunct w:val="0"/>
        <w:autoSpaceDE/>
        <w:autoSpaceDN/>
        <w:bidi w:val="0"/>
        <w:spacing w:line="360" w:lineRule="auto"/>
        <w:ind w:firstLine="480" w:firstLineChars="200"/>
        <w:rPr>
          <w:rFonts w:hint="eastAsia" w:ascii="宋体" w:hAnsi="宋体" w:cs="宋体"/>
          <w:sz w:val="24"/>
          <w:u w:val="single"/>
        </w:rPr>
      </w:pPr>
      <w:r>
        <w:rPr>
          <w:rFonts w:hint="eastAsia" w:ascii="宋体" w:hAnsi="宋体" w:cs="宋体"/>
          <w:sz w:val="24"/>
          <w:u w:val="single"/>
        </w:rPr>
        <w:t>(2)纳税人设别号：54370883B4784119X4</w:t>
      </w:r>
    </w:p>
    <w:p w14:paraId="48F0095E">
      <w:pPr>
        <w:keepNext w:val="0"/>
        <w:keepLines w:val="0"/>
        <w:pageBreakBefore w:val="0"/>
        <w:kinsoku/>
        <w:wordWrap/>
        <w:overflowPunct/>
        <w:topLinePunct w:val="0"/>
        <w:autoSpaceDE/>
        <w:autoSpaceDN/>
        <w:bidi w:val="0"/>
        <w:spacing w:line="360" w:lineRule="auto"/>
        <w:ind w:firstLine="480" w:firstLineChars="200"/>
        <w:rPr>
          <w:rFonts w:hint="eastAsia" w:ascii="宋体" w:hAnsi="宋体" w:cs="宋体"/>
          <w:sz w:val="24"/>
          <w:u w:val="single"/>
        </w:rPr>
      </w:pPr>
      <w:r>
        <w:rPr>
          <w:rFonts w:hint="eastAsia" w:ascii="宋体" w:hAnsi="宋体" w:cs="宋体"/>
          <w:sz w:val="24"/>
          <w:u w:val="single"/>
        </w:rPr>
        <w:t>(3)工程地点：邹城市钢山花园社区内</w:t>
      </w:r>
    </w:p>
    <w:p w14:paraId="2D478B53">
      <w:pPr>
        <w:keepNext w:val="0"/>
        <w:keepLines w:val="0"/>
        <w:pageBreakBefore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cs="宋体"/>
          <w:sz w:val="24"/>
          <w:u w:val="single"/>
          <w:lang w:val="en-US" w:eastAsia="zh-CN"/>
        </w:rPr>
        <w:t>（</w:t>
      </w:r>
      <w:r>
        <w:rPr>
          <w:rFonts w:hint="eastAsia" w:ascii="宋体" w:hAnsi="宋体" w:cs="宋体"/>
          <w:sz w:val="24"/>
          <w:u w:val="single"/>
        </w:rPr>
        <w:t>4)工程名称：</w:t>
      </w:r>
      <w:r>
        <w:rPr>
          <w:rFonts w:hint="eastAsia" w:ascii="宋体" w:hAnsi="宋体" w:cs="宋体"/>
          <w:sz w:val="24"/>
          <w:u w:val="single"/>
          <w:lang w:eastAsia="zh-CN"/>
        </w:rPr>
        <w:t>邹城市钢山街道办事处钢山花园小区李官村三期商业区10KV配电工程</w:t>
      </w:r>
      <w:r>
        <w:rPr>
          <w:rFonts w:hint="eastAsia" w:ascii="宋体" w:hAnsi="宋体" w:cs="宋体"/>
          <w:sz w:val="24"/>
          <w:u w:val="single"/>
        </w:rPr>
        <w:t xml:space="preserve"> </w:t>
      </w:r>
    </w:p>
    <w:p w14:paraId="43000290">
      <w:pPr>
        <w:keepNext w:val="0"/>
        <w:keepLines w:val="0"/>
        <w:pageBreakBefore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cs="宋体"/>
          <w:sz w:val="24"/>
        </w:rPr>
        <w:t>8、乙方增值税发票开票信息</w:t>
      </w:r>
    </w:p>
    <w:p w14:paraId="617098B3">
      <w:pPr>
        <w:keepNext w:val="0"/>
        <w:keepLines w:val="0"/>
        <w:pageBreakBefore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none"/>
        </w:rPr>
        <w:t>公 司 名 称：</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            </w:t>
      </w:r>
    </w:p>
    <w:p w14:paraId="63032A8D">
      <w:pPr>
        <w:keepNext w:val="0"/>
        <w:keepLines w:val="0"/>
        <w:pageBreakBefore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none"/>
        </w:rPr>
        <w:t>纳税人设别号：</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                                              </w:t>
      </w:r>
    </w:p>
    <w:p w14:paraId="35F4C163">
      <w:pPr>
        <w:keepNext w:val="0"/>
        <w:keepLines w:val="0"/>
        <w:pageBreakBefore w:val="0"/>
        <w:kinsoku/>
        <w:wordWrap/>
        <w:overflowPunct/>
        <w:topLinePunct w:val="0"/>
        <w:autoSpaceDE/>
        <w:autoSpaceDN/>
        <w:bidi w:val="0"/>
        <w:spacing w:line="360" w:lineRule="auto"/>
        <w:ind w:left="6239" w:leftChars="228" w:hanging="5760" w:hangingChars="2400"/>
        <w:rPr>
          <w:rFonts w:ascii="宋体" w:hAnsi="宋体" w:cs="宋体"/>
          <w:sz w:val="24"/>
        </w:rPr>
      </w:pPr>
      <w:r>
        <w:rPr>
          <w:rFonts w:hint="eastAsia" w:ascii="宋体" w:hAnsi="宋体" w:cs="宋体"/>
          <w:sz w:val="24"/>
        </w:rPr>
        <w:t>（3）</w:t>
      </w:r>
      <w:r>
        <w:rPr>
          <w:rFonts w:hint="eastAsia" w:ascii="宋体" w:hAnsi="宋体" w:cs="宋体"/>
          <w:sz w:val="24"/>
          <w:u w:val="none"/>
        </w:rPr>
        <w:t>开 户 行名称：</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1E127842">
      <w:pPr>
        <w:keepNext w:val="0"/>
        <w:keepLines w:val="0"/>
        <w:pageBreakBefore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u w:val="none"/>
        </w:rPr>
        <w:t>开 户 账 号：</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                          </w:t>
      </w:r>
    </w:p>
    <w:p w14:paraId="5A08ED3A">
      <w:pPr>
        <w:keepNext w:val="0"/>
        <w:keepLines w:val="0"/>
        <w:pageBreakBefore w:val="0"/>
        <w:kinsoku/>
        <w:wordWrap/>
        <w:overflowPunct/>
        <w:topLinePunct w:val="0"/>
        <w:autoSpaceDE/>
        <w:autoSpaceDN/>
        <w:bidi w:val="0"/>
        <w:spacing w:line="360" w:lineRule="auto"/>
        <w:ind w:left="5759" w:leftChars="228" w:hanging="5280" w:hangingChars="2200"/>
        <w:rPr>
          <w:rFonts w:ascii="宋体" w:hAnsi="宋体" w:cs="宋体"/>
          <w:sz w:val="24"/>
          <w:u w:val="single"/>
        </w:rPr>
      </w:pPr>
      <w:r>
        <w:rPr>
          <w:rFonts w:hint="eastAsia" w:ascii="宋体" w:hAnsi="宋体" w:cs="宋体"/>
          <w:sz w:val="24"/>
        </w:rPr>
        <w:t>（5）</w:t>
      </w:r>
      <w:r>
        <w:rPr>
          <w:rFonts w:hint="eastAsia" w:ascii="宋体" w:hAnsi="宋体" w:cs="宋体"/>
          <w:sz w:val="24"/>
          <w:u w:val="none"/>
        </w:rPr>
        <w:t>公 司 地 址：</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14:paraId="55B0BFB7">
      <w:pPr>
        <w:keepNext w:val="0"/>
        <w:keepLines w:val="0"/>
        <w:pageBreakBefore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u w:val="none"/>
        </w:rPr>
        <w:t>公 司 电  话：</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 xml:space="preserve">                                      </w:t>
      </w:r>
    </w:p>
    <w:p w14:paraId="25CF93E7">
      <w:pPr>
        <w:pStyle w:val="15"/>
        <w:keepNext w:val="0"/>
        <w:keepLines w:val="0"/>
        <w:pageBreakBefore w:val="0"/>
        <w:kinsoku/>
        <w:wordWrap/>
        <w:overflowPunct/>
        <w:topLinePunct w:val="0"/>
        <w:autoSpaceDE/>
        <w:autoSpaceDN/>
        <w:bidi w:val="0"/>
        <w:spacing w:line="360" w:lineRule="auto"/>
        <w:ind w:firstLine="480" w:firstLineChars="200"/>
        <w:rPr>
          <w:rFonts w:cs="宋体"/>
          <w:sz w:val="24"/>
          <w:shd w:val="clear" w:color="auto" w:fill="auto"/>
        </w:rPr>
      </w:pPr>
      <w:r>
        <w:rPr>
          <w:rFonts w:hint="eastAsia" w:cs="宋体"/>
          <w:sz w:val="24"/>
          <w:shd w:val="clear" w:color="auto" w:fill="auto"/>
        </w:rPr>
        <w:t>（7）</w:t>
      </w:r>
      <w:r>
        <w:rPr>
          <w:rFonts w:hint="eastAsia" w:cs="宋体"/>
          <w:sz w:val="24"/>
          <w:u w:val="none"/>
          <w:shd w:val="clear" w:color="auto" w:fill="auto"/>
        </w:rPr>
        <w:t>公司电子邮箱：</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cs="宋体"/>
          <w:sz w:val="24"/>
          <w:u w:val="single"/>
          <w:shd w:val="clear" w:color="auto" w:fill="auto"/>
        </w:rPr>
        <w:t xml:space="preserve"> </w:t>
      </w:r>
    </w:p>
    <w:p w14:paraId="60BDBA7C">
      <w:pPr>
        <w:keepNext w:val="0"/>
        <w:keepLines w:val="0"/>
        <w:pageBreakBefore w:val="0"/>
        <w:kinsoku/>
        <w:wordWrap/>
        <w:overflowPunct/>
        <w:topLinePunct w:val="0"/>
        <w:autoSpaceDE/>
        <w:autoSpaceDN/>
        <w:bidi w:val="0"/>
        <w:spacing w:line="360" w:lineRule="auto"/>
        <w:ind w:firstLine="480" w:firstLineChars="200"/>
        <w:jc w:val="left"/>
        <w:rPr>
          <w:rFonts w:ascii="宋体" w:hAnsi="宋体" w:cs="宋体"/>
          <w:sz w:val="24"/>
        </w:rPr>
      </w:pPr>
      <w:r>
        <w:rPr>
          <w:rFonts w:hint="eastAsia" w:ascii="宋体" w:hAnsi="宋体" w:cs="宋体"/>
          <w:sz w:val="24"/>
        </w:rPr>
        <w:t>9、乙方承诺若上述收款银行账户资料发生变化及时书面通知甲方。</w:t>
      </w:r>
    </w:p>
    <w:p w14:paraId="23E1D30C">
      <w:pPr>
        <w:keepNext w:val="0"/>
        <w:keepLines w:val="0"/>
        <w:pageBreakBefore w:val="0"/>
        <w:kinsoku/>
        <w:wordWrap/>
        <w:overflowPunct/>
        <w:topLinePunct w:val="0"/>
        <w:autoSpaceDE/>
        <w:autoSpaceDN/>
        <w:bidi w:val="0"/>
        <w:spacing w:line="360" w:lineRule="auto"/>
        <w:ind w:firstLine="480" w:firstLineChars="200"/>
        <w:jc w:val="left"/>
        <w:rPr>
          <w:rFonts w:ascii="宋体" w:hAnsi="宋体" w:cs="宋体"/>
          <w:sz w:val="24"/>
        </w:rPr>
      </w:pPr>
      <w:r>
        <w:rPr>
          <w:rFonts w:hint="eastAsia" w:ascii="宋体" w:hAnsi="宋体" w:cs="宋体"/>
          <w:sz w:val="24"/>
        </w:rPr>
        <w:t>10、如因乙方提供收款银行账户资料错误，导致相关款项支付不到位，则由此产生的一切经济纠纷和责任由乙方承担。如因账号资料有误而产生银行退票情况，乙方承担本次付款金额的10%但不高于5000元的管理费作为对甲方的劳务补偿，并且被退票款项在甲方收到乙方的《账号信息更正声明》一个月后再次办理付款，乙方不得有异议。在退票和下次申请付款之间的时间里，乙方不得因资金理由导致工期延误、质量下降等情况发生，否则甲方有权在此基础上进一步索赔。</w:t>
      </w:r>
    </w:p>
    <w:p w14:paraId="63190895">
      <w:pPr>
        <w:pStyle w:val="15"/>
        <w:keepNext w:val="0"/>
        <w:keepLines w:val="0"/>
        <w:pageBreakBefore w:val="0"/>
        <w:kinsoku/>
        <w:wordWrap/>
        <w:overflowPunct/>
        <w:topLinePunct w:val="0"/>
        <w:autoSpaceDE/>
        <w:autoSpaceDN/>
        <w:bidi w:val="0"/>
        <w:spacing w:line="360" w:lineRule="auto"/>
        <w:jc w:val="center"/>
        <w:rPr>
          <w:rFonts w:cs="宋体"/>
          <w:b/>
          <w:sz w:val="24"/>
          <w:shd w:val="clear" w:color="auto" w:fill="auto"/>
        </w:rPr>
      </w:pPr>
      <w:r>
        <w:rPr>
          <w:rFonts w:hint="eastAsia" w:cs="宋体"/>
          <w:b/>
          <w:sz w:val="24"/>
          <w:shd w:val="clear" w:color="auto" w:fill="auto"/>
        </w:rPr>
        <w:t>第七章  双方权利和义务</w:t>
      </w:r>
    </w:p>
    <w:p w14:paraId="0A6D0C5C">
      <w:pPr>
        <w:pStyle w:val="18"/>
        <w:keepNext w:val="0"/>
        <w:keepLines w:val="0"/>
        <w:pageBreakBefore w:val="0"/>
        <w:kinsoku/>
        <w:wordWrap/>
        <w:overflowPunct/>
        <w:topLinePunct w:val="0"/>
        <w:autoSpaceDE/>
        <w:autoSpaceDN/>
        <w:bidi w:val="0"/>
        <w:spacing w:line="360" w:lineRule="auto"/>
        <w:ind w:firstLine="600" w:firstLineChars="250"/>
        <w:rPr>
          <w:rFonts w:hAnsi="宋体" w:cs="宋体"/>
          <w:sz w:val="24"/>
          <w:szCs w:val="24"/>
        </w:rPr>
      </w:pPr>
      <w:r>
        <w:rPr>
          <w:rFonts w:hint="eastAsia" w:hAnsi="宋体" w:cs="宋体"/>
          <w:sz w:val="24"/>
          <w:szCs w:val="24"/>
        </w:rPr>
        <w:t>第十条   甲方的权利和义务</w:t>
      </w:r>
    </w:p>
    <w:p w14:paraId="5A7095FA">
      <w:pPr>
        <w:pStyle w:val="18"/>
        <w:keepNext w:val="0"/>
        <w:keepLines w:val="0"/>
        <w:pageBreakBefore w:val="0"/>
        <w:kinsoku/>
        <w:wordWrap/>
        <w:overflowPunct/>
        <w:topLinePunct w:val="0"/>
        <w:autoSpaceDE/>
        <w:autoSpaceDN/>
        <w:bidi w:val="0"/>
        <w:spacing w:line="360" w:lineRule="auto"/>
        <w:ind w:firstLine="600" w:firstLineChars="250"/>
        <w:rPr>
          <w:rFonts w:hAnsi="宋体" w:cs="宋体"/>
          <w:sz w:val="24"/>
          <w:szCs w:val="24"/>
        </w:rPr>
      </w:pPr>
      <w:r>
        <w:rPr>
          <w:rFonts w:hint="eastAsia" w:hAnsi="宋体" w:cs="宋体"/>
          <w:sz w:val="24"/>
          <w:szCs w:val="24"/>
        </w:rPr>
        <w:t>甲方：甲方委派</w:t>
      </w:r>
      <w:r>
        <w:rPr>
          <w:rFonts w:hint="eastAsia" w:hAnsi="宋体" w:cs="宋体"/>
          <w:sz w:val="24"/>
          <w:szCs w:val="24"/>
          <w:u w:val="single"/>
          <w:lang w:val="en-US" w:eastAsia="zh-CN"/>
        </w:rPr>
        <w:t xml:space="preserve">   </w:t>
      </w:r>
      <w:r>
        <w:rPr>
          <w:rFonts w:hint="eastAsia" w:hAnsi="宋体" w:cs="宋体"/>
          <w:sz w:val="24"/>
          <w:szCs w:val="24"/>
          <w:u w:val="single"/>
        </w:rPr>
        <w:t xml:space="preserve"> </w:t>
      </w:r>
      <w:r>
        <w:rPr>
          <w:rFonts w:hint="eastAsia" w:hAnsi="宋体" w:cs="宋体"/>
          <w:sz w:val="24"/>
          <w:szCs w:val="24"/>
        </w:rPr>
        <w:t>为甲方代表，电话：</w:t>
      </w:r>
      <w:r>
        <w:rPr>
          <w:rFonts w:hint="eastAsia" w:hAnsi="宋体" w:cs="宋体"/>
          <w:sz w:val="24"/>
          <w:szCs w:val="24"/>
          <w:u w:val="single"/>
          <w:lang w:val="en-US" w:eastAsia="zh-CN"/>
        </w:rPr>
        <w:t xml:space="preserve">           </w:t>
      </w:r>
      <w:r>
        <w:rPr>
          <w:rFonts w:hint="eastAsia" w:hAnsi="宋体" w:cs="宋体"/>
          <w:sz w:val="24"/>
          <w:szCs w:val="24"/>
        </w:rPr>
        <w:t xml:space="preserve"> </w:t>
      </w:r>
    </w:p>
    <w:p w14:paraId="2CBC4E2F">
      <w:pPr>
        <w:pStyle w:val="18"/>
        <w:keepNext w:val="0"/>
        <w:keepLines w:val="0"/>
        <w:pageBreakBefore w:val="0"/>
        <w:kinsoku/>
        <w:wordWrap/>
        <w:overflowPunct/>
        <w:topLinePunct w:val="0"/>
        <w:autoSpaceDE/>
        <w:autoSpaceDN/>
        <w:bidi w:val="0"/>
        <w:spacing w:line="360" w:lineRule="auto"/>
        <w:ind w:firstLine="600" w:firstLineChars="250"/>
        <w:rPr>
          <w:rFonts w:hAnsi="宋体" w:cs="宋体"/>
          <w:sz w:val="24"/>
          <w:szCs w:val="24"/>
        </w:rPr>
      </w:pPr>
      <w:r>
        <w:rPr>
          <w:rFonts w:hint="eastAsia" w:hAnsi="宋体" w:cs="宋体"/>
          <w:sz w:val="24"/>
          <w:szCs w:val="24"/>
        </w:rPr>
        <w:t>1、甲方</w:t>
      </w:r>
      <w:r>
        <w:rPr>
          <w:rFonts w:hint="eastAsia" w:hAnsi="宋体" w:eastAsia="宋体" w:cs="宋体"/>
          <w:sz w:val="24"/>
          <w:szCs w:val="24"/>
          <w:lang w:eastAsia="zh-CN"/>
        </w:rPr>
        <w:t>如</w:t>
      </w:r>
      <w:r>
        <w:rPr>
          <w:rFonts w:hint="eastAsia" w:hAnsi="宋体" w:cs="宋体"/>
          <w:sz w:val="24"/>
          <w:szCs w:val="24"/>
        </w:rPr>
        <w:t>设置配电室，避免与居民住宅直接为邻。</w:t>
      </w:r>
    </w:p>
    <w:p w14:paraId="07870784">
      <w:pPr>
        <w:pStyle w:val="18"/>
        <w:keepNext w:val="0"/>
        <w:keepLines w:val="0"/>
        <w:pageBreakBefore w:val="0"/>
        <w:kinsoku/>
        <w:wordWrap/>
        <w:overflowPunct/>
        <w:topLinePunct w:val="0"/>
        <w:autoSpaceDE/>
        <w:autoSpaceDN/>
        <w:bidi w:val="0"/>
        <w:spacing w:line="360" w:lineRule="auto"/>
        <w:ind w:firstLine="600" w:firstLineChars="250"/>
        <w:rPr>
          <w:rFonts w:hAnsi="宋体" w:cs="宋体"/>
          <w:sz w:val="24"/>
          <w:szCs w:val="24"/>
        </w:rPr>
      </w:pPr>
      <w:r>
        <w:rPr>
          <w:rFonts w:hint="eastAsia" w:hAnsi="宋体" w:cs="宋体"/>
          <w:sz w:val="24"/>
          <w:szCs w:val="24"/>
        </w:rPr>
        <w:t>2、开工前接通施工现场水源、电源（费用由乙方承担）。</w:t>
      </w:r>
    </w:p>
    <w:p w14:paraId="403CFA4A">
      <w:pPr>
        <w:pStyle w:val="18"/>
        <w:keepNext w:val="0"/>
        <w:keepLines w:val="0"/>
        <w:pageBreakBefore w:val="0"/>
        <w:kinsoku/>
        <w:wordWrap/>
        <w:overflowPunct/>
        <w:topLinePunct w:val="0"/>
        <w:autoSpaceDE/>
        <w:autoSpaceDN/>
        <w:bidi w:val="0"/>
        <w:spacing w:line="360" w:lineRule="auto"/>
        <w:ind w:firstLine="600" w:firstLineChars="250"/>
        <w:rPr>
          <w:rFonts w:hAnsi="宋体" w:cs="宋体"/>
          <w:sz w:val="24"/>
          <w:szCs w:val="24"/>
        </w:rPr>
      </w:pPr>
      <w:r>
        <w:rPr>
          <w:rFonts w:hint="eastAsia" w:hAnsi="宋体" w:cs="宋体"/>
          <w:sz w:val="24"/>
          <w:szCs w:val="24"/>
        </w:rPr>
        <w:t>3、确定建筑物、道路、线路的定位标桩、水准点和坐标控制点。</w:t>
      </w:r>
    </w:p>
    <w:p w14:paraId="0CBFB035">
      <w:pPr>
        <w:pStyle w:val="18"/>
        <w:keepNext w:val="0"/>
        <w:keepLines w:val="0"/>
        <w:pageBreakBefore w:val="0"/>
        <w:kinsoku/>
        <w:wordWrap/>
        <w:overflowPunct/>
        <w:topLinePunct w:val="0"/>
        <w:autoSpaceDE/>
        <w:autoSpaceDN/>
        <w:bidi w:val="0"/>
        <w:spacing w:line="360" w:lineRule="auto"/>
        <w:ind w:firstLine="600" w:firstLineChars="250"/>
        <w:rPr>
          <w:rFonts w:hAnsi="宋体" w:cs="宋体"/>
          <w:sz w:val="24"/>
          <w:szCs w:val="24"/>
        </w:rPr>
      </w:pPr>
      <w:r>
        <w:rPr>
          <w:rFonts w:hint="eastAsia" w:hAnsi="宋体" w:cs="宋体"/>
          <w:sz w:val="24"/>
          <w:szCs w:val="24"/>
        </w:rPr>
        <w:t>4、办理该小区高、低压供电线路走径规划；地方关系及用户的协调。</w:t>
      </w:r>
    </w:p>
    <w:p w14:paraId="58C540EB">
      <w:pPr>
        <w:pStyle w:val="18"/>
        <w:keepNext w:val="0"/>
        <w:keepLines w:val="0"/>
        <w:pageBreakBefore w:val="0"/>
        <w:kinsoku/>
        <w:wordWrap/>
        <w:overflowPunct/>
        <w:topLinePunct w:val="0"/>
        <w:autoSpaceDE/>
        <w:autoSpaceDN/>
        <w:bidi w:val="0"/>
        <w:spacing w:line="360" w:lineRule="auto"/>
        <w:ind w:firstLine="600" w:firstLineChars="250"/>
        <w:rPr>
          <w:rFonts w:hAnsi="宋体" w:cs="宋体"/>
          <w:sz w:val="24"/>
          <w:szCs w:val="24"/>
        </w:rPr>
      </w:pPr>
      <w:r>
        <w:rPr>
          <w:rFonts w:hint="eastAsia" w:hAnsi="宋体" w:cs="宋体"/>
          <w:sz w:val="24"/>
          <w:szCs w:val="24"/>
        </w:rPr>
        <w:t>5、办理小区配电室、开闭所使用证。</w:t>
      </w:r>
    </w:p>
    <w:p w14:paraId="3623DFFC">
      <w:pPr>
        <w:pStyle w:val="18"/>
        <w:keepNext w:val="0"/>
        <w:keepLines w:val="0"/>
        <w:pageBreakBefore w:val="0"/>
        <w:kinsoku/>
        <w:wordWrap/>
        <w:overflowPunct/>
        <w:topLinePunct w:val="0"/>
        <w:autoSpaceDE/>
        <w:autoSpaceDN/>
        <w:bidi w:val="0"/>
        <w:spacing w:line="360" w:lineRule="auto"/>
        <w:ind w:firstLine="600" w:firstLineChars="250"/>
        <w:rPr>
          <w:rFonts w:hAnsi="宋体" w:cs="宋体"/>
          <w:sz w:val="24"/>
          <w:szCs w:val="24"/>
        </w:rPr>
      </w:pPr>
      <w:r>
        <w:rPr>
          <w:rFonts w:hint="eastAsia" w:hAnsi="宋体" w:cs="宋体"/>
          <w:sz w:val="24"/>
          <w:szCs w:val="24"/>
        </w:rPr>
        <w:t>6、如小区实际建设与本合同所述设计图纸不符的或设计变更的，甲方应主动向国网山东邹城市供电公司书面提出申请，产生的费用由甲方承担。</w:t>
      </w:r>
    </w:p>
    <w:p w14:paraId="3F08677B">
      <w:pPr>
        <w:pStyle w:val="18"/>
        <w:keepNext w:val="0"/>
        <w:keepLines w:val="0"/>
        <w:pageBreakBefore w:val="0"/>
        <w:kinsoku/>
        <w:wordWrap/>
        <w:overflowPunct/>
        <w:topLinePunct w:val="0"/>
        <w:autoSpaceDE/>
        <w:autoSpaceDN/>
        <w:bidi w:val="0"/>
        <w:spacing w:line="360" w:lineRule="auto"/>
        <w:ind w:firstLine="600" w:firstLineChars="250"/>
        <w:rPr>
          <w:rFonts w:hAnsi="宋体" w:cs="宋体"/>
          <w:sz w:val="24"/>
          <w:szCs w:val="24"/>
        </w:rPr>
      </w:pPr>
      <w:r>
        <w:rPr>
          <w:rFonts w:hint="eastAsia" w:hAnsi="宋体" w:cs="宋体"/>
          <w:sz w:val="24"/>
          <w:szCs w:val="24"/>
        </w:rPr>
        <w:t>第十一条   乙方的权利和义务：</w:t>
      </w:r>
    </w:p>
    <w:p w14:paraId="21DEC605">
      <w:pPr>
        <w:pStyle w:val="18"/>
        <w:keepNext w:val="0"/>
        <w:keepLines w:val="0"/>
        <w:pageBreakBefore w:val="0"/>
        <w:kinsoku/>
        <w:wordWrap/>
        <w:overflowPunct/>
        <w:topLinePunct w:val="0"/>
        <w:autoSpaceDE/>
        <w:autoSpaceDN/>
        <w:bidi w:val="0"/>
        <w:spacing w:line="360" w:lineRule="auto"/>
        <w:ind w:firstLine="600" w:firstLineChars="250"/>
        <w:rPr>
          <w:rFonts w:hAnsi="宋体" w:cs="宋体"/>
          <w:sz w:val="24"/>
          <w:szCs w:val="24"/>
          <w:u w:val="single"/>
        </w:rPr>
      </w:pPr>
      <w:r>
        <w:rPr>
          <w:rFonts w:hint="eastAsia" w:hAnsi="宋体" w:cs="宋体"/>
          <w:sz w:val="24"/>
          <w:szCs w:val="24"/>
        </w:rPr>
        <w:t>乙方：乙方委派</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w:t>
      </w:r>
      <w:r>
        <w:rPr>
          <w:rFonts w:hint="eastAsia" w:hAnsi="宋体" w:cs="宋体"/>
          <w:sz w:val="24"/>
          <w:szCs w:val="24"/>
        </w:rPr>
        <w:t>为乙方代表，电话：</w:t>
      </w:r>
      <w:r>
        <w:rPr>
          <w:rFonts w:hint="eastAsia" w:hAnsi="宋体" w:cs="宋体"/>
          <w:sz w:val="24"/>
          <w:szCs w:val="24"/>
          <w:u w:val="single"/>
          <w:lang w:val="en-US" w:eastAsia="zh-CN"/>
        </w:rPr>
        <w:t xml:space="preserve">          </w:t>
      </w:r>
      <w:r>
        <w:rPr>
          <w:rFonts w:hint="eastAsia" w:hAnsi="宋体" w:cs="宋体"/>
          <w:sz w:val="24"/>
          <w:szCs w:val="24"/>
          <w:u w:val="single"/>
        </w:rPr>
        <w:t xml:space="preserve">  </w:t>
      </w:r>
    </w:p>
    <w:p w14:paraId="6D20E991">
      <w:pPr>
        <w:pStyle w:val="18"/>
        <w:keepNext w:val="0"/>
        <w:keepLines w:val="0"/>
        <w:pageBreakBefore w:val="0"/>
        <w:kinsoku/>
        <w:wordWrap/>
        <w:overflowPunct/>
        <w:topLinePunct w:val="0"/>
        <w:autoSpaceDE/>
        <w:autoSpaceDN/>
        <w:bidi w:val="0"/>
        <w:spacing w:line="360" w:lineRule="auto"/>
        <w:ind w:firstLine="600" w:firstLineChars="250"/>
        <w:rPr>
          <w:rFonts w:hint="default" w:hAnsi="宋体" w:eastAsia="宋体" w:cs="宋体"/>
          <w:sz w:val="24"/>
          <w:szCs w:val="24"/>
          <w:lang w:val="en-US" w:eastAsia="zh-CN"/>
        </w:rPr>
      </w:pPr>
      <w:r>
        <w:rPr>
          <w:rFonts w:hint="eastAsia" w:hAnsi="宋体" w:eastAsia="宋体" w:cs="宋体"/>
          <w:sz w:val="24"/>
          <w:szCs w:val="24"/>
          <w:lang w:eastAsia="zh-CN"/>
        </w:rPr>
        <w:t>项目经理姓名：</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w:t>
      </w:r>
      <w:r>
        <w:rPr>
          <w:rFonts w:hint="eastAsia" w:hAnsi="宋体" w:eastAsia="宋体" w:cs="宋体"/>
          <w:sz w:val="24"/>
          <w:szCs w:val="24"/>
          <w:u w:val="single"/>
          <w:lang w:val="en-US" w:eastAsia="zh-CN"/>
        </w:rPr>
        <w:t xml:space="preserve">   </w:t>
      </w:r>
      <w:r>
        <w:rPr>
          <w:rFonts w:hint="eastAsia" w:hAnsi="宋体" w:eastAsia="宋体" w:cs="宋体"/>
          <w:sz w:val="24"/>
          <w:szCs w:val="24"/>
          <w:u w:val="none"/>
          <w:lang w:val="en-US" w:eastAsia="zh-CN"/>
        </w:rPr>
        <w:t xml:space="preserve">    </w:t>
      </w:r>
      <w:r>
        <w:rPr>
          <w:rFonts w:hint="eastAsia" w:hAnsi="宋体" w:eastAsia="宋体" w:cs="宋体"/>
          <w:sz w:val="24"/>
          <w:szCs w:val="24"/>
          <w:lang w:val="en-US" w:eastAsia="zh-CN"/>
        </w:rPr>
        <w:t>注册证书编号：</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w:t>
      </w:r>
    </w:p>
    <w:p w14:paraId="6FF2A4E4">
      <w:pPr>
        <w:pStyle w:val="18"/>
        <w:keepNext w:val="0"/>
        <w:keepLines w:val="0"/>
        <w:pageBreakBefore w:val="0"/>
        <w:kinsoku/>
        <w:wordWrap/>
        <w:overflowPunct/>
        <w:topLinePunct w:val="0"/>
        <w:autoSpaceDE/>
        <w:autoSpaceDN/>
        <w:bidi w:val="0"/>
        <w:spacing w:line="360" w:lineRule="auto"/>
        <w:ind w:firstLine="600" w:firstLineChars="250"/>
        <w:rPr>
          <w:rFonts w:hAnsi="宋体" w:cs="宋体"/>
          <w:sz w:val="24"/>
          <w:szCs w:val="24"/>
        </w:rPr>
      </w:pPr>
      <w:r>
        <w:rPr>
          <w:rFonts w:hint="eastAsia" w:hAnsi="宋体" w:cs="宋体"/>
          <w:sz w:val="24"/>
          <w:szCs w:val="24"/>
        </w:rPr>
        <w:t>1、乙方应严格按照审查合格的施工图纸进行施工。</w:t>
      </w:r>
    </w:p>
    <w:p w14:paraId="660E654B">
      <w:pPr>
        <w:pStyle w:val="18"/>
        <w:keepNext w:val="0"/>
        <w:keepLines w:val="0"/>
        <w:pageBreakBefore w:val="0"/>
        <w:kinsoku/>
        <w:wordWrap/>
        <w:overflowPunct/>
        <w:topLinePunct w:val="0"/>
        <w:autoSpaceDE/>
        <w:autoSpaceDN/>
        <w:bidi w:val="0"/>
        <w:spacing w:line="360" w:lineRule="auto"/>
        <w:ind w:firstLine="600" w:firstLineChars="250"/>
        <w:rPr>
          <w:rFonts w:hAnsi="宋体" w:cs="宋体"/>
          <w:sz w:val="24"/>
          <w:szCs w:val="24"/>
        </w:rPr>
      </w:pPr>
      <w:r>
        <w:rPr>
          <w:rFonts w:hint="eastAsia" w:hAnsi="宋体" w:cs="宋体"/>
          <w:sz w:val="24"/>
          <w:szCs w:val="24"/>
        </w:rPr>
        <w:t>2、公用变压器至计量表箱（含计量表箱）部分高低压设备、材料的采购、安装及调试。</w:t>
      </w:r>
    </w:p>
    <w:p w14:paraId="57C624DC">
      <w:pPr>
        <w:pStyle w:val="18"/>
        <w:keepNext w:val="0"/>
        <w:keepLines w:val="0"/>
        <w:pageBreakBefore w:val="0"/>
        <w:kinsoku/>
        <w:wordWrap/>
        <w:overflowPunct/>
        <w:topLinePunct w:val="0"/>
        <w:autoSpaceDE/>
        <w:autoSpaceDN/>
        <w:bidi w:val="0"/>
        <w:spacing w:line="360" w:lineRule="auto"/>
        <w:ind w:firstLine="600" w:firstLineChars="250"/>
        <w:rPr>
          <w:rFonts w:hAnsi="宋体" w:cs="宋体"/>
          <w:sz w:val="24"/>
          <w:szCs w:val="24"/>
        </w:rPr>
      </w:pPr>
      <w:r>
        <w:rPr>
          <w:rFonts w:hint="eastAsia" w:hAnsi="宋体" w:cs="宋体"/>
          <w:sz w:val="24"/>
          <w:szCs w:val="24"/>
        </w:rPr>
        <w:t>3、其他应由乙方负责的电气设备安装等。</w:t>
      </w:r>
    </w:p>
    <w:p w14:paraId="5A41A6EC">
      <w:pPr>
        <w:keepNext w:val="0"/>
        <w:keepLines w:val="0"/>
        <w:pageBreakBefore w:val="0"/>
        <w:kinsoku/>
        <w:wordWrap/>
        <w:overflowPunct/>
        <w:topLinePunct w:val="0"/>
        <w:autoSpaceDE/>
        <w:autoSpaceDN/>
        <w:bidi w:val="0"/>
        <w:spacing w:line="360" w:lineRule="auto"/>
        <w:ind w:firstLine="720" w:firstLineChars="300"/>
        <w:rPr>
          <w:rFonts w:ascii="宋体" w:hAnsi="宋体" w:cs="宋体"/>
          <w:sz w:val="24"/>
        </w:rPr>
      </w:pPr>
      <w:r>
        <w:rPr>
          <w:rFonts w:hint="eastAsia" w:ascii="宋体" w:hAnsi="宋体" w:cs="宋体"/>
          <w:sz w:val="24"/>
        </w:rPr>
        <w:t>4、乙方在质保期内承担相应的工程维修责任。质保期内如出现设备本身质量问题（非人为、雷击）或因乙方施工导致设备出现问题，由乙方承担设备相关的维修、更换费用。</w:t>
      </w:r>
    </w:p>
    <w:p w14:paraId="20090719">
      <w:pPr>
        <w:keepNext w:val="0"/>
        <w:keepLines w:val="0"/>
        <w:pageBreakBefore w:val="0"/>
        <w:kinsoku/>
        <w:wordWrap/>
        <w:overflowPunct/>
        <w:topLinePunct w:val="0"/>
        <w:autoSpaceDE/>
        <w:autoSpaceDN/>
        <w:bidi w:val="0"/>
        <w:spacing w:line="360" w:lineRule="auto"/>
        <w:ind w:left="239" w:leftChars="114" w:firstLine="480" w:firstLineChars="200"/>
        <w:rPr>
          <w:rFonts w:ascii="宋体" w:hAnsi="宋体" w:cs="宋体"/>
          <w:sz w:val="24"/>
          <w:lang w:bidi="ar"/>
        </w:rPr>
      </w:pPr>
      <w:r>
        <w:rPr>
          <w:rFonts w:hint="eastAsia" w:ascii="宋体" w:hAnsi="宋体" w:cs="宋体"/>
          <w:sz w:val="24"/>
          <w:lang w:bidi="ar"/>
        </w:rPr>
        <w:t>5、乙方采购材料必须是合同约定的品牌，因材料质量引起的工程质量问题由乙方承担责任及所造成的一切损失。如果未按合同约定材料品牌施工的必须返工，并承担违约责任，由此带来的工期延误和损失乙方承担。若使用不合格材料，一旦发现乙方无偿更换至合格材料并达到验收标准，结算时更换后的合格工程量不再计入工程造价中，同时甲方应扣除乙方合同造价的百分之一。</w:t>
      </w:r>
    </w:p>
    <w:p w14:paraId="44220B45">
      <w:pPr>
        <w:keepNext w:val="0"/>
        <w:keepLines w:val="0"/>
        <w:pageBreakBefore w:val="0"/>
        <w:kinsoku/>
        <w:wordWrap/>
        <w:overflowPunct/>
        <w:topLinePunct w:val="0"/>
        <w:autoSpaceDE/>
        <w:autoSpaceDN/>
        <w:bidi w:val="0"/>
        <w:spacing w:line="360" w:lineRule="auto"/>
        <w:ind w:left="239" w:leftChars="114" w:firstLine="480" w:firstLineChars="200"/>
        <w:rPr>
          <w:rFonts w:ascii="宋体" w:hAnsi="宋体" w:cs="宋体"/>
          <w:sz w:val="24"/>
        </w:rPr>
      </w:pPr>
      <w:r>
        <w:rPr>
          <w:rFonts w:hint="eastAsia" w:ascii="宋体" w:hAnsi="宋体" w:cs="宋体"/>
          <w:sz w:val="24"/>
        </w:rPr>
        <w:t>6、乙方负责其施工人员的人身、财产安全。施工人员进入甲方工地施工期间，需做好一切安全防护措施，严格按照相关施工规范施工，同时应严格遵守甲方的各项安全规章制度，如出现任何财产或人身安全、伤亡等问题，由乙方全部负责，甲方不承担任何责任。</w:t>
      </w:r>
    </w:p>
    <w:p w14:paraId="3F0EC6E6">
      <w:pPr>
        <w:keepNext w:val="0"/>
        <w:keepLines w:val="0"/>
        <w:pageBreakBefore w:val="0"/>
        <w:kinsoku/>
        <w:wordWrap/>
        <w:overflowPunct/>
        <w:topLinePunct w:val="0"/>
        <w:autoSpaceDE/>
        <w:autoSpaceDN/>
        <w:bidi w:val="0"/>
        <w:spacing w:line="360" w:lineRule="auto"/>
        <w:ind w:left="239" w:leftChars="114" w:firstLine="480" w:firstLineChars="200"/>
        <w:rPr>
          <w:rFonts w:ascii="宋体" w:hAnsi="宋体" w:cs="宋体"/>
          <w:sz w:val="24"/>
        </w:rPr>
      </w:pPr>
      <w:r>
        <w:rPr>
          <w:rFonts w:hint="eastAsia" w:ascii="宋体" w:hAnsi="宋体" w:cs="宋体"/>
          <w:sz w:val="24"/>
        </w:rPr>
        <w:t>7、因自然灾害、气候、及特殊情况等不可抗力因素造成的工期延误，由双方协商工期的顺延。</w:t>
      </w:r>
    </w:p>
    <w:p w14:paraId="4A39BBE3">
      <w:pPr>
        <w:keepNext w:val="0"/>
        <w:keepLines w:val="0"/>
        <w:pageBreakBefore w:val="0"/>
        <w:kinsoku/>
        <w:wordWrap/>
        <w:overflowPunct/>
        <w:topLinePunct w:val="0"/>
        <w:autoSpaceDE/>
        <w:autoSpaceDN/>
        <w:bidi w:val="0"/>
        <w:spacing w:line="360" w:lineRule="auto"/>
        <w:ind w:firstLine="720" w:firstLineChars="300"/>
        <w:rPr>
          <w:rFonts w:ascii="宋体" w:hAnsi="宋体" w:cs="宋体"/>
          <w:sz w:val="24"/>
        </w:rPr>
      </w:pPr>
      <w:r>
        <w:rPr>
          <w:rFonts w:hint="eastAsia" w:ascii="宋体" w:hAnsi="宋体" w:cs="宋体"/>
          <w:sz w:val="24"/>
        </w:rPr>
        <w:t>8、甲方随时对工程进度、工程质量进行监督检查。</w:t>
      </w:r>
    </w:p>
    <w:p w14:paraId="7A28A094">
      <w:pPr>
        <w:keepNext w:val="0"/>
        <w:keepLines w:val="0"/>
        <w:pageBreakBefore w:val="0"/>
        <w:kinsoku/>
        <w:wordWrap/>
        <w:overflowPunct/>
        <w:topLinePunct w:val="0"/>
        <w:autoSpaceDE/>
        <w:autoSpaceDN/>
        <w:bidi w:val="0"/>
        <w:spacing w:line="360" w:lineRule="auto"/>
        <w:ind w:left="239" w:leftChars="114" w:firstLine="480" w:firstLineChars="200"/>
        <w:rPr>
          <w:rFonts w:ascii="宋体" w:hAnsi="宋体" w:cs="宋体"/>
          <w:sz w:val="24"/>
        </w:rPr>
      </w:pPr>
      <w:r>
        <w:rPr>
          <w:rFonts w:hint="eastAsia" w:ascii="宋体" w:hAnsi="宋体" w:cs="宋体"/>
          <w:sz w:val="24"/>
        </w:rPr>
        <w:t>9、乙方负责配电工程相关成套安全用器具、绝缘套具、警示牌等安全用电附件。变压器中性线接地及所有设备基础接地。</w:t>
      </w:r>
    </w:p>
    <w:p w14:paraId="48B1C0A2">
      <w:pPr>
        <w:pStyle w:val="36"/>
        <w:keepNext w:val="0"/>
        <w:keepLines w:val="0"/>
        <w:pageBreakBefore w:val="0"/>
        <w:widowControl w:val="0"/>
        <w:tabs>
          <w:tab w:val="left" w:pos="454"/>
          <w:tab w:val="left" w:pos="567"/>
          <w:tab w:val="left" w:pos="576"/>
        </w:tabs>
        <w:kinsoku/>
        <w:wordWrap/>
        <w:overflowPunct/>
        <w:topLinePunct w:val="0"/>
        <w:autoSpaceDE/>
        <w:autoSpaceDN/>
        <w:bidi w:val="0"/>
        <w:adjustRightInd w:val="0"/>
        <w:snapToGrid w:val="0"/>
        <w:spacing w:before="0" w:beforeAutospacing="0" w:after="0" w:afterAutospacing="0" w:line="360" w:lineRule="auto"/>
        <w:ind w:left="239" w:leftChars="114" w:firstLine="470"/>
        <w:textAlignment w:val="top"/>
        <w:rPr>
          <w:kern w:val="2"/>
        </w:rPr>
      </w:pPr>
      <w:r>
        <w:rPr>
          <w:rFonts w:hint="eastAsia"/>
          <w:kern w:val="2"/>
        </w:rPr>
        <w:t>10、临时停水、停电、二次搬运、成品保护等所需措施的一切费用和工期乙方已充分考虑，并已考虑了各种可能因素影响施工所增加的费用，因此，发生上述情况，甲方不另行增加费用。</w:t>
      </w:r>
    </w:p>
    <w:p w14:paraId="6A5BB692">
      <w:pPr>
        <w:pStyle w:val="36"/>
        <w:keepNext w:val="0"/>
        <w:keepLines w:val="0"/>
        <w:pageBreakBefore w:val="0"/>
        <w:widowControl w:val="0"/>
        <w:tabs>
          <w:tab w:val="left" w:pos="454"/>
          <w:tab w:val="left" w:pos="567"/>
          <w:tab w:val="left" w:pos="576"/>
        </w:tabs>
        <w:kinsoku/>
        <w:wordWrap/>
        <w:overflowPunct/>
        <w:topLinePunct w:val="0"/>
        <w:autoSpaceDE/>
        <w:autoSpaceDN/>
        <w:bidi w:val="0"/>
        <w:adjustRightInd w:val="0"/>
        <w:snapToGrid w:val="0"/>
        <w:spacing w:before="0" w:beforeAutospacing="0" w:after="0" w:afterAutospacing="0" w:line="360" w:lineRule="auto"/>
        <w:ind w:firstLine="720" w:firstLineChars="300"/>
        <w:textAlignment w:val="top"/>
        <w:rPr>
          <w:kern w:val="2"/>
        </w:rPr>
      </w:pPr>
      <w:r>
        <w:rPr>
          <w:rFonts w:hint="eastAsia"/>
          <w:kern w:val="2"/>
        </w:rPr>
        <w:t>11、如乙方无故停工，甲方有权单方面解除协议。</w:t>
      </w:r>
    </w:p>
    <w:p w14:paraId="15F10B7D">
      <w:pPr>
        <w:keepNext w:val="0"/>
        <w:keepLines w:val="0"/>
        <w:pageBreakBefore w:val="0"/>
        <w:kinsoku/>
        <w:wordWrap/>
        <w:overflowPunct/>
        <w:topLinePunct w:val="0"/>
        <w:autoSpaceDE/>
        <w:autoSpaceDN/>
        <w:bidi w:val="0"/>
        <w:adjustRightInd w:val="0"/>
        <w:snapToGrid w:val="0"/>
        <w:spacing w:line="360" w:lineRule="auto"/>
        <w:ind w:left="239" w:leftChars="114" w:firstLine="480" w:firstLineChars="200"/>
        <w:rPr>
          <w:rFonts w:ascii="宋体" w:hAnsi="宋体" w:cs="宋体"/>
          <w:sz w:val="24"/>
        </w:rPr>
      </w:pPr>
      <w:r>
        <w:rPr>
          <w:rFonts w:hint="eastAsia" w:ascii="宋体" w:hAnsi="宋体" w:cs="宋体"/>
          <w:sz w:val="24"/>
        </w:rPr>
        <w:t>12、未经甲方同意，乙方擅自使用分包单位、转包、挂靠的，一经发现，甲方有权立即要求乙方及/或该单位退场，并按照实际完成合格工程量的70%结算。</w:t>
      </w:r>
    </w:p>
    <w:p w14:paraId="4D2A8CEC">
      <w:pPr>
        <w:pStyle w:val="36"/>
        <w:keepNext w:val="0"/>
        <w:keepLines w:val="0"/>
        <w:pageBreakBefore w:val="0"/>
        <w:widowControl w:val="0"/>
        <w:tabs>
          <w:tab w:val="left" w:pos="454"/>
          <w:tab w:val="left" w:pos="567"/>
          <w:tab w:val="left" w:pos="576"/>
        </w:tabs>
        <w:kinsoku/>
        <w:wordWrap/>
        <w:overflowPunct/>
        <w:topLinePunct w:val="0"/>
        <w:autoSpaceDE/>
        <w:autoSpaceDN/>
        <w:bidi w:val="0"/>
        <w:adjustRightInd w:val="0"/>
        <w:snapToGrid w:val="0"/>
        <w:spacing w:before="0" w:beforeAutospacing="0" w:after="0" w:afterAutospacing="0" w:line="360" w:lineRule="auto"/>
        <w:ind w:firstLine="240" w:firstLineChars="100"/>
        <w:textAlignment w:val="top"/>
      </w:pPr>
      <w:r>
        <w:rPr>
          <w:rFonts w:hint="eastAsia"/>
        </w:rPr>
        <w:t>第十二条   其他约定</w:t>
      </w:r>
    </w:p>
    <w:p w14:paraId="337A6246">
      <w:pPr>
        <w:pStyle w:val="36"/>
        <w:keepNext w:val="0"/>
        <w:keepLines w:val="0"/>
        <w:pageBreakBefore w:val="0"/>
        <w:widowControl w:val="0"/>
        <w:tabs>
          <w:tab w:val="left" w:pos="454"/>
          <w:tab w:val="left" w:pos="567"/>
          <w:tab w:val="left" w:pos="576"/>
        </w:tabs>
        <w:kinsoku/>
        <w:wordWrap/>
        <w:overflowPunct/>
        <w:topLinePunct w:val="0"/>
        <w:autoSpaceDE/>
        <w:autoSpaceDN/>
        <w:bidi w:val="0"/>
        <w:adjustRightInd w:val="0"/>
        <w:snapToGrid w:val="0"/>
        <w:spacing w:before="0" w:beforeAutospacing="0" w:after="0" w:afterAutospacing="0" w:line="360" w:lineRule="auto"/>
        <w:ind w:left="239" w:leftChars="114" w:firstLine="470"/>
        <w:textAlignment w:val="top"/>
        <w:rPr>
          <w:kern w:val="2"/>
        </w:rPr>
      </w:pPr>
      <w:r>
        <w:rPr>
          <w:rFonts w:hint="eastAsia"/>
          <w:kern w:val="2"/>
        </w:rPr>
        <w:t>1、甲方应为乙方提供施工便利条件，因甲方原因造成施工不能进行的，工期相应顺延，因不可抗力或者非乙方原因造成施工不能进行，工期相应顺延，甲乙双方互不承担对方的损失。</w:t>
      </w:r>
    </w:p>
    <w:p w14:paraId="4C5FCF95">
      <w:pPr>
        <w:pStyle w:val="36"/>
        <w:keepNext w:val="0"/>
        <w:keepLines w:val="0"/>
        <w:pageBreakBefore w:val="0"/>
        <w:widowControl w:val="0"/>
        <w:tabs>
          <w:tab w:val="left" w:pos="454"/>
          <w:tab w:val="left" w:pos="567"/>
          <w:tab w:val="left" w:pos="576"/>
        </w:tabs>
        <w:kinsoku/>
        <w:wordWrap/>
        <w:overflowPunct/>
        <w:topLinePunct w:val="0"/>
        <w:autoSpaceDE/>
        <w:autoSpaceDN/>
        <w:bidi w:val="0"/>
        <w:adjustRightInd w:val="0"/>
        <w:snapToGrid w:val="0"/>
        <w:spacing w:before="0" w:beforeAutospacing="0" w:after="0" w:afterAutospacing="0" w:line="360" w:lineRule="auto"/>
        <w:ind w:left="239" w:leftChars="114" w:firstLine="470"/>
        <w:textAlignment w:val="top"/>
        <w:rPr>
          <w:kern w:val="2"/>
        </w:rPr>
      </w:pPr>
      <w:r>
        <w:rPr>
          <w:rFonts w:hint="eastAsia"/>
          <w:kern w:val="2"/>
        </w:rPr>
        <w:t>2、乙方应严格按照国家颁布的规程、规范进行安装、调试等工作，确保工程质量，保证按本合同规定时间竣工送电。</w:t>
      </w:r>
    </w:p>
    <w:p w14:paraId="60B448B9">
      <w:pPr>
        <w:pStyle w:val="36"/>
        <w:keepNext w:val="0"/>
        <w:keepLines w:val="0"/>
        <w:pageBreakBefore w:val="0"/>
        <w:widowControl w:val="0"/>
        <w:tabs>
          <w:tab w:val="left" w:pos="454"/>
          <w:tab w:val="left" w:pos="567"/>
          <w:tab w:val="left" w:pos="576"/>
        </w:tabs>
        <w:kinsoku/>
        <w:wordWrap/>
        <w:overflowPunct/>
        <w:topLinePunct w:val="0"/>
        <w:autoSpaceDE/>
        <w:autoSpaceDN/>
        <w:bidi w:val="0"/>
        <w:adjustRightInd w:val="0"/>
        <w:snapToGrid w:val="0"/>
        <w:spacing w:before="0" w:beforeAutospacing="0" w:after="0" w:afterAutospacing="0" w:line="360" w:lineRule="auto"/>
        <w:ind w:left="239" w:leftChars="114" w:firstLine="470"/>
        <w:textAlignment w:val="top"/>
        <w:rPr>
          <w:kern w:val="2"/>
        </w:rPr>
      </w:pPr>
      <w:r>
        <w:rPr>
          <w:rFonts w:hint="eastAsia"/>
          <w:kern w:val="2"/>
        </w:rPr>
        <w:t>3、乙方采购设备选用国内知名品牌。</w:t>
      </w:r>
    </w:p>
    <w:p w14:paraId="1952DDFF">
      <w:pPr>
        <w:pStyle w:val="36"/>
        <w:keepNext w:val="0"/>
        <w:keepLines w:val="0"/>
        <w:pageBreakBefore w:val="0"/>
        <w:widowControl w:val="0"/>
        <w:tabs>
          <w:tab w:val="left" w:pos="454"/>
          <w:tab w:val="left" w:pos="567"/>
          <w:tab w:val="left" w:pos="576"/>
        </w:tabs>
        <w:kinsoku/>
        <w:wordWrap/>
        <w:overflowPunct/>
        <w:topLinePunct w:val="0"/>
        <w:autoSpaceDE/>
        <w:autoSpaceDN/>
        <w:bidi w:val="0"/>
        <w:adjustRightInd w:val="0"/>
        <w:snapToGrid w:val="0"/>
        <w:spacing w:before="0" w:beforeAutospacing="0" w:after="0" w:afterAutospacing="0" w:line="360" w:lineRule="auto"/>
        <w:ind w:left="239" w:leftChars="114" w:firstLine="470"/>
        <w:textAlignment w:val="top"/>
        <w:rPr>
          <w:kern w:val="2"/>
        </w:rPr>
      </w:pPr>
      <w:r>
        <w:rPr>
          <w:rFonts w:hint="eastAsia"/>
          <w:kern w:val="2"/>
        </w:rPr>
        <w:t>4、双方各自承担施工范围内施工工程安全管理责任。</w:t>
      </w:r>
    </w:p>
    <w:p w14:paraId="201F8999">
      <w:pPr>
        <w:pStyle w:val="18"/>
        <w:keepNext w:val="0"/>
        <w:keepLines w:val="0"/>
        <w:pageBreakBefore w:val="0"/>
        <w:kinsoku/>
        <w:wordWrap/>
        <w:overflowPunct/>
        <w:topLinePunct w:val="0"/>
        <w:autoSpaceDE/>
        <w:autoSpaceDN/>
        <w:bidi w:val="0"/>
        <w:spacing w:line="360" w:lineRule="auto"/>
        <w:ind w:firstLine="720" w:firstLineChars="300"/>
        <w:rPr>
          <w:rFonts w:hAnsi="宋体" w:cs="宋体"/>
          <w:sz w:val="24"/>
          <w:szCs w:val="24"/>
        </w:rPr>
      </w:pPr>
      <w:r>
        <w:rPr>
          <w:rFonts w:hint="eastAsia" w:hAnsi="宋体" w:cs="宋体"/>
          <w:sz w:val="24"/>
          <w:szCs w:val="24"/>
        </w:rPr>
        <w:t>5、固定总价合同仅包含供电局批准并经甲方书面确认的设计图纸的全部施工内容，在施工过程中变更增加的项目以及施工图纸内注明的由甲方或其他单位施工的项目不包含在本合同价内。</w:t>
      </w:r>
    </w:p>
    <w:p w14:paraId="070BCD36">
      <w:pPr>
        <w:pStyle w:val="18"/>
        <w:keepNext w:val="0"/>
        <w:keepLines w:val="0"/>
        <w:pageBreakBefore w:val="0"/>
        <w:kinsoku/>
        <w:wordWrap/>
        <w:overflowPunct/>
        <w:topLinePunct w:val="0"/>
        <w:autoSpaceDE/>
        <w:autoSpaceDN/>
        <w:bidi w:val="0"/>
        <w:spacing w:line="360" w:lineRule="auto"/>
        <w:ind w:firstLine="720" w:firstLineChars="300"/>
        <w:rPr>
          <w:rFonts w:hAnsi="宋体" w:cs="宋体"/>
          <w:sz w:val="24"/>
          <w:szCs w:val="24"/>
        </w:rPr>
      </w:pPr>
      <w:r>
        <w:rPr>
          <w:rFonts w:hint="eastAsia" w:hAnsi="宋体" w:cs="宋体"/>
          <w:sz w:val="24"/>
          <w:szCs w:val="24"/>
        </w:rPr>
        <w:t>6、若乙方承包的工程质量不合格，乙方须维修至合格，若在甲方通知的合理期限内不能整改合格，甲方有权选择自行整改或委托第三方整改，所发生的费用由乙方承担（另加10%的管理费），或者选择解除合同。甲方解除合同的，乙方不仅应退还甲方向乙方支付的全部工程款，还应按工程签约合同价总价款的 30%向甲方支付违约金。</w:t>
      </w:r>
    </w:p>
    <w:p w14:paraId="5B087FD9">
      <w:pPr>
        <w:keepNext w:val="0"/>
        <w:keepLines w:val="0"/>
        <w:pageBreakBefore w:val="0"/>
        <w:kinsoku/>
        <w:wordWrap/>
        <w:overflowPunct/>
        <w:topLinePunct w:val="0"/>
        <w:autoSpaceDE/>
        <w:autoSpaceDN/>
        <w:bidi w:val="0"/>
        <w:spacing w:line="360" w:lineRule="auto"/>
        <w:jc w:val="center"/>
        <w:rPr>
          <w:rFonts w:ascii="宋体" w:hAnsi="宋体" w:cs="宋体"/>
          <w:b/>
          <w:bCs/>
          <w:sz w:val="24"/>
        </w:rPr>
      </w:pPr>
      <w:r>
        <w:rPr>
          <w:rFonts w:hint="eastAsia" w:ascii="宋体" w:hAnsi="宋体" w:cs="宋体"/>
          <w:b/>
          <w:bCs/>
          <w:sz w:val="24"/>
        </w:rPr>
        <w:t>第八章     工程验收</w:t>
      </w:r>
    </w:p>
    <w:p w14:paraId="65DB4D26">
      <w:pPr>
        <w:keepNext w:val="0"/>
        <w:keepLines w:val="0"/>
        <w:pageBreakBefore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cs="宋体"/>
          <w:sz w:val="24"/>
        </w:rPr>
        <w:t>第十三条  乙方完工具备验收条件后，应通知供电验收相关部门验收，并通知甲方参与验收。乙方应配合消防联动验收，达到消防联动验收合格。</w:t>
      </w:r>
    </w:p>
    <w:p w14:paraId="5FDE3FB4">
      <w:pPr>
        <w:keepNext w:val="0"/>
        <w:keepLines w:val="0"/>
        <w:pageBreakBefore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cs="宋体"/>
          <w:sz w:val="24"/>
        </w:rPr>
        <w:t>第十四条 乙方所有供配电设备设施资料复印件及相关验收手续复印件未交付甲方前都视为验收不合格，电缆及各项电气元件检测等该工程中需检验的工作均由乙方负责并承担相关费用，均需通过相关机关检测，并将合格报告复印件交由甲方一份。</w:t>
      </w:r>
    </w:p>
    <w:p w14:paraId="0D647A42">
      <w:pPr>
        <w:pStyle w:val="18"/>
        <w:keepNext w:val="0"/>
        <w:keepLines w:val="0"/>
        <w:pageBreakBefore w:val="0"/>
        <w:kinsoku/>
        <w:wordWrap/>
        <w:overflowPunct/>
        <w:topLinePunct w:val="0"/>
        <w:autoSpaceDE/>
        <w:autoSpaceDN/>
        <w:bidi w:val="0"/>
        <w:spacing w:line="360" w:lineRule="auto"/>
        <w:ind w:firstLine="241" w:firstLineChars="100"/>
        <w:jc w:val="center"/>
        <w:rPr>
          <w:rFonts w:hAnsi="宋体" w:cs="宋体"/>
          <w:b/>
          <w:bCs/>
          <w:sz w:val="24"/>
          <w:szCs w:val="24"/>
        </w:rPr>
      </w:pPr>
      <w:r>
        <w:rPr>
          <w:rFonts w:hint="eastAsia" w:hAnsi="宋体" w:cs="宋体"/>
          <w:b/>
          <w:bCs/>
          <w:sz w:val="24"/>
          <w:szCs w:val="24"/>
        </w:rPr>
        <w:t>第九章   工程停建或缓建</w:t>
      </w:r>
    </w:p>
    <w:p w14:paraId="577910C0">
      <w:pPr>
        <w:pStyle w:val="18"/>
        <w:keepNext w:val="0"/>
        <w:keepLines w:val="0"/>
        <w:pageBreakBefore w:val="0"/>
        <w:kinsoku/>
        <w:wordWrap/>
        <w:overflowPunct/>
        <w:topLinePunct w:val="0"/>
        <w:autoSpaceDE/>
        <w:autoSpaceDN/>
        <w:bidi w:val="0"/>
        <w:spacing w:line="360" w:lineRule="auto"/>
        <w:ind w:firstLine="600" w:firstLineChars="250"/>
        <w:rPr>
          <w:rFonts w:hAnsi="宋体" w:cs="宋体"/>
          <w:sz w:val="24"/>
          <w:szCs w:val="24"/>
        </w:rPr>
      </w:pPr>
      <w:r>
        <w:rPr>
          <w:rFonts w:hint="eastAsia" w:hAnsi="宋体" w:cs="宋体"/>
          <w:sz w:val="24"/>
          <w:szCs w:val="24"/>
        </w:rPr>
        <w:t xml:space="preserve">第十五条   由于政策变化 、不可抗力以及甲乙双方之外原因导致工程停建或缓建，使合同不能继续履行，乙方应妥善做好已完工程和已购材料、设备的保护工作；按甲方要求将自有机械设备和人员撤出施工现场。 </w:t>
      </w:r>
    </w:p>
    <w:p w14:paraId="24E1E5F7">
      <w:pPr>
        <w:pStyle w:val="18"/>
        <w:keepNext w:val="0"/>
        <w:keepLines w:val="0"/>
        <w:pageBreakBefore w:val="0"/>
        <w:kinsoku/>
        <w:wordWrap/>
        <w:overflowPunct/>
        <w:topLinePunct w:val="0"/>
        <w:autoSpaceDE/>
        <w:autoSpaceDN/>
        <w:bidi w:val="0"/>
        <w:spacing w:line="360" w:lineRule="auto"/>
        <w:ind w:firstLine="2891" w:firstLineChars="1200"/>
        <w:rPr>
          <w:rFonts w:hAnsi="宋体" w:cs="宋体"/>
          <w:b/>
          <w:bCs/>
          <w:sz w:val="24"/>
          <w:szCs w:val="24"/>
        </w:rPr>
      </w:pPr>
      <w:r>
        <w:rPr>
          <w:rFonts w:hint="eastAsia" w:hAnsi="宋体" w:cs="宋体"/>
          <w:b/>
          <w:bCs/>
          <w:sz w:val="24"/>
          <w:szCs w:val="24"/>
        </w:rPr>
        <w:t>第十章  合同签订时间、生效、争议解决</w:t>
      </w:r>
    </w:p>
    <w:p w14:paraId="4868D846">
      <w:pPr>
        <w:pStyle w:val="18"/>
        <w:keepNext w:val="0"/>
        <w:keepLines w:val="0"/>
        <w:pageBreakBefore w:val="0"/>
        <w:kinsoku/>
        <w:wordWrap/>
        <w:overflowPunct/>
        <w:topLinePunct w:val="0"/>
        <w:autoSpaceDE/>
        <w:autoSpaceDN/>
        <w:bidi w:val="0"/>
        <w:spacing w:line="360" w:lineRule="auto"/>
        <w:ind w:firstLine="480" w:firstLineChars="200"/>
        <w:rPr>
          <w:rFonts w:hAnsi="宋体" w:cs="宋体"/>
          <w:sz w:val="24"/>
          <w:szCs w:val="24"/>
        </w:rPr>
      </w:pPr>
      <w:r>
        <w:rPr>
          <w:rFonts w:hint="eastAsia" w:hAnsi="宋体" w:cs="宋体"/>
          <w:sz w:val="24"/>
          <w:szCs w:val="24"/>
        </w:rPr>
        <w:t>第十六条 合同签订时间：20</w:t>
      </w:r>
      <w:r>
        <w:rPr>
          <w:rFonts w:hint="eastAsia" w:hAnsi="宋体" w:cs="宋体"/>
          <w:sz w:val="24"/>
          <w:szCs w:val="24"/>
          <w:lang w:val="en-US" w:eastAsia="zh-CN"/>
        </w:rPr>
        <w:t>24</w:t>
      </w:r>
      <w:r>
        <w:rPr>
          <w:rFonts w:hint="eastAsia" w:hAnsi="宋体" w:cs="宋体"/>
          <w:sz w:val="24"/>
          <w:szCs w:val="24"/>
        </w:rPr>
        <w:t>年</w:t>
      </w:r>
      <w:r>
        <w:rPr>
          <w:rFonts w:hint="eastAsia" w:hAnsi="宋体" w:cs="宋体"/>
          <w:sz w:val="24"/>
          <w:szCs w:val="24"/>
          <w:lang w:val="en-US" w:eastAsia="zh-CN"/>
        </w:rPr>
        <w:t xml:space="preserve">  </w:t>
      </w:r>
      <w:r>
        <w:rPr>
          <w:rFonts w:hint="eastAsia" w:hAnsi="宋体" w:cs="宋体"/>
          <w:sz w:val="24"/>
          <w:szCs w:val="24"/>
        </w:rPr>
        <w:t>月</w:t>
      </w:r>
      <w:r>
        <w:rPr>
          <w:rFonts w:hint="eastAsia" w:hAnsi="宋体" w:cs="宋体"/>
          <w:sz w:val="24"/>
          <w:szCs w:val="24"/>
          <w:lang w:val="en-US" w:eastAsia="zh-CN"/>
        </w:rPr>
        <w:t xml:space="preserve">  </w:t>
      </w:r>
      <w:r>
        <w:rPr>
          <w:rFonts w:hint="eastAsia" w:hAnsi="宋体" w:cs="宋体"/>
          <w:sz w:val="24"/>
          <w:szCs w:val="24"/>
        </w:rPr>
        <w:t>日</w:t>
      </w:r>
    </w:p>
    <w:p w14:paraId="21134CB6">
      <w:pPr>
        <w:pStyle w:val="18"/>
        <w:keepNext w:val="0"/>
        <w:keepLines w:val="0"/>
        <w:pageBreakBefore w:val="0"/>
        <w:kinsoku/>
        <w:wordWrap/>
        <w:overflowPunct/>
        <w:topLinePunct w:val="0"/>
        <w:autoSpaceDE/>
        <w:autoSpaceDN/>
        <w:bidi w:val="0"/>
        <w:spacing w:line="360" w:lineRule="auto"/>
        <w:ind w:firstLine="480" w:firstLineChars="200"/>
        <w:rPr>
          <w:rFonts w:hAnsi="宋体" w:cs="宋体"/>
          <w:sz w:val="24"/>
          <w:szCs w:val="24"/>
        </w:rPr>
      </w:pPr>
      <w:r>
        <w:rPr>
          <w:rFonts w:hint="eastAsia" w:hAnsi="宋体" w:cs="宋体"/>
          <w:sz w:val="24"/>
          <w:szCs w:val="24"/>
        </w:rPr>
        <w:t>第十七条 本合同未尽事宜或争议由甲、乙方协商解决，协商解决不成，依法向工程所在地人民法院起诉解决。</w:t>
      </w:r>
    </w:p>
    <w:p w14:paraId="4A6786F7">
      <w:pPr>
        <w:pStyle w:val="18"/>
        <w:keepNext w:val="0"/>
        <w:keepLines w:val="0"/>
        <w:pageBreakBefore w:val="0"/>
        <w:kinsoku/>
        <w:wordWrap/>
        <w:overflowPunct/>
        <w:topLinePunct w:val="0"/>
        <w:autoSpaceDE/>
        <w:autoSpaceDN/>
        <w:bidi w:val="0"/>
        <w:spacing w:line="360" w:lineRule="auto"/>
        <w:ind w:firstLine="600" w:firstLineChars="250"/>
        <w:rPr>
          <w:rFonts w:hAnsi="宋体" w:cs="宋体"/>
          <w:sz w:val="24"/>
          <w:szCs w:val="24"/>
        </w:rPr>
      </w:pPr>
      <w:r>
        <w:rPr>
          <w:rFonts w:hint="eastAsia" w:hAnsi="宋体" w:cs="宋体"/>
          <w:sz w:val="24"/>
          <w:szCs w:val="24"/>
        </w:rPr>
        <w:t>第十八条  本合同自双方签字盖章之日起生效。合同份数为一式</w:t>
      </w:r>
      <w:r>
        <w:rPr>
          <w:rFonts w:hint="eastAsia" w:hAnsi="宋体" w:cs="宋体"/>
          <w:sz w:val="24"/>
          <w:szCs w:val="24"/>
          <w:u w:val="single"/>
        </w:rPr>
        <w:t xml:space="preserve"> 陆 </w:t>
      </w:r>
      <w:r>
        <w:rPr>
          <w:rFonts w:hint="eastAsia" w:hAnsi="宋体" w:cs="宋体"/>
          <w:sz w:val="24"/>
          <w:szCs w:val="24"/>
        </w:rPr>
        <w:t>份，甲方执</w:t>
      </w:r>
      <w:r>
        <w:rPr>
          <w:rFonts w:hint="eastAsia" w:hAnsi="宋体" w:cs="宋体"/>
          <w:sz w:val="24"/>
          <w:szCs w:val="24"/>
          <w:u w:val="single"/>
        </w:rPr>
        <w:t xml:space="preserve"> 肆 </w:t>
      </w:r>
      <w:r>
        <w:rPr>
          <w:rFonts w:hint="eastAsia" w:hAnsi="宋体" w:cs="宋体"/>
          <w:sz w:val="24"/>
          <w:szCs w:val="24"/>
        </w:rPr>
        <w:t>份，乙方</w:t>
      </w:r>
      <w:r>
        <w:rPr>
          <w:rFonts w:hint="eastAsia" w:hAnsi="宋体" w:cs="宋体"/>
          <w:sz w:val="24"/>
          <w:szCs w:val="24"/>
          <w:u w:val="single"/>
        </w:rPr>
        <w:t xml:space="preserve"> 贰 </w:t>
      </w:r>
      <w:r>
        <w:rPr>
          <w:rFonts w:hint="eastAsia" w:hAnsi="宋体" w:cs="宋体"/>
          <w:sz w:val="24"/>
          <w:szCs w:val="24"/>
        </w:rPr>
        <w:t>份，均具有同等法律效力。</w:t>
      </w:r>
    </w:p>
    <w:p w14:paraId="444C2DA4">
      <w:pPr>
        <w:keepNext w:val="0"/>
        <w:keepLines w:val="0"/>
        <w:pageBreakBefore w:val="0"/>
        <w:kinsoku/>
        <w:wordWrap/>
        <w:overflowPunct/>
        <w:topLinePunct w:val="0"/>
        <w:autoSpaceDE/>
        <w:autoSpaceDN/>
        <w:bidi w:val="0"/>
        <w:spacing w:line="360" w:lineRule="auto"/>
        <w:ind w:firstLine="480" w:firstLineChars="200"/>
        <w:rPr>
          <w:rFonts w:ascii="宋体" w:hAnsi="宋体" w:cs="宋体"/>
          <w:sz w:val="24"/>
        </w:rPr>
      </w:pPr>
      <w:r>
        <w:rPr>
          <w:rFonts w:hint="eastAsia" w:ascii="宋体" w:hAnsi="宋体" w:cs="宋体"/>
          <w:sz w:val="24"/>
        </w:rPr>
        <w:t>发包人：（公章）                       承包人：(公章)</w:t>
      </w:r>
    </w:p>
    <w:p w14:paraId="658D456F">
      <w:r>
        <w:rPr>
          <w:rFonts w:hint="eastAsia" w:ascii="宋体" w:hAnsi="宋体" w:cs="宋体"/>
          <w:sz w:val="24"/>
        </w:rPr>
        <w:t xml:space="preserve">法定代表人或其委托代理人(签字)：       法定代表人或其委托代理人(签字)： </w:t>
      </w:r>
    </w:p>
    <w:bookmarkEnd w:id="29"/>
    <w:bookmarkEnd w:id="30"/>
    <w:bookmarkEnd w:id="31"/>
    <w:p w14:paraId="0B6CF498">
      <w:pPr>
        <w:pStyle w:val="3"/>
        <w:bidi w:val="0"/>
        <w:jc w:val="center"/>
        <w:outlineLvl w:val="0"/>
        <w:rPr>
          <w:rFonts w:hint="eastAsia" w:ascii="宋体" w:hAnsi="宋体" w:eastAsia="宋体" w:cs="宋体"/>
          <w:color w:val="auto"/>
          <w:sz w:val="32"/>
          <w:szCs w:val="32"/>
        </w:rPr>
      </w:pPr>
      <w:bookmarkStart w:id="32" w:name="_Toc30486"/>
      <w:r>
        <w:rPr>
          <w:rFonts w:hint="eastAsia" w:ascii="宋体" w:hAnsi="宋体" w:eastAsia="宋体" w:cs="宋体"/>
          <w:color w:val="auto"/>
          <w:sz w:val="32"/>
          <w:szCs w:val="32"/>
        </w:rPr>
        <w:t>第六部分  响应文件格式</w:t>
      </w:r>
      <w:bookmarkEnd w:id="32"/>
    </w:p>
    <w:tbl>
      <w:tblPr>
        <w:tblStyle w:val="40"/>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14:paraId="3DC9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14:paraId="1C8D1522">
            <w:pPr>
              <w:spacing w:line="560" w:lineRule="exact"/>
              <w:jc w:val="left"/>
              <w:rPr>
                <w:rFonts w:hint="default" w:ascii="宋体" w:hAnsi="宋体" w:eastAsia="宋体"/>
                <w:color w:val="auto"/>
                <w:vertAlign w:val="baseline"/>
                <w:lang w:val="en-US" w:eastAsia="zh-CN"/>
              </w:rPr>
            </w:pPr>
            <w:r>
              <w:rPr>
                <w:rFonts w:hint="eastAsia" w:ascii="宋体" w:hAnsi="宋体"/>
                <w:b/>
                <w:bCs/>
                <w:color w:val="auto"/>
                <w:sz w:val="44"/>
                <w:szCs w:val="44"/>
                <w:vertAlign w:val="baseline"/>
                <w:lang w:eastAsia="zh-CN"/>
              </w:rPr>
              <w:t>正</w:t>
            </w:r>
            <w:r>
              <w:rPr>
                <w:rFonts w:hint="eastAsia" w:ascii="宋体" w:hAnsi="宋体"/>
                <w:b/>
                <w:bCs/>
                <w:color w:val="auto"/>
                <w:sz w:val="44"/>
                <w:szCs w:val="44"/>
                <w:vertAlign w:val="baseline"/>
                <w:lang w:val="en-US" w:eastAsia="zh-CN"/>
              </w:rPr>
              <w:t>/副本</w:t>
            </w:r>
          </w:p>
        </w:tc>
      </w:tr>
    </w:tbl>
    <w:p w14:paraId="633953FD">
      <w:pPr>
        <w:spacing w:line="560" w:lineRule="exact"/>
        <w:jc w:val="left"/>
        <w:rPr>
          <w:rFonts w:hint="eastAsia" w:ascii="宋体" w:hAnsi="宋体" w:eastAsia="宋体"/>
          <w:color w:val="auto"/>
          <w:lang w:eastAsia="zh-CN"/>
        </w:rPr>
      </w:pPr>
    </w:p>
    <w:p w14:paraId="48D89002">
      <w:pPr>
        <w:spacing w:line="360" w:lineRule="auto"/>
        <w:ind w:firstLine="1205" w:firstLineChars="300"/>
        <w:rPr>
          <w:rFonts w:hint="eastAsia" w:ascii="宋体" w:hAnsi="宋体"/>
          <w:b/>
          <w:color w:val="auto"/>
          <w:sz w:val="40"/>
          <w:u w:val="single"/>
        </w:rPr>
      </w:pPr>
    </w:p>
    <w:p w14:paraId="6516DF97">
      <w:pPr>
        <w:spacing w:line="360" w:lineRule="auto"/>
        <w:ind w:firstLine="1205" w:firstLineChars="300"/>
        <w:rPr>
          <w:rFonts w:ascii="宋体" w:hAnsi="宋体"/>
          <w:b/>
          <w:color w:val="auto"/>
          <w:sz w:val="40"/>
        </w:rPr>
      </w:pPr>
      <w:r>
        <w:rPr>
          <w:rFonts w:hint="eastAsia" w:ascii="宋体" w:hAnsi="宋体"/>
          <w:b/>
          <w:color w:val="auto"/>
          <w:sz w:val="40"/>
          <w:u w:val="single"/>
        </w:rPr>
        <w:t xml:space="preserve">                 </w:t>
      </w:r>
      <w:r>
        <w:rPr>
          <w:rFonts w:hint="eastAsia" w:ascii="宋体" w:hAnsi="宋体"/>
          <w:b/>
          <w:color w:val="auto"/>
          <w:sz w:val="40"/>
        </w:rPr>
        <w:t>（项目名称）竞争性磋商</w:t>
      </w:r>
    </w:p>
    <w:p w14:paraId="64D01620">
      <w:pPr>
        <w:spacing w:line="360" w:lineRule="auto"/>
        <w:ind w:firstLine="480" w:firstLineChars="200"/>
        <w:rPr>
          <w:rFonts w:ascii="宋体" w:hAnsi="宋体"/>
          <w:color w:val="auto"/>
          <w:sz w:val="24"/>
        </w:rPr>
      </w:pPr>
    </w:p>
    <w:p w14:paraId="0034B309">
      <w:pPr>
        <w:spacing w:line="360" w:lineRule="auto"/>
        <w:ind w:firstLine="482" w:firstLineChars="200"/>
        <w:rPr>
          <w:rFonts w:ascii="宋体" w:hAnsi="宋体"/>
          <w:b/>
          <w:bCs/>
          <w:color w:val="auto"/>
          <w:sz w:val="24"/>
        </w:rPr>
      </w:pPr>
    </w:p>
    <w:p w14:paraId="6B4862BB">
      <w:pPr>
        <w:spacing w:line="360" w:lineRule="auto"/>
        <w:jc w:val="center"/>
        <w:rPr>
          <w:rFonts w:ascii="宋体" w:hAnsi="宋体"/>
          <w:b/>
          <w:color w:val="auto"/>
          <w:sz w:val="56"/>
        </w:rPr>
      </w:pPr>
      <w:r>
        <w:rPr>
          <w:rFonts w:hint="eastAsia" w:ascii="宋体" w:hAnsi="宋体"/>
          <w:b/>
          <w:bCs/>
          <w:color w:val="auto"/>
          <w:sz w:val="56"/>
        </w:rPr>
        <w:t>响应文件</w:t>
      </w:r>
    </w:p>
    <w:p w14:paraId="3D3FC67B">
      <w:pPr>
        <w:spacing w:line="360" w:lineRule="auto"/>
        <w:ind w:firstLine="480" w:firstLineChars="200"/>
        <w:rPr>
          <w:rFonts w:ascii="宋体" w:hAnsi="宋体"/>
          <w:color w:val="auto"/>
          <w:sz w:val="24"/>
        </w:rPr>
      </w:pPr>
    </w:p>
    <w:p w14:paraId="54DA1637">
      <w:pPr>
        <w:spacing w:line="360" w:lineRule="auto"/>
        <w:ind w:firstLine="480" w:firstLineChars="200"/>
        <w:rPr>
          <w:rFonts w:ascii="宋体" w:hAnsi="宋体"/>
          <w:color w:val="auto"/>
          <w:sz w:val="24"/>
        </w:rPr>
      </w:pPr>
    </w:p>
    <w:p w14:paraId="4A662E5F">
      <w:pPr>
        <w:spacing w:line="360" w:lineRule="auto"/>
        <w:ind w:firstLine="480" w:firstLineChars="200"/>
        <w:rPr>
          <w:rFonts w:ascii="宋体" w:hAnsi="宋体"/>
          <w:color w:val="auto"/>
          <w:sz w:val="24"/>
        </w:rPr>
      </w:pPr>
    </w:p>
    <w:p w14:paraId="65578B4D">
      <w:pPr>
        <w:spacing w:line="360" w:lineRule="auto"/>
        <w:ind w:firstLine="480" w:firstLineChars="200"/>
        <w:rPr>
          <w:rFonts w:ascii="宋体" w:hAnsi="宋体"/>
          <w:color w:val="auto"/>
          <w:sz w:val="24"/>
        </w:rPr>
      </w:pPr>
    </w:p>
    <w:p w14:paraId="5E9B3A2E">
      <w:pPr>
        <w:spacing w:line="360" w:lineRule="auto"/>
        <w:ind w:firstLine="480" w:firstLineChars="200"/>
        <w:rPr>
          <w:rFonts w:ascii="宋体" w:hAnsi="宋体"/>
          <w:color w:val="auto"/>
          <w:sz w:val="24"/>
        </w:rPr>
      </w:pPr>
    </w:p>
    <w:p w14:paraId="2DAA6AD5">
      <w:pPr>
        <w:spacing w:line="360" w:lineRule="auto"/>
        <w:ind w:firstLine="480" w:firstLineChars="200"/>
        <w:rPr>
          <w:rFonts w:ascii="宋体" w:hAnsi="宋体"/>
          <w:color w:val="auto"/>
          <w:sz w:val="24"/>
        </w:rPr>
      </w:pPr>
    </w:p>
    <w:p w14:paraId="17C0D7A9">
      <w:pPr>
        <w:pStyle w:val="10"/>
        <w:rPr>
          <w:rFonts w:ascii="宋体" w:hAnsi="宋体"/>
          <w:color w:val="auto"/>
          <w:szCs w:val="21"/>
        </w:rPr>
      </w:pPr>
    </w:p>
    <w:p w14:paraId="022A1E9F">
      <w:pPr>
        <w:rPr>
          <w:rFonts w:ascii="宋体" w:hAnsi="宋体"/>
          <w:color w:val="auto"/>
          <w:szCs w:val="21"/>
        </w:rPr>
      </w:pPr>
    </w:p>
    <w:p w14:paraId="4ADA30CE">
      <w:pPr>
        <w:rPr>
          <w:rFonts w:ascii="宋体" w:hAnsi="宋体"/>
          <w:color w:val="auto"/>
          <w:szCs w:val="21"/>
        </w:rPr>
      </w:pPr>
    </w:p>
    <w:p w14:paraId="36DC4433">
      <w:pPr>
        <w:spacing w:line="360" w:lineRule="auto"/>
        <w:rPr>
          <w:rFonts w:ascii="宋体" w:hAnsi="宋体"/>
          <w:color w:val="auto"/>
          <w:sz w:val="24"/>
        </w:rPr>
      </w:pPr>
    </w:p>
    <w:p w14:paraId="206D9516">
      <w:pPr>
        <w:spacing w:line="720" w:lineRule="auto"/>
        <w:jc w:val="center"/>
        <w:rPr>
          <w:rFonts w:ascii="宋体" w:hAnsi="宋体"/>
          <w:color w:val="auto"/>
          <w:sz w:val="32"/>
        </w:rPr>
      </w:pPr>
      <w:r>
        <w:rPr>
          <w:rFonts w:hint="eastAsia" w:ascii="宋体" w:hAnsi="宋体"/>
          <w:color w:val="auto"/>
          <w:sz w:val="32"/>
        </w:rPr>
        <w:t>供应商：</w:t>
      </w:r>
      <w:r>
        <w:rPr>
          <w:rFonts w:hint="eastAsia" w:ascii="宋体" w:hAnsi="宋体"/>
          <w:color w:val="auto"/>
          <w:sz w:val="32"/>
          <w:u w:val="single"/>
        </w:rPr>
        <w:t xml:space="preserve">                               </w:t>
      </w:r>
      <w:r>
        <w:rPr>
          <w:rFonts w:hint="eastAsia" w:ascii="宋体" w:hAnsi="宋体"/>
          <w:color w:val="auto"/>
          <w:sz w:val="32"/>
        </w:rPr>
        <w:t>（单位公章）</w:t>
      </w:r>
    </w:p>
    <w:p w14:paraId="347B8E1A">
      <w:pPr>
        <w:spacing w:line="720" w:lineRule="auto"/>
        <w:jc w:val="center"/>
        <w:rPr>
          <w:rFonts w:ascii="宋体" w:hAnsi="宋体"/>
          <w:color w:val="auto"/>
          <w:sz w:val="32"/>
        </w:rPr>
      </w:pPr>
      <w:r>
        <w:rPr>
          <w:rFonts w:hint="eastAsia" w:ascii="宋体" w:hAnsi="宋体"/>
          <w:color w:val="auto"/>
          <w:sz w:val="32"/>
        </w:rPr>
        <w:t>法定代表人或其委托代理人：</w:t>
      </w:r>
      <w:r>
        <w:rPr>
          <w:rFonts w:hint="eastAsia" w:ascii="宋体" w:hAnsi="宋体"/>
          <w:color w:val="auto"/>
          <w:sz w:val="32"/>
          <w:u w:val="single"/>
        </w:rPr>
        <w:t xml:space="preserve">                 </w:t>
      </w:r>
      <w:r>
        <w:rPr>
          <w:rFonts w:hint="eastAsia" w:ascii="宋体" w:hAnsi="宋体"/>
          <w:color w:val="auto"/>
          <w:sz w:val="32"/>
        </w:rPr>
        <w:t>（签名或盖章）</w:t>
      </w:r>
    </w:p>
    <w:p w14:paraId="37371C56">
      <w:pPr>
        <w:tabs>
          <w:tab w:val="left" w:pos="0"/>
          <w:tab w:val="left" w:pos="720"/>
          <w:tab w:val="left" w:pos="1440"/>
          <w:tab w:val="left" w:pos="2160"/>
          <w:tab w:val="left" w:pos="2880"/>
          <w:tab w:val="left" w:pos="3600"/>
          <w:tab w:val="left" w:pos="4320"/>
        </w:tabs>
        <w:autoSpaceDE w:val="0"/>
        <w:autoSpaceDN w:val="0"/>
        <w:adjustRightInd w:val="0"/>
        <w:spacing w:line="720" w:lineRule="auto"/>
        <w:jc w:val="center"/>
        <w:rPr>
          <w:rFonts w:ascii="宋体" w:hAnsi="宋体"/>
          <w:color w:val="auto"/>
          <w:sz w:val="32"/>
        </w:rPr>
      </w:pPr>
      <w:r>
        <w:rPr>
          <w:rFonts w:hint="eastAsia" w:ascii="宋体" w:hAnsi="宋体"/>
          <w:color w:val="auto"/>
          <w:sz w:val="32"/>
        </w:rPr>
        <w:t>日  期：</w:t>
      </w:r>
      <w:r>
        <w:rPr>
          <w:rFonts w:hint="eastAsia" w:ascii="宋体" w:hAnsi="宋体"/>
          <w:color w:val="auto"/>
          <w:sz w:val="32"/>
          <w:u w:val="single"/>
        </w:rPr>
        <w:t xml:space="preserve">         </w:t>
      </w:r>
      <w:r>
        <w:rPr>
          <w:rFonts w:hint="eastAsia" w:ascii="宋体" w:hAnsi="宋体"/>
          <w:color w:val="auto"/>
          <w:sz w:val="32"/>
        </w:rPr>
        <w:t>年</w:t>
      </w:r>
      <w:r>
        <w:rPr>
          <w:rFonts w:hint="eastAsia" w:ascii="宋体" w:hAnsi="宋体"/>
          <w:color w:val="auto"/>
          <w:sz w:val="32"/>
          <w:u w:val="single"/>
        </w:rPr>
        <w:t xml:space="preserve">    </w:t>
      </w:r>
      <w:r>
        <w:rPr>
          <w:rFonts w:hint="eastAsia" w:ascii="宋体" w:hAnsi="宋体"/>
          <w:color w:val="auto"/>
          <w:sz w:val="32"/>
        </w:rPr>
        <w:t>月</w:t>
      </w:r>
      <w:r>
        <w:rPr>
          <w:rFonts w:hint="eastAsia" w:ascii="宋体" w:hAnsi="宋体"/>
          <w:color w:val="auto"/>
          <w:sz w:val="32"/>
          <w:u w:val="single"/>
        </w:rPr>
        <w:t xml:space="preserve">    </w:t>
      </w:r>
      <w:r>
        <w:rPr>
          <w:rFonts w:hint="eastAsia" w:ascii="宋体" w:hAnsi="宋体"/>
          <w:color w:val="auto"/>
          <w:sz w:val="32"/>
        </w:rPr>
        <w:t>日</w:t>
      </w:r>
    </w:p>
    <w:p w14:paraId="39B1B0A5">
      <w:pPr>
        <w:pStyle w:val="36"/>
        <w:snapToGrid w:val="0"/>
        <w:spacing w:line="360" w:lineRule="auto"/>
        <w:ind w:left="578"/>
        <w:jc w:val="left"/>
        <w:rPr>
          <w:rFonts w:ascii="宋体" w:hAnsi="宋体" w:cs="宋体"/>
          <w:b/>
          <w:color w:val="auto"/>
          <w:sz w:val="30"/>
          <w:szCs w:val="30"/>
        </w:rPr>
        <w:sectPr>
          <w:headerReference r:id="rId10" w:type="first"/>
          <w:footerReference r:id="rId12" w:type="first"/>
          <w:headerReference r:id="rId9" w:type="default"/>
          <w:footerReference r:id="rId11" w:type="default"/>
          <w:pgSz w:w="11906" w:h="16838"/>
          <w:pgMar w:top="1440" w:right="1080" w:bottom="1440" w:left="1080" w:header="851" w:footer="992" w:gutter="0"/>
          <w:pgNumType w:fmt="decimal"/>
          <w:cols w:space="720" w:num="1"/>
          <w:titlePg/>
          <w:docGrid w:type="lines" w:linePitch="286" w:charSpace="0"/>
        </w:sectPr>
      </w:pPr>
    </w:p>
    <w:p w14:paraId="5BD03554">
      <w:pPr>
        <w:pStyle w:val="36"/>
        <w:snapToGrid w:val="0"/>
        <w:spacing w:line="360" w:lineRule="auto"/>
        <w:ind w:left="578"/>
        <w:jc w:val="center"/>
        <w:rPr>
          <w:rFonts w:ascii="宋体" w:hAnsi="宋体" w:cs="宋体"/>
          <w:b/>
          <w:color w:val="auto"/>
          <w:sz w:val="30"/>
          <w:szCs w:val="30"/>
        </w:rPr>
      </w:pPr>
      <w:r>
        <w:rPr>
          <w:rFonts w:hint="eastAsia" w:ascii="宋体" w:hAnsi="宋体" w:cs="宋体"/>
          <w:b/>
          <w:color w:val="auto"/>
          <w:sz w:val="30"/>
          <w:szCs w:val="30"/>
        </w:rPr>
        <w:t>目    录</w:t>
      </w:r>
    </w:p>
    <w:p w14:paraId="0DBB9FEA">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1、磋商响应函</w:t>
      </w:r>
    </w:p>
    <w:p w14:paraId="60B727C5">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2、法定代表人身份证明或授权委托人身份证明及法定代表人授权委托书</w:t>
      </w:r>
    </w:p>
    <w:p w14:paraId="0C6FE54D">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3、初次报价表</w:t>
      </w:r>
    </w:p>
    <w:p w14:paraId="60A2E753">
      <w:pPr>
        <w:widowControl/>
        <w:shd w:val="clear" w:color="auto" w:fill="FFFFFF"/>
        <w:spacing w:line="360" w:lineRule="auto"/>
        <w:ind w:firstLine="480"/>
        <w:jc w:val="left"/>
        <w:rPr>
          <w:rFonts w:ascii="宋体" w:hAnsi="宋体" w:cs="黑体"/>
          <w:color w:val="auto"/>
          <w:kern w:val="0"/>
          <w:sz w:val="24"/>
        </w:rPr>
      </w:pPr>
      <w:r>
        <w:rPr>
          <w:rFonts w:hint="eastAsia" w:ascii="宋体" w:hAnsi="宋体" w:cs="黑体"/>
          <w:color w:val="auto"/>
          <w:kern w:val="0"/>
          <w:sz w:val="24"/>
        </w:rPr>
        <w:t xml:space="preserve"> 4、初次报价的已标价工程量清单</w:t>
      </w:r>
    </w:p>
    <w:p w14:paraId="6499493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rPr>
        <w:t>5、技术部分（施工组织设计）</w:t>
      </w:r>
    </w:p>
    <w:p w14:paraId="5E9173EF">
      <w:pPr>
        <w:widowControl/>
        <w:shd w:val="clear" w:color="auto" w:fill="FFFFFF"/>
        <w:spacing w:line="360" w:lineRule="auto"/>
        <w:ind w:firstLine="600" w:firstLineChars="250"/>
        <w:jc w:val="left"/>
        <w:rPr>
          <w:rFonts w:hint="eastAsia" w:ascii="宋体" w:hAnsi="宋体" w:eastAsia="宋体" w:cs="黑体"/>
          <w:color w:val="auto"/>
          <w:kern w:val="0"/>
          <w:sz w:val="24"/>
          <w:lang w:eastAsia="zh-CN"/>
        </w:rPr>
      </w:pPr>
      <w:r>
        <w:rPr>
          <w:rFonts w:hint="eastAsia" w:ascii="宋体" w:hAnsi="宋体" w:cs="黑体"/>
          <w:color w:val="auto"/>
          <w:kern w:val="0"/>
          <w:sz w:val="24"/>
          <w:lang w:val="en-US" w:eastAsia="zh-CN"/>
        </w:rPr>
        <w:t>6</w:t>
      </w:r>
      <w:r>
        <w:rPr>
          <w:rFonts w:hint="eastAsia" w:ascii="宋体" w:hAnsi="宋体" w:cs="黑体"/>
          <w:color w:val="auto"/>
          <w:kern w:val="0"/>
          <w:sz w:val="24"/>
        </w:rPr>
        <w:t>、</w:t>
      </w:r>
      <w:r>
        <w:rPr>
          <w:rFonts w:hint="eastAsia" w:ascii="宋体" w:hAnsi="宋体" w:cs="黑体"/>
          <w:color w:val="auto"/>
          <w:kern w:val="0"/>
          <w:sz w:val="24"/>
          <w:lang w:eastAsia="zh-CN"/>
        </w:rPr>
        <w:t>项目管理机构</w:t>
      </w:r>
    </w:p>
    <w:p w14:paraId="2508CBE8">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7、</w:t>
      </w:r>
      <w:r>
        <w:rPr>
          <w:rFonts w:hint="eastAsia" w:ascii="宋体" w:hAnsi="宋体" w:cs="黑体"/>
          <w:color w:val="auto"/>
          <w:kern w:val="0"/>
          <w:sz w:val="24"/>
        </w:rPr>
        <w:t>资格审查资料</w:t>
      </w:r>
    </w:p>
    <w:p w14:paraId="2890D2F9">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8</w:t>
      </w:r>
      <w:r>
        <w:rPr>
          <w:rFonts w:hint="eastAsia" w:ascii="宋体" w:hAnsi="宋体" w:cs="黑体"/>
          <w:color w:val="auto"/>
          <w:kern w:val="0"/>
          <w:sz w:val="24"/>
        </w:rPr>
        <w:t>、建设工程扬尘治理工作承诺书</w:t>
      </w:r>
    </w:p>
    <w:p w14:paraId="03D2E831">
      <w:pPr>
        <w:widowControl/>
        <w:shd w:val="clear" w:color="auto" w:fill="FFFFFF"/>
        <w:spacing w:line="360" w:lineRule="auto"/>
        <w:ind w:firstLine="600" w:firstLineChars="250"/>
        <w:jc w:val="left"/>
        <w:rPr>
          <w:rFonts w:ascii="宋体" w:hAnsi="宋体" w:cs="黑体"/>
          <w:color w:val="auto"/>
          <w:kern w:val="0"/>
          <w:sz w:val="24"/>
        </w:rPr>
      </w:pPr>
      <w:r>
        <w:rPr>
          <w:rFonts w:hint="eastAsia" w:ascii="宋体" w:hAnsi="宋体" w:cs="黑体"/>
          <w:color w:val="auto"/>
          <w:kern w:val="0"/>
          <w:sz w:val="24"/>
          <w:lang w:val="en-US" w:eastAsia="zh-CN"/>
        </w:rPr>
        <w:t>9</w:t>
      </w:r>
      <w:r>
        <w:rPr>
          <w:rFonts w:hint="eastAsia" w:ascii="宋体" w:hAnsi="宋体" w:cs="黑体"/>
          <w:color w:val="auto"/>
          <w:kern w:val="0"/>
          <w:sz w:val="24"/>
        </w:rPr>
        <w:t>、其他资料</w:t>
      </w:r>
    </w:p>
    <w:p w14:paraId="62312E8B">
      <w:pPr>
        <w:spacing w:line="360" w:lineRule="auto"/>
        <w:jc w:val="left"/>
        <w:outlineLvl w:val="9"/>
        <w:rPr>
          <w:rFonts w:ascii="宋体" w:hAnsi="宋体"/>
          <w:b/>
          <w:color w:val="auto"/>
          <w:sz w:val="24"/>
        </w:rPr>
      </w:pPr>
    </w:p>
    <w:p w14:paraId="4332554F">
      <w:pPr>
        <w:spacing w:line="360" w:lineRule="auto"/>
        <w:jc w:val="left"/>
        <w:outlineLvl w:val="9"/>
        <w:rPr>
          <w:rFonts w:ascii="宋体" w:hAnsi="宋体"/>
          <w:b/>
          <w:color w:val="auto"/>
          <w:sz w:val="24"/>
        </w:rPr>
      </w:pPr>
    </w:p>
    <w:p w14:paraId="4B1E6C90">
      <w:pPr>
        <w:widowControl/>
        <w:shd w:val="clear" w:color="auto" w:fill="FFFFFF"/>
        <w:spacing w:line="560" w:lineRule="exact"/>
        <w:jc w:val="left"/>
        <w:rPr>
          <w:rFonts w:hint="eastAsia" w:ascii="宋体" w:hAnsi="宋体"/>
          <w:color w:val="auto"/>
          <w:sz w:val="24"/>
        </w:rPr>
      </w:pPr>
      <w:bookmarkStart w:id="33" w:name="_Toc374107067"/>
      <w:bookmarkStart w:id="34" w:name="_Toc323641999"/>
      <w:bookmarkStart w:id="35" w:name="_Toc300901193"/>
    </w:p>
    <w:p w14:paraId="0865B448">
      <w:pPr>
        <w:pStyle w:val="10"/>
        <w:rPr>
          <w:rFonts w:hint="eastAsia" w:ascii="宋体" w:hAnsi="宋体"/>
          <w:color w:val="auto"/>
          <w:sz w:val="24"/>
        </w:rPr>
      </w:pPr>
    </w:p>
    <w:p w14:paraId="5E576F67">
      <w:pPr>
        <w:rPr>
          <w:rFonts w:hint="eastAsia" w:ascii="宋体" w:hAnsi="宋体"/>
          <w:color w:val="auto"/>
          <w:sz w:val="24"/>
        </w:rPr>
      </w:pPr>
    </w:p>
    <w:p w14:paraId="6B61202C">
      <w:pPr>
        <w:pStyle w:val="10"/>
        <w:rPr>
          <w:rFonts w:hint="eastAsia"/>
          <w:color w:val="auto"/>
        </w:rPr>
      </w:pPr>
    </w:p>
    <w:p w14:paraId="63AF583D">
      <w:pPr>
        <w:widowControl/>
        <w:shd w:val="clear" w:color="auto" w:fill="FFFFFF"/>
        <w:spacing w:line="560" w:lineRule="exact"/>
        <w:jc w:val="left"/>
        <w:rPr>
          <w:rFonts w:hint="eastAsia" w:ascii="宋体" w:hAnsi="宋体"/>
          <w:color w:val="auto"/>
          <w:sz w:val="24"/>
        </w:rPr>
      </w:pPr>
    </w:p>
    <w:p w14:paraId="34773B81">
      <w:pPr>
        <w:widowControl/>
        <w:shd w:val="clear" w:color="auto" w:fill="FFFFFF"/>
        <w:spacing w:line="560" w:lineRule="exact"/>
        <w:jc w:val="left"/>
        <w:rPr>
          <w:rFonts w:hint="eastAsia" w:ascii="宋体" w:hAnsi="宋体"/>
          <w:color w:val="auto"/>
          <w:sz w:val="24"/>
        </w:rPr>
      </w:pPr>
    </w:p>
    <w:p w14:paraId="37774F21">
      <w:pPr>
        <w:widowControl/>
        <w:shd w:val="clear" w:color="auto" w:fill="FFFFFF"/>
        <w:spacing w:line="560" w:lineRule="exact"/>
        <w:jc w:val="left"/>
        <w:rPr>
          <w:rFonts w:hint="eastAsia" w:ascii="宋体" w:hAnsi="宋体" w:eastAsia="宋体"/>
          <w:color w:val="auto"/>
          <w:sz w:val="24"/>
          <w:szCs w:val="24"/>
        </w:rPr>
      </w:pPr>
    </w:p>
    <w:p w14:paraId="1CDF57BB">
      <w:pPr>
        <w:widowControl/>
        <w:shd w:val="clear" w:color="auto" w:fill="FFFFFF"/>
        <w:spacing w:line="560" w:lineRule="exact"/>
        <w:jc w:val="left"/>
        <w:rPr>
          <w:rFonts w:hint="eastAsia" w:ascii="宋体" w:hAnsi="宋体" w:eastAsia="宋体"/>
          <w:color w:val="auto"/>
          <w:sz w:val="24"/>
          <w:szCs w:val="24"/>
        </w:rPr>
      </w:pPr>
    </w:p>
    <w:p w14:paraId="28CDE42B">
      <w:pPr>
        <w:widowControl/>
        <w:shd w:val="clear" w:color="auto" w:fill="FFFFFF"/>
        <w:spacing w:line="560" w:lineRule="exact"/>
        <w:jc w:val="left"/>
        <w:rPr>
          <w:rFonts w:hint="eastAsia" w:ascii="宋体" w:hAnsi="宋体" w:eastAsia="宋体"/>
          <w:color w:val="auto"/>
          <w:sz w:val="24"/>
          <w:szCs w:val="24"/>
        </w:rPr>
      </w:pPr>
    </w:p>
    <w:p w14:paraId="35380ECC">
      <w:pPr>
        <w:widowControl/>
        <w:shd w:val="clear" w:color="auto" w:fill="FFFFFF"/>
        <w:spacing w:line="560" w:lineRule="exact"/>
        <w:jc w:val="left"/>
        <w:rPr>
          <w:rFonts w:hint="eastAsia" w:ascii="宋体" w:hAnsi="宋体" w:eastAsia="宋体"/>
          <w:color w:val="auto"/>
          <w:sz w:val="24"/>
          <w:szCs w:val="24"/>
        </w:rPr>
      </w:pPr>
    </w:p>
    <w:p w14:paraId="363668EC">
      <w:pPr>
        <w:pStyle w:val="54"/>
        <w:rPr>
          <w:rFonts w:hint="eastAsia" w:ascii="宋体" w:hAnsi="宋体" w:eastAsia="宋体"/>
          <w:color w:val="auto"/>
          <w:sz w:val="24"/>
          <w:szCs w:val="24"/>
        </w:rPr>
      </w:pPr>
    </w:p>
    <w:p w14:paraId="159A0CCD">
      <w:pPr>
        <w:pStyle w:val="54"/>
        <w:rPr>
          <w:rFonts w:hint="eastAsia" w:ascii="宋体" w:hAnsi="宋体" w:eastAsia="宋体"/>
          <w:color w:val="auto"/>
          <w:sz w:val="24"/>
          <w:szCs w:val="24"/>
        </w:rPr>
      </w:pPr>
    </w:p>
    <w:p w14:paraId="1DD083F6">
      <w:pPr>
        <w:spacing w:line="360" w:lineRule="auto"/>
        <w:jc w:val="both"/>
        <w:rPr>
          <w:rFonts w:hint="eastAsia" w:ascii="宋体" w:hAnsi="宋体" w:cs="宋体"/>
          <w:b/>
          <w:color w:val="auto"/>
          <w:kern w:val="0"/>
          <w:sz w:val="24"/>
        </w:rPr>
      </w:pPr>
    </w:p>
    <w:p w14:paraId="6B9231D5">
      <w:pPr>
        <w:pStyle w:val="10"/>
        <w:rPr>
          <w:rFonts w:hint="eastAsia"/>
          <w:color w:val="auto"/>
        </w:rPr>
      </w:pPr>
    </w:p>
    <w:p w14:paraId="70553304">
      <w:pPr>
        <w:spacing w:line="360" w:lineRule="auto"/>
        <w:jc w:val="center"/>
        <w:rPr>
          <w:rFonts w:ascii="宋体" w:hAnsi="宋体"/>
          <w:b/>
          <w:bCs/>
          <w:color w:val="auto"/>
          <w:sz w:val="24"/>
          <w:szCs w:val="24"/>
        </w:rPr>
      </w:pPr>
      <w:r>
        <w:rPr>
          <w:rFonts w:hint="eastAsia" w:ascii="宋体" w:hAnsi="宋体" w:cs="宋体"/>
          <w:b/>
          <w:color w:val="auto"/>
          <w:kern w:val="0"/>
          <w:sz w:val="24"/>
          <w:szCs w:val="24"/>
        </w:rPr>
        <w:t>一、磋商</w:t>
      </w:r>
      <w:r>
        <w:rPr>
          <w:rFonts w:hint="eastAsia" w:ascii="宋体" w:hAnsi="宋体"/>
          <w:b/>
          <w:bCs/>
          <w:color w:val="auto"/>
          <w:sz w:val="24"/>
          <w:szCs w:val="24"/>
        </w:rPr>
        <w:t>响应函</w:t>
      </w:r>
    </w:p>
    <w:p w14:paraId="1F935BB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经研究，我方决定参加项目编号为</w:t>
      </w:r>
      <w:r>
        <w:rPr>
          <w:rFonts w:hint="eastAsia" w:ascii="宋体" w:hAnsi="宋体" w:cs="宋体"/>
          <w:color w:val="auto"/>
          <w:kern w:val="0"/>
          <w:sz w:val="24"/>
          <w:szCs w:val="24"/>
          <w:u w:val="single"/>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的政府采购活动并提交磋商响应文件。为此，我方郑重声明如下:</w:t>
      </w:r>
    </w:p>
    <w:p w14:paraId="2136133C">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1、我方提交的磋商响应文件，正本一份，副本</w:t>
      </w:r>
      <w:r>
        <w:rPr>
          <w:rFonts w:hint="eastAsia" w:ascii="宋体" w:hAnsi="宋体" w:cs="宋体"/>
          <w:color w:val="auto"/>
          <w:kern w:val="0"/>
          <w:sz w:val="24"/>
          <w:szCs w:val="24"/>
          <w:lang w:eastAsia="zh-CN"/>
        </w:rPr>
        <w:t>三</w:t>
      </w:r>
      <w:r>
        <w:rPr>
          <w:rFonts w:hint="eastAsia" w:ascii="宋体" w:hAnsi="宋体" w:cs="宋体"/>
          <w:color w:val="auto"/>
          <w:kern w:val="0"/>
          <w:sz w:val="24"/>
          <w:szCs w:val="24"/>
        </w:rPr>
        <w:t>份。</w:t>
      </w:r>
    </w:p>
    <w:p w14:paraId="2E080AF4">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2、如果我方的磋商响应文件被接受，我方将履行磋商文件中规定的每一项要求，并按我方磋商响应文件中的承诺按期、保质、保量完成项目的实施。</w:t>
      </w:r>
    </w:p>
    <w:p w14:paraId="35528427">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3、我方理解，最低报价不是入选成交候选人的唯一条件。</w:t>
      </w:r>
    </w:p>
    <w:p w14:paraId="2BECCFC2">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4、我方愿按《中华人民共和国</w:t>
      </w:r>
      <w:r>
        <w:rPr>
          <w:rFonts w:hint="eastAsia" w:ascii="宋体" w:hAnsi="宋体" w:cs="宋体"/>
          <w:color w:val="auto"/>
          <w:kern w:val="0"/>
          <w:sz w:val="24"/>
          <w:szCs w:val="24"/>
          <w:lang w:eastAsia="zh-CN"/>
        </w:rPr>
        <w:t>民法典</w:t>
      </w:r>
      <w:r>
        <w:rPr>
          <w:rFonts w:hint="eastAsia" w:ascii="宋体" w:hAnsi="宋体" w:cs="宋体"/>
          <w:color w:val="auto"/>
          <w:kern w:val="0"/>
          <w:sz w:val="24"/>
          <w:szCs w:val="24"/>
        </w:rPr>
        <w:t>》履行自己的全部责任。</w:t>
      </w:r>
    </w:p>
    <w:p w14:paraId="6045B19A">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5、我方已详细检查所有磋商文件、附件以及所提供的参考文件，因模糊和误解产生的一切后果，由我方自负。</w:t>
      </w:r>
    </w:p>
    <w:p w14:paraId="30416994">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6、我方的磋商响应文件自递交截止之日起60个日历日内有效。</w:t>
      </w:r>
    </w:p>
    <w:p w14:paraId="6029558A">
      <w:pPr>
        <w:widowControl/>
        <w:spacing w:line="48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7、我方同意按文件要求，提交与递交磋商响应文件有关的数据和资料。</w:t>
      </w:r>
    </w:p>
    <w:p w14:paraId="3E039229">
      <w:pPr>
        <w:widowControl/>
        <w:spacing w:line="480" w:lineRule="auto"/>
        <w:ind w:firstLine="480" w:firstLineChars="200"/>
        <w:rPr>
          <w:rFonts w:hint="eastAsia" w:ascii="宋体" w:hAnsi="宋体" w:cs="宋体"/>
          <w:color w:val="auto"/>
          <w:kern w:val="0"/>
          <w:sz w:val="24"/>
          <w:szCs w:val="24"/>
        </w:rPr>
      </w:pPr>
    </w:p>
    <w:p w14:paraId="58D05391">
      <w:pPr>
        <w:widowControl/>
        <w:spacing w:line="360" w:lineRule="auto"/>
        <w:ind w:firstLine="480" w:firstLineChars="200"/>
        <w:rPr>
          <w:rFonts w:hint="eastAsia" w:ascii="宋体" w:hAnsi="宋体" w:cs="宋体"/>
          <w:color w:val="auto"/>
          <w:kern w:val="0"/>
          <w:sz w:val="24"/>
          <w:szCs w:val="24"/>
        </w:rPr>
      </w:pPr>
    </w:p>
    <w:p w14:paraId="34E6EFD4">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供应商（盖章）：</w:t>
      </w:r>
    </w:p>
    <w:p w14:paraId="6E58330D">
      <w:pPr>
        <w:spacing w:line="48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法人代表或委托代理人（签字或盖章）：</w:t>
      </w:r>
    </w:p>
    <w:p w14:paraId="0F0FD6BA">
      <w:pPr>
        <w:spacing w:line="480" w:lineRule="auto"/>
        <w:ind w:firstLine="480" w:firstLineChars="200"/>
        <w:rPr>
          <w:rFonts w:hint="eastAsia" w:ascii="宋体" w:hAnsi="宋体" w:cs="宋体"/>
          <w:bCs/>
          <w:color w:val="auto"/>
          <w:sz w:val="24"/>
          <w:szCs w:val="24"/>
        </w:rPr>
      </w:pPr>
      <w:r>
        <w:rPr>
          <w:rFonts w:hint="eastAsia" w:ascii="宋体" w:hAnsi="宋体" w:cs="宋体"/>
          <w:color w:val="auto"/>
          <w:sz w:val="24"/>
          <w:szCs w:val="24"/>
        </w:rPr>
        <w:t>日期：</w:t>
      </w:r>
      <w:r>
        <w:rPr>
          <w:rFonts w:hint="eastAsia" w:ascii="宋体" w:hAnsi="宋体" w:cs="宋体"/>
          <w:color w:val="auto"/>
          <w:sz w:val="24"/>
          <w:szCs w:val="24"/>
          <w:u w:val="single"/>
        </w:rPr>
        <w:t xml:space="preserve">         </w:t>
      </w:r>
      <w:r>
        <w:rPr>
          <w:rFonts w:hint="eastAsia" w:ascii="宋体" w:hAnsi="宋体" w:cs="宋体"/>
          <w:color w:val="auto"/>
          <w:sz w:val="24"/>
          <w:szCs w:val="24"/>
        </w:rPr>
        <w:t>年</w:t>
      </w:r>
      <w:r>
        <w:rPr>
          <w:rFonts w:hint="eastAsia" w:ascii="宋体" w:hAnsi="宋体" w:cs="宋体"/>
          <w:color w:val="auto"/>
          <w:sz w:val="24"/>
          <w:szCs w:val="24"/>
          <w:u w:val="single"/>
        </w:rPr>
        <w:t xml:space="preserve">      </w:t>
      </w:r>
      <w:r>
        <w:rPr>
          <w:rFonts w:hint="eastAsia" w:ascii="宋体" w:hAnsi="宋体" w:cs="宋体"/>
          <w:color w:val="auto"/>
          <w:sz w:val="24"/>
          <w:szCs w:val="24"/>
        </w:rPr>
        <w:t>月</w:t>
      </w:r>
      <w:r>
        <w:rPr>
          <w:rFonts w:hint="eastAsia" w:ascii="宋体" w:hAnsi="宋体" w:cs="宋体"/>
          <w:color w:val="auto"/>
          <w:sz w:val="24"/>
          <w:szCs w:val="24"/>
          <w:u w:val="single"/>
        </w:rPr>
        <w:t xml:space="preserve">      </w:t>
      </w:r>
      <w:r>
        <w:rPr>
          <w:rFonts w:hint="eastAsia" w:ascii="宋体" w:hAnsi="宋体" w:cs="宋体"/>
          <w:color w:val="auto"/>
          <w:sz w:val="24"/>
          <w:szCs w:val="24"/>
        </w:rPr>
        <w:t>日</w:t>
      </w:r>
    </w:p>
    <w:p w14:paraId="4BE10475">
      <w:pPr>
        <w:widowControl/>
        <w:jc w:val="left"/>
        <w:rPr>
          <w:rFonts w:ascii="宋体" w:hAnsi="宋体"/>
          <w:b/>
          <w:bCs/>
          <w:color w:val="auto"/>
          <w:sz w:val="24"/>
        </w:rPr>
      </w:pPr>
      <w:r>
        <w:rPr>
          <w:rFonts w:ascii="宋体" w:hAnsi="宋体"/>
          <w:color w:val="auto"/>
          <w:sz w:val="24"/>
        </w:rPr>
        <w:br w:type="page"/>
      </w:r>
    </w:p>
    <w:p w14:paraId="7E80C86E">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rPr>
        <w:t>二、法定代表人身份证明</w:t>
      </w:r>
      <w:bookmarkEnd w:id="33"/>
      <w:bookmarkEnd w:id="34"/>
      <w:bookmarkEnd w:id="35"/>
    </w:p>
    <w:p w14:paraId="08295007">
      <w:pPr>
        <w:spacing w:line="360" w:lineRule="auto"/>
        <w:rPr>
          <w:rFonts w:ascii="宋体" w:hAnsi="宋体"/>
          <w:color w:val="auto"/>
          <w:sz w:val="24"/>
        </w:rPr>
      </w:pP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 xml:space="preserve"> </w:t>
      </w:r>
    </w:p>
    <w:p w14:paraId="56480274">
      <w:pPr>
        <w:spacing w:line="360" w:lineRule="auto"/>
        <w:rPr>
          <w:rFonts w:ascii="宋体" w:hAnsi="宋体"/>
          <w:color w:val="auto"/>
          <w:sz w:val="24"/>
        </w:rPr>
      </w:pPr>
      <w:r>
        <w:rPr>
          <w:rFonts w:hint="eastAsia" w:ascii="宋体" w:hAnsi="宋体"/>
          <w:color w:val="auto"/>
          <w:sz w:val="24"/>
        </w:rPr>
        <w:t>单位性质：</w:t>
      </w:r>
      <w:r>
        <w:rPr>
          <w:rFonts w:hint="eastAsia" w:ascii="宋体" w:hAnsi="宋体"/>
          <w:color w:val="auto"/>
          <w:sz w:val="24"/>
          <w:u w:val="single"/>
        </w:rPr>
        <w:t xml:space="preserve">                                                        </w:t>
      </w:r>
    </w:p>
    <w:p w14:paraId="1C127C06">
      <w:pPr>
        <w:spacing w:line="360" w:lineRule="auto"/>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390483FB">
      <w:pPr>
        <w:spacing w:line="360" w:lineRule="auto"/>
        <w:rPr>
          <w:rFonts w:ascii="宋体" w:hAnsi="宋体"/>
          <w:color w:val="auto"/>
          <w:sz w:val="24"/>
        </w:rPr>
      </w:pPr>
      <w:r>
        <w:rPr>
          <w:rFonts w:hint="eastAsia" w:ascii="宋体" w:hAnsi="宋体"/>
          <w:color w:val="auto"/>
          <w:sz w:val="24"/>
        </w:rPr>
        <w:t>成立时间：</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3757CB09">
      <w:pPr>
        <w:spacing w:line="360" w:lineRule="auto"/>
        <w:rPr>
          <w:rFonts w:ascii="宋体" w:hAnsi="宋体"/>
          <w:color w:val="auto"/>
          <w:sz w:val="24"/>
        </w:rPr>
      </w:pPr>
      <w:r>
        <w:rPr>
          <w:rFonts w:hint="eastAsia" w:ascii="宋体" w:hAnsi="宋体"/>
          <w:color w:val="auto"/>
          <w:sz w:val="24"/>
        </w:rPr>
        <w:t>经营期限：</w:t>
      </w:r>
      <w:r>
        <w:rPr>
          <w:rFonts w:hint="eastAsia" w:ascii="宋体" w:hAnsi="宋体"/>
          <w:color w:val="auto"/>
          <w:sz w:val="24"/>
          <w:u w:val="single"/>
        </w:rPr>
        <w:t xml:space="preserve">                                                        </w:t>
      </w:r>
    </w:p>
    <w:p w14:paraId="53918743">
      <w:pPr>
        <w:spacing w:line="360" w:lineRule="auto"/>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7043ABE0">
      <w:pPr>
        <w:spacing w:line="360" w:lineRule="auto"/>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4C4D8BFA">
      <w:pPr>
        <w:spacing w:line="360" w:lineRule="auto"/>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olor w:val="auto"/>
          <w:sz w:val="24"/>
        </w:rPr>
        <w:t>（供应商名称）的法定代表人。</w:t>
      </w:r>
    </w:p>
    <w:p w14:paraId="696644B3">
      <w:pPr>
        <w:spacing w:line="360" w:lineRule="auto"/>
        <w:rPr>
          <w:rFonts w:ascii="宋体" w:hAnsi="宋体"/>
          <w:color w:val="auto"/>
          <w:sz w:val="24"/>
        </w:rPr>
      </w:pPr>
      <w:r>
        <w:rPr>
          <w:rFonts w:hint="eastAsia" w:ascii="宋体" w:hAnsi="宋体"/>
          <w:color w:val="auto"/>
          <w:sz w:val="24"/>
        </w:rPr>
        <w:t>特此证明。</w:t>
      </w:r>
    </w:p>
    <w:p w14:paraId="6045B98C">
      <w:pPr>
        <w:spacing w:line="500" w:lineRule="exact"/>
        <w:jc w:val="left"/>
        <w:rPr>
          <w:rFonts w:ascii="宋体" w:hAnsi="宋体"/>
          <w:color w:val="auto"/>
          <w:sz w:val="24"/>
        </w:rPr>
      </w:pPr>
      <w:r>
        <w:rPr>
          <w:rFonts w:hint="eastAsia" w:ascii="宋体" w:hAnsi="宋体"/>
          <w:color w:val="auto"/>
          <w:sz w:val="24"/>
        </w:rPr>
        <w:t>附：法定代表人身份证明</w:t>
      </w:r>
    </w:p>
    <w:p w14:paraId="67D4FE07">
      <w:pPr>
        <w:spacing w:line="500" w:lineRule="exact"/>
        <w:jc w:val="right"/>
        <w:rPr>
          <w:rFonts w:ascii="宋体" w:hAnsi="宋体"/>
          <w:color w:val="auto"/>
          <w:sz w:val="24"/>
        </w:rPr>
      </w:pPr>
    </w:p>
    <w:p w14:paraId="692145D6">
      <w:pPr>
        <w:pStyle w:val="10"/>
        <w:rPr>
          <w:rFonts w:ascii="宋体" w:hAnsi="宋体"/>
          <w:color w:val="auto"/>
          <w:sz w:val="24"/>
        </w:rPr>
      </w:pPr>
    </w:p>
    <w:p w14:paraId="2F242C8E">
      <w:pPr>
        <w:rPr>
          <w:rFonts w:ascii="宋体" w:hAnsi="宋体"/>
          <w:color w:val="auto"/>
          <w:sz w:val="24"/>
        </w:rPr>
      </w:pPr>
    </w:p>
    <w:p w14:paraId="5F53836E">
      <w:pPr>
        <w:pStyle w:val="10"/>
        <w:rPr>
          <w:rFonts w:ascii="宋体" w:hAnsi="宋体"/>
          <w:color w:val="auto"/>
          <w:sz w:val="24"/>
        </w:rPr>
      </w:pPr>
    </w:p>
    <w:p w14:paraId="4DCA7CB6">
      <w:pPr>
        <w:rPr>
          <w:rFonts w:ascii="宋体" w:hAnsi="宋体"/>
          <w:color w:val="auto"/>
          <w:sz w:val="24"/>
        </w:rPr>
      </w:pPr>
    </w:p>
    <w:p w14:paraId="5B843442">
      <w:pPr>
        <w:pStyle w:val="10"/>
        <w:rPr>
          <w:color w:val="auto"/>
        </w:rPr>
      </w:pPr>
    </w:p>
    <w:p w14:paraId="15615AD7">
      <w:pPr>
        <w:spacing w:line="500" w:lineRule="exact"/>
        <w:jc w:val="right"/>
        <w:rPr>
          <w:rFonts w:ascii="宋体" w:hAnsi="宋体"/>
          <w:color w:val="auto"/>
          <w:sz w:val="24"/>
        </w:rPr>
      </w:pPr>
      <w:r>
        <w:rPr>
          <w:rFonts w:hint="eastAsia" w:ascii="宋体" w:hAnsi="宋体"/>
          <w:color w:val="auto"/>
          <w:sz w:val="24"/>
        </w:rPr>
        <w:t>供应商</w:t>
      </w:r>
      <w:r>
        <w:rPr>
          <w:rFonts w:hint="eastAsia" w:ascii="宋体" w:hAnsi="宋体"/>
          <w:color w:val="auto"/>
          <w:sz w:val="24"/>
          <w:lang w:eastAsia="zh-CN"/>
        </w:rPr>
        <w:t>名称</w:t>
      </w:r>
      <w:r>
        <w:rPr>
          <w:rFonts w:hint="eastAsia" w:ascii="宋体" w:hAnsi="宋体"/>
          <w:color w:val="auto"/>
          <w:sz w:val="24"/>
        </w:rPr>
        <w:t>：</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（盖单位章）</w:t>
      </w:r>
    </w:p>
    <w:p w14:paraId="6A569942">
      <w:pPr>
        <w:widowControl/>
        <w:jc w:val="right"/>
        <w:rPr>
          <w:rFonts w:ascii="宋体" w:hAnsi="宋体"/>
          <w:color w:val="auto"/>
          <w:sz w:val="24"/>
        </w:rPr>
      </w:pPr>
      <w:r>
        <w:rPr>
          <w:rFonts w:hint="eastAsia" w:ascii="宋体" w:hAnsi="宋体"/>
          <w:color w:val="auto"/>
          <w:sz w:val="24"/>
        </w:rPr>
        <w:t xml:space="preserve">         </w:t>
      </w:r>
    </w:p>
    <w:p w14:paraId="3B1D86BC">
      <w:pPr>
        <w:widowControl/>
        <w:jc w:val="right"/>
        <w:rPr>
          <w:rFonts w:ascii="宋体" w:hAnsi="宋体"/>
          <w:color w:val="auto"/>
          <w:sz w:val="24"/>
        </w:rPr>
      </w:pPr>
      <w:r>
        <w:rPr>
          <w:rFonts w:hint="eastAsia" w:ascii="宋体" w:hAnsi="宋体"/>
          <w:color w:val="auto"/>
          <w:sz w:val="24"/>
        </w:rPr>
        <w:t xml:space="preserve">年        月       日  </w:t>
      </w:r>
    </w:p>
    <w:p w14:paraId="7FCC3BDF">
      <w:pPr>
        <w:spacing w:line="360" w:lineRule="auto"/>
        <w:jc w:val="right"/>
        <w:rPr>
          <w:rFonts w:ascii="宋体" w:hAnsi="宋体"/>
          <w:color w:val="auto"/>
          <w:sz w:val="24"/>
        </w:rPr>
      </w:pPr>
    </w:p>
    <w:p w14:paraId="55D14A9D">
      <w:pPr>
        <w:wordWrap w:val="0"/>
        <w:spacing w:line="500" w:lineRule="exact"/>
        <w:jc w:val="right"/>
        <w:rPr>
          <w:rFonts w:ascii="宋体" w:hAnsi="宋体" w:cs="黑体"/>
          <w:b/>
          <w:color w:val="auto"/>
          <w:kern w:val="0"/>
          <w:sz w:val="24"/>
        </w:rPr>
      </w:pPr>
      <w:r>
        <w:rPr>
          <w:rFonts w:ascii="宋体" w:hAnsi="宋体" w:cs="黑体"/>
          <w:b/>
          <w:color w:val="auto"/>
          <w:kern w:val="0"/>
          <w:sz w:val="24"/>
        </w:rPr>
        <w:br w:type="page"/>
      </w:r>
    </w:p>
    <w:p w14:paraId="728C0977">
      <w:pPr>
        <w:widowControl/>
        <w:shd w:val="clear" w:color="auto" w:fill="FFFFFF"/>
        <w:spacing w:line="360" w:lineRule="auto"/>
        <w:ind w:firstLine="480"/>
        <w:jc w:val="center"/>
        <w:rPr>
          <w:rFonts w:ascii="宋体" w:hAnsi="宋体" w:cs="黑体"/>
          <w:b/>
          <w:color w:val="auto"/>
          <w:kern w:val="0"/>
          <w:sz w:val="24"/>
        </w:rPr>
      </w:pPr>
      <w:r>
        <w:rPr>
          <w:rFonts w:hint="eastAsia" w:ascii="宋体" w:hAnsi="宋体" w:cs="黑体"/>
          <w:b/>
          <w:color w:val="auto"/>
          <w:kern w:val="0"/>
          <w:sz w:val="24"/>
        </w:rPr>
        <w:t>授权委托人身份证明及法定代表人授权委托书</w:t>
      </w:r>
    </w:p>
    <w:p w14:paraId="34FD430B">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auto"/>
          <w:sz w:val="24"/>
        </w:rPr>
      </w:pPr>
    </w:p>
    <w:p w14:paraId="7FFDE55F">
      <w:pPr>
        <w:widowControl/>
        <w:spacing w:line="360" w:lineRule="auto"/>
        <w:ind w:left="315" w:leftChars="150" w:firstLine="120" w:firstLineChars="50"/>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（供应商名称）法定代表人</w:t>
      </w:r>
      <w:r>
        <w:rPr>
          <w:rFonts w:hint="eastAsia" w:ascii="宋体" w:hAnsi="宋体" w:cs="宋体"/>
          <w:color w:val="auto"/>
          <w:kern w:val="0"/>
          <w:sz w:val="24"/>
          <w:u w:val="single"/>
        </w:rPr>
        <w:t xml:space="preserve">            </w:t>
      </w:r>
      <w:r>
        <w:rPr>
          <w:rFonts w:hint="eastAsia" w:ascii="宋体" w:hAnsi="宋体" w:cs="宋体"/>
          <w:color w:val="auto"/>
          <w:kern w:val="0"/>
          <w:sz w:val="24"/>
        </w:rPr>
        <w:t>，现授权委托</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 xml:space="preserve">的 </w:t>
      </w:r>
      <w:r>
        <w:rPr>
          <w:rFonts w:hint="eastAsia" w:ascii="宋体" w:hAnsi="宋体" w:cs="宋体"/>
          <w:color w:val="auto"/>
          <w:kern w:val="0"/>
          <w:sz w:val="24"/>
          <w:u w:val="single"/>
        </w:rPr>
        <w:t xml:space="preserve">             </w:t>
      </w:r>
      <w:r>
        <w:rPr>
          <w:rFonts w:hint="eastAsia" w:ascii="宋体" w:hAnsi="宋体" w:cs="宋体"/>
          <w:color w:val="auto"/>
          <w:kern w:val="0"/>
          <w:sz w:val="24"/>
        </w:rPr>
        <w:t>（姓名、职务或职称）为我单位本次项目的全权代表，以本公司的名义参加</w:t>
      </w:r>
      <w:r>
        <w:rPr>
          <w:rFonts w:hint="eastAsia" w:ascii="宋体" w:hAnsi="宋体" w:cs="宋体"/>
          <w:color w:val="auto"/>
          <w:kern w:val="0"/>
          <w:sz w:val="24"/>
          <w:u w:val="single"/>
        </w:rPr>
        <w:t xml:space="preserve">         </w:t>
      </w:r>
      <w:r>
        <w:rPr>
          <w:rFonts w:hint="eastAsia" w:ascii="宋体" w:hAnsi="宋体" w:cs="宋体"/>
          <w:color w:val="auto"/>
          <w:kern w:val="0"/>
          <w:sz w:val="24"/>
        </w:rPr>
        <w:t>项目竞争性磋商，全权处理磋商过程中所签署的一切文件和有关的一切事务。</w:t>
      </w:r>
    </w:p>
    <w:p w14:paraId="3B1F7562">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特此授权。</w:t>
      </w:r>
    </w:p>
    <w:p w14:paraId="24647DAD">
      <w:pPr>
        <w:spacing w:line="560" w:lineRule="exact"/>
        <w:ind w:firstLine="480" w:firstLineChars="200"/>
        <w:rPr>
          <w:rFonts w:hint="eastAsia" w:ascii="宋体" w:hAnsi="宋体"/>
          <w:color w:val="auto"/>
          <w:sz w:val="24"/>
        </w:rPr>
      </w:pPr>
      <w:r>
        <w:rPr>
          <w:rFonts w:hint="eastAsia" w:ascii="宋体" w:hAnsi="宋体"/>
          <w:color w:val="auto"/>
          <w:sz w:val="24"/>
        </w:rPr>
        <w:t>附：授权委托人身份证明</w:t>
      </w:r>
    </w:p>
    <w:p w14:paraId="25107FED">
      <w:pPr>
        <w:pStyle w:val="10"/>
        <w:rPr>
          <w:rFonts w:hint="eastAsia" w:ascii="宋体" w:hAnsi="宋体"/>
          <w:color w:val="auto"/>
          <w:sz w:val="24"/>
        </w:rPr>
      </w:pPr>
    </w:p>
    <w:p w14:paraId="63F84AC0">
      <w:pPr>
        <w:rPr>
          <w:rFonts w:hint="eastAsia" w:ascii="宋体" w:hAnsi="宋体"/>
          <w:color w:val="auto"/>
          <w:sz w:val="24"/>
        </w:rPr>
      </w:pPr>
    </w:p>
    <w:p w14:paraId="2BFA78A8">
      <w:pPr>
        <w:pStyle w:val="10"/>
        <w:rPr>
          <w:color w:val="auto"/>
        </w:rPr>
      </w:pPr>
    </w:p>
    <w:p w14:paraId="1724C4E2">
      <w:pPr>
        <w:rPr>
          <w:color w:val="auto"/>
        </w:rPr>
      </w:pPr>
    </w:p>
    <w:p w14:paraId="0A546E2A">
      <w:pPr>
        <w:pStyle w:val="10"/>
        <w:rPr>
          <w:color w:val="auto"/>
        </w:rPr>
      </w:pPr>
    </w:p>
    <w:p w14:paraId="2C482DFF">
      <w:pPr>
        <w:rPr>
          <w:color w:val="auto"/>
        </w:rPr>
      </w:pPr>
    </w:p>
    <w:p w14:paraId="3CE5F2AC">
      <w:pPr>
        <w:pStyle w:val="10"/>
        <w:rPr>
          <w:color w:val="auto"/>
        </w:rPr>
      </w:pPr>
    </w:p>
    <w:p w14:paraId="31BC785A">
      <w:pPr>
        <w:rPr>
          <w:color w:val="auto"/>
        </w:rPr>
      </w:pPr>
    </w:p>
    <w:p w14:paraId="7DE58675">
      <w:pPr>
        <w:spacing w:line="560" w:lineRule="exact"/>
        <w:rPr>
          <w:rFonts w:ascii="宋体" w:hAnsi="宋体"/>
          <w:color w:val="auto"/>
          <w:sz w:val="24"/>
        </w:rPr>
      </w:pPr>
    </w:p>
    <w:p w14:paraId="064B8173">
      <w:pPr>
        <w:spacing w:line="400" w:lineRule="exact"/>
        <w:ind w:firstLine="3960" w:firstLineChars="1650"/>
        <w:jc w:val="left"/>
        <w:rPr>
          <w:rFonts w:ascii="宋体" w:hAnsi="宋体" w:cs="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（盖单位章）</w:t>
      </w:r>
    </w:p>
    <w:p w14:paraId="5C6E452F">
      <w:pPr>
        <w:spacing w:line="400" w:lineRule="exact"/>
        <w:ind w:firstLine="4080" w:firstLineChars="1700"/>
        <w:jc w:val="left"/>
        <w:rPr>
          <w:rFonts w:ascii="宋体" w:hAnsi="宋体" w:cs="宋体"/>
          <w:color w:val="auto"/>
          <w:sz w:val="24"/>
        </w:rPr>
      </w:pPr>
    </w:p>
    <w:p w14:paraId="0A61C054">
      <w:pPr>
        <w:spacing w:line="400" w:lineRule="exact"/>
        <w:ind w:firstLine="3960" w:firstLineChars="1650"/>
        <w:jc w:val="left"/>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32E0D5BE">
      <w:pPr>
        <w:spacing w:line="400" w:lineRule="exact"/>
        <w:ind w:firstLine="4080" w:firstLineChars="1700"/>
        <w:jc w:val="left"/>
        <w:rPr>
          <w:rFonts w:ascii="宋体" w:hAnsi="宋体" w:cs="宋体"/>
          <w:color w:val="auto"/>
          <w:sz w:val="24"/>
        </w:rPr>
      </w:pPr>
    </w:p>
    <w:p w14:paraId="45E4662C">
      <w:pPr>
        <w:spacing w:line="400" w:lineRule="exact"/>
        <w:ind w:firstLine="3960" w:firstLineChars="165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079AB755">
      <w:pPr>
        <w:spacing w:line="400" w:lineRule="exact"/>
        <w:ind w:firstLine="4080" w:firstLineChars="1700"/>
        <w:jc w:val="left"/>
        <w:rPr>
          <w:rFonts w:ascii="宋体" w:hAnsi="宋体" w:cs="宋体"/>
          <w:color w:val="auto"/>
          <w:sz w:val="24"/>
          <w:u w:val="single"/>
        </w:rPr>
      </w:pPr>
    </w:p>
    <w:p w14:paraId="5848A95D">
      <w:pPr>
        <w:spacing w:line="400" w:lineRule="exact"/>
        <w:ind w:firstLine="3960" w:firstLineChars="1650"/>
        <w:jc w:val="left"/>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（签字或盖章）</w:t>
      </w:r>
    </w:p>
    <w:p w14:paraId="2E85AFE5">
      <w:pPr>
        <w:spacing w:line="400" w:lineRule="exact"/>
        <w:ind w:firstLine="4080" w:firstLineChars="1700"/>
        <w:jc w:val="left"/>
        <w:rPr>
          <w:rFonts w:ascii="宋体" w:hAnsi="宋体" w:cs="宋体"/>
          <w:color w:val="auto"/>
          <w:sz w:val="24"/>
        </w:rPr>
      </w:pPr>
    </w:p>
    <w:p w14:paraId="64092784">
      <w:pPr>
        <w:spacing w:line="400" w:lineRule="exact"/>
        <w:ind w:firstLine="3840" w:firstLineChars="1600"/>
        <w:jc w:val="left"/>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45B2DC60">
      <w:pPr>
        <w:spacing w:line="400" w:lineRule="exact"/>
        <w:ind w:firstLine="4080" w:firstLineChars="1700"/>
        <w:jc w:val="left"/>
        <w:rPr>
          <w:rFonts w:ascii="宋体" w:hAnsi="宋体" w:cs="宋体"/>
          <w:color w:val="auto"/>
          <w:sz w:val="24"/>
        </w:rPr>
      </w:pPr>
    </w:p>
    <w:p w14:paraId="27057B1F">
      <w:pPr>
        <w:spacing w:line="400" w:lineRule="exact"/>
        <w:ind w:firstLine="6000" w:firstLineChars="2500"/>
        <w:jc w:val="left"/>
        <w:rPr>
          <w:rFonts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3D095740">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auto"/>
          <w:sz w:val="24"/>
        </w:rPr>
      </w:pPr>
    </w:p>
    <w:p w14:paraId="091A6440">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auto"/>
        </w:rPr>
      </w:pPr>
      <w:r>
        <w:rPr>
          <w:rFonts w:ascii="宋体" w:hAnsi="宋体"/>
          <w:color w:val="auto"/>
          <w:szCs w:val="24"/>
        </w:rPr>
        <w:br w:type="page"/>
      </w:r>
      <w:r>
        <w:rPr>
          <w:rFonts w:hint="eastAsia" w:ascii="宋体" w:hAnsi="宋体"/>
          <w:b/>
          <w:bCs/>
          <w:color w:val="auto"/>
        </w:rPr>
        <w:t>三、初次报价表</w:t>
      </w:r>
    </w:p>
    <w:p w14:paraId="1DD90960">
      <w:pPr>
        <w:spacing w:line="360" w:lineRule="auto"/>
        <w:ind w:left="206" w:right="555"/>
        <w:jc w:val="right"/>
        <w:rPr>
          <w:rFonts w:ascii="宋体" w:hAnsi="宋体"/>
          <w:color w:val="auto"/>
          <w:sz w:val="24"/>
        </w:rPr>
      </w:pPr>
      <w:r>
        <w:rPr>
          <w:rFonts w:hint="eastAsia" w:ascii="宋体" w:hAnsi="宋体"/>
          <w:color w:val="auto"/>
          <w:sz w:val="24"/>
        </w:rPr>
        <w:t>货币单位：元</w:t>
      </w:r>
    </w:p>
    <w:tbl>
      <w:tblPr>
        <w:tblStyle w:val="3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14:paraId="3FE4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804" w:type="dxa"/>
            <w:vAlign w:val="center"/>
          </w:tcPr>
          <w:p w14:paraId="639AAA5B">
            <w:pPr>
              <w:spacing w:line="360" w:lineRule="auto"/>
              <w:jc w:val="center"/>
              <w:rPr>
                <w:rFonts w:ascii="宋体" w:hAnsi="宋体"/>
                <w:color w:val="auto"/>
                <w:sz w:val="24"/>
              </w:rPr>
            </w:pPr>
            <w:r>
              <w:rPr>
                <w:rFonts w:hint="eastAsia" w:ascii="宋体" w:hAnsi="宋体"/>
                <w:color w:val="auto"/>
                <w:sz w:val="24"/>
              </w:rPr>
              <w:t>响应方（供应商名称）</w:t>
            </w:r>
          </w:p>
        </w:tc>
        <w:tc>
          <w:tcPr>
            <w:tcW w:w="6715" w:type="dxa"/>
            <w:vAlign w:val="center"/>
          </w:tcPr>
          <w:p w14:paraId="2BC0E5B0">
            <w:pPr>
              <w:spacing w:line="360" w:lineRule="auto"/>
              <w:jc w:val="center"/>
              <w:rPr>
                <w:rFonts w:ascii="宋体" w:hAnsi="宋体"/>
                <w:color w:val="auto"/>
                <w:sz w:val="24"/>
              </w:rPr>
            </w:pPr>
          </w:p>
        </w:tc>
      </w:tr>
      <w:tr w14:paraId="001F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804" w:type="dxa"/>
            <w:vAlign w:val="center"/>
          </w:tcPr>
          <w:p w14:paraId="18E4D3FD">
            <w:pPr>
              <w:spacing w:line="360" w:lineRule="auto"/>
              <w:jc w:val="center"/>
              <w:rPr>
                <w:rFonts w:ascii="宋体" w:hAnsi="宋体"/>
                <w:color w:val="auto"/>
                <w:sz w:val="24"/>
              </w:rPr>
            </w:pPr>
            <w:r>
              <w:rPr>
                <w:rFonts w:hint="eastAsia" w:ascii="宋体" w:hAnsi="宋体"/>
                <w:color w:val="auto"/>
                <w:sz w:val="24"/>
              </w:rPr>
              <w:t>项目名称</w:t>
            </w:r>
          </w:p>
        </w:tc>
        <w:tc>
          <w:tcPr>
            <w:tcW w:w="6715" w:type="dxa"/>
            <w:vAlign w:val="center"/>
          </w:tcPr>
          <w:p w14:paraId="71C48D21">
            <w:pPr>
              <w:spacing w:line="360" w:lineRule="auto"/>
              <w:jc w:val="center"/>
              <w:rPr>
                <w:rFonts w:ascii="宋体" w:hAnsi="宋体"/>
                <w:color w:val="auto"/>
                <w:sz w:val="24"/>
              </w:rPr>
            </w:pPr>
          </w:p>
        </w:tc>
      </w:tr>
      <w:tr w14:paraId="1087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2804" w:type="dxa"/>
            <w:vAlign w:val="center"/>
          </w:tcPr>
          <w:p w14:paraId="05D21986">
            <w:pPr>
              <w:spacing w:line="360" w:lineRule="auto"/>
              <w:jc w:val="center"/>
              <w:rPr>
                <w:rFonts w:ascii="宋体" w:hAnsi="宋体"/>
                <w:color w:val="auto"/>
                <w:sz w:val="24"/>
              </w:rPr>
            </w:pPr>
            <w:r>
              <w:rPr>
                <w:rFonts w:hint="eastAsia" w:ascii="宋体" w:hAnsi="宋体"/>
                <w:color w:val="auto"/>
                <w:sz w:val="24"/>
              </w:rPr>
              <w:t>初次报价</w:t>
            </w:r>
            <w:r>
              <w:rPr>
                <w:rFonts w:ascii="宋体" w:hAnsi="宋体"/>
                <w:color w:val="auto"/>
                <w:sz w:val="24"/>
              </w:rPr>
              <w:t xml:space="preserve">       </w:t>
            </w:r>
          </w:p>
        </w:tc>
        <w:tc>
          <w:tcPr>
            <w:tcW w:w="6715" w:type="dxa"/>
            <w:vAlign w:val="center"/>
          </w:tcPr>
          <w:p w14:paraId="736F9211">
            <w:pPr>
              <w:spacing w:line="360" w:lineRule="auto"/>
              <w:ind w:firstLine="480" w:firstLineChars="200"/>
              <w:jc w:val="both"/>
              <w:rPr>
                <w:rFonts w:hint="eastAsia" w:ascii="宋体" w:hAnsi="宋体"/>
                <w:color w:val="auto"/>
                <w:sz w:val="24"/>
                <w:lang w:eastAsia="zh-CN"/>
              </w:rPr>
            </w:pPr>
            <w:r>
              <w:rPr>
                <w:rFonts w:hint="eastAsia" w:ascii="宋体" w:hAnsi="宋体"/>
                <w:color w:val="auto"/>
                <w:sz w:val="24"/>
                <w:lang w:eastAsia="zh-CN"/>
              </w:rPr>
              <w:t>大写：</w:t>
            </w:r>
          </w:p>
          <w:p w14:paraId="7190C913">
            <w:pPr>
              <w:pStyle w:val="54"/>
              <w:rPr>
                <w:rFonts w:hint="eastAsia"/>
                <w:color w:val="auto"/>
                <w:lang w:eastAsia="zh-CN"/>
              </w:rPr>
            </w:pPr>
          </w:p>
          <w:p w14:paraId="5F2AE897">
            <w:pPr>
              <w:spacing w:line="360" w:lineRule="auto"/>
              <w:ind w:firstLine="480" w:firstLineChars="200"/>
              <w:jc w:val="both"/>
              <w:rPr>
                <w:rFonts w:ascii="宋体" w:hAnsi="宋体"/>
                <w:color w:val="auto"/>
                <w:sz w:val="24"/>
              </w:rPr>
            </w:pPr>
            <w:r>
              <w:rPr>
                <w:rFonts w:hint="eastAsia" w:ascii="宋体" w:hAnsi="宋体"/>
                <w:color w:val="auto"/>
                <w:sz w:val="24"/>
                <w:lang w:eastAsia="zh-CN"/>
              </w:rPr>
              <w:t>小写：</w:t>
            </w:r>
          </w:p>
        </w:tc>
      </w:tr>
      <w:tr w14:paraId="7D14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804" w:type="dxa"/>
            <w:vAlign w:val="center"/>
          </w:tcPr>
          <w:p w14:paraId="52BA63DE">
            <w:pPr>
              <w:spacing w:line="360" w:lineRule="auto"/>
              <w:jc w:val="center"/>
              <w:rPr>
                <w:rFonts w:ascii="宋体" w:hAnsi="宋体"/>
                <w:color w:val="auto"/>
                <w:sz w:val="24"/>
              </w:rPr>
            </w:pPr>
            <w:r>
              <w:rPr>
                <w:rFonts w:hint="eastAsia" w:ascii="宋体" w:hAnsi="宋体"/>
                <w:color w:val="auto"/>
                <w:w w:val="110"/>
                <w:sz w:val="24"/>
              </w:rPr>
              <w:t>工期（日历日）</w:t>
            </w:r>
          </w:p>
        </w:tc>
        <w:tc>
          <w:tcPr>
            <w:tcW w:w="6715" w:type="dxa"/>
            <w:vAlign w:val="center"/>
          </w:tcPr>
          <w:p w14:paraId="681073E9">
            <w:pPr>
              <w:spacing w:line="360" w:lineRule="auto"/>
              <w:jc w:val="center"/>
              <w:rPr>
                <w:rFonts w:ascii="宋体" w:hAnsi="宋体"/>
                <w:color w:val="auto"/>
                <w:sz w:val="24"/>
              </w:rPr>
            </w:pPr>
          </w:p>
        </w:tc>
      </w:tr>
      <w:tr w14:paraId="6D8F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04" w:type="dxa"/>
            <w:vAlign w:val="center"/>
          </w:tcPr>
          <w:p w14:paraId="7BC383F6">
            <w:pPr>
              <w:spacing w:line="360" w:lineRule="auto"/>
              <w:jc w:val="center"/>
              <w:rPr>
                <w:rFonts w:ascii="宋体" w:hAnsi="宋体"/>
                <w:color w:val="auto"/>
                <w:w w:val="110"/>
                <w:sz w:val="24"/>
                <w:szCs w:val="24"/>
              </w:rPr>
            </w:pPr>
            <w:r>
              <w:rPr>
                <w:rFonts w:hint="eastAsia" w:ascii="宋体" w:hAnsi="宋体"/>
                <w:color w:val="auto"/>
                <w:w w:val="110"/>
                <w:sz w:val="24"/>
                <w:szCs w:val="24"/>
              </w:rPr>
              <w:t>质量标准</w:t>
            </w:r>
          </w:p>
        </w:tc>
        <w:tc>
          <w:tcPr>
            <w:tcW w:w="6715" w:type="dxa"/>
            <w:vAlign w:val="center"/>
          </w:tcPr>
          <w:p w14:paraId="3E1CE60F">
            <w:pPr>
              <w:spacing w:line="360" w:lineRule="auto"/>
              <w:jc w:val="center"/>
              <w:rPr>
                <w:rFonts w:ascii="宋体" w:hAnsi="宋体"/>
                <w:color w:val="auto"/>
                <w:w w:val="110"/>
                <w:sz w:val="24"/>
                <w:szCs w:val="24"/>
              </w:rPr>
            </w:pPr>
          </w:p>
        </w:tc>
      </w:tr>
      <w:tr w14:paraId="7FF9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04" w:type="dxa"/>
            <w:vAlign w:val="center"/>
          </w:tcPr>
          <w:p w14:paraId="27D79E00">
            <w:pPr>
              <w:spacing w:line="360" w:lineRule="auto"/>
              <w:jc w:val="center"/>
              <w:rPr>
                <w:rFonts w:hint="eastAsia" w:ascii="宋体" w:hAnsi="宋体" w:eastAsia="宋体"/>
                <w:color w:val="auto"/>
                <w:w w:val="110"/>
                <w:sz w:val="24"/>
                <w:szCs w:val="24"/>
                <w:lang w:eastAsia="zh-CN"/>
              </w:rPr>
            </w:pPr>
            <w:r>
              <w:rPr>
                <w:rFonts w:hint="eastAsia" w:ascii="宋体" w:hAnsi="宋体"/>
                <w:color w:val="auto"/>
                <w:w w:val="110"/>
                <w:sz w:val="24"/>
                <w:szCs w:val="24"/>
                <w:lang w:eastAsia="zh-CN"/>
              </w:rPr>
              <w:t>质保期（年）</w:t>
            </w:r>
          </w:p>
        </w:tc>
        <w:tc>
          <w:tcPr>
            <w:tcW w:w="6715" w:type="dxa"/>
            <w:vAlign w:val="center"/>
          </w:tcPr>
          <w:p w14:paraId="7302ECDA">
            <w:pPr>
              <w:spacing w:line="360" w:lineRule="auto"/>
              <w:jc w:val="center"/>
              <w:rPr>
                <w:rFonts w:ascii="宋体" w:hAnsi="宋体"/>
                <w:color w:val="auto"/>
                <w:w w:val="110"/>
                <w:sz w:val="24"/>
                <w:szCs w:val="24"/>
              </w:rPr>
            </w:pPr>
          </w:p>
        </w:tc>
      </w:tr>
      <w:tr w14:paraId="1578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14:paraId="00226C2B">
            <w:pPr>
              <w:spacing w:line="360" w:lineRule="auto"/>
              <w:jc w:val="center"/>
              <w:rPr>
                <w:rFonts w:hint="eastAsia" w:ascii="宋体" w:hAnsi="宋体"/>
                <w:color w:val="auto"/>
                <w:w w:val="110"/>
                <w:sz w:val="24"/>
                <w:szCs w:val="24"/>
                <w:lang w:eastAsia="zh-CN"/>
              </w:rPr>
            </w:pPr>
            <w:r>
              <w:rPr>
                <w:rFonts w:hint="eastAsia" w:ascii="宋体" w:hAnsi="宋体"/>
                <w:color w:val="auto"/>
                <w:w w:val="110"/>
                <w:sz w:val="24"/>
                <w:szCs w:val="24"/>
                <w:lang w:eastAsia="zh-CN"/>
              </w:rPr>
              <w:t>项目经理</w:t>
            </w:r>
          </w:p>
        </w:tc>
        <w:tc>
          <w:tcPr>
            <w:tcW w:w="6715" w:type="dxa"/>
            <w:vAlign w:val="center"/>
          </w:tcPr>
          <w:p w14:paraId="0BE89E44">
            <w:pPr>
              <w:spacing w:line="360" w:lineRule="auto"/>
              <w:jc w:val="left"/>
              <w:rPr>
                <w:rFonts w:hint="eastAsia" w:ascii="宋体"/>
                <w:color w:val="auto"/>
                <w:sz w:val="24"/>
                <w:szCs w:val="24"/>
                <w:highlight w:val="none"/>
              </w:rPr>
            </w:pPr>
            <w:r>
              <w:rPr>
                <w:rFonts w:hint="eastAsia" w:ascii="宋体"/>
                <w:color w:val="auto"/>
                <w:sz w:val="24"/>
                <w:szCs w:val="24"/>
                <w:highlight w:val="none"/>
              </w:rPr>
              <w:t>姓名：</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030025CD">
            <w:pPr>
              <w:spacing w:line="360" w:lineRule="auto"/>
              <w:jc w:val="left"/>
              <w:rPr>
                <w:rFonts w:hint="eastAsia" w:ascii="宋体"/>
                <w:color w:val="auto"/>
                <w:sz w:val="24"/>
                <w:szCs w:val="24"/>
                <w:highlight w:val="none"/>
              </w:rPr>
            </w:pPr>
            <w:r>
              <w:rPr>
                <w:rFonts w:hint="eastAsia" w:ascii="宋体"/>
                <w:color w:val="auto"/>
                <w:sz w:val="24"/>
                <w:szCs w:val="24"/>
                <w:highlight w:val="none"/>
              </w:rPr>
              <w:t>证书等级：</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2A707BB2">
            <w:pPr>
              <w:spacing w:line="360" w:lineRule="auto"/>
              <w:jc w:val="both"/>
              <w:rPr>
                <w:rFonts w:ascii="宋体" w:hAnsi="宋体"/>
                <w:color w:val="auto"/>
                <w:w w:val="110"/>
                <w:sz w:val="24"/>
                <w:szCs w:val="24"/>
              </w:rPr>
            </w:pPr>
            <w:r>
              <w:rPr>
                <w:rFonts w:hint="eastAsia" w:ascii="宋体"/>
                <w:color w:val="auto"/>
                <w:sz w:val="24"/>
                <w:szCs w:val="24"/>
                <w:highlight w:val="none"/>
              </w:rPr>
              <w:t>证书注册编号：</w:t>
            </w:r>
            <w:r>
              <w:rPr>
                <w:rFonts w:hint="eastAsia" w:ascii="宋体"/>
                <w:color w:val="auto"/>
                <w:sz w:val="24"/>
                <w:szCs w:val="24"/>
                <w:highlight w:val="none"/>
                <w:u w:val="single"/>
              </w:rPr>
              <w:t xml:space="preserve">              </w:t>
            </w:r>
            <w:r>
              <w:rPr>
                <w:rFonts w:hint="eastAsia" w:ascii="宋体"/>
                <w:color w:val="auto"/>
                <w:sz w:val="24"/>
                <w:szCs w:val="24"/>
                <w:highlight w:val="none"/>
              </w:rPr>
              <w:t>。</w:t>
            </w:r>
          </w:p>
        </w:tc>
      </w:tr>
    </w:tbl>
    <w:p w14:paraId="6528268E">
      <w:pPr>
        <w:spacing w:line="360" w:lineRule="auto"/>
        <w:ind w:right="420"/>
        <w:rPr>
          <w:rFonts w:hint="eastAsia" w:ascii="宋体" w:hAnsi="宋体"/>
          <w:color w:val="auto"/>
          <w:sz w:val="24"/>
        </w:rPr>
      </w:pPr>
      <w:r>
        <w:rPr>
          <w:rFonts w:hint="eastAsia" w:ascii="宋体" w:hAnsi="宋体"/>
          <w:color w:val="auto"/>
          <w:sz w:val="24"/>
        </w:rPr>
        <w:t xml:space="preserve">     </w:t>
      </w:r>
    </w:p>
    <w:p w14:paraId="7F3D39E2">
      <w:pPr>
        <w:spacing w:line="360" w:lineRule="auto"/>
        <w:ind w:right="420"/>
        <w:rPr>
          <w:rFonts w:ascii="宋体" w:hAnsi="宋体"/>
          <w:color w:val="auto"/>
          <w:sz w:val="24"/>
        </w:rPr>
      </w:pPr>
      <w:r>
        <w:rPr>
          <w:rFonts w:hint="eastAsia" w:ascii="宋体" w:hAnsi="宋体"/>
          <w:color w:val="auto"/>
          <w:sz w:val="24"/>
        </w:rPr>
        <w:t xml:space="preserve">                                                     </w:t>
      </w:r>
    </w:p>
    <w:p w14:paraId="023A6B9F">
      <w:pPr>
        <w:spacing w:line="360" w:lineRule="auto"/>
        <w:ind w:right="420"/>
        <w:rPr>
          <w:rFonts w:ascii="宋体" w:hAnsi="宋体"/>
          <w:color w:val="auto"/>
          <w:sz w:val="24"/>
        </w:rPr>
      </w:pPr>
      <w:r>
        <w:rPr>
          <w:rFonts w:hint="eastAsia" w:ascii="宋体" w:hAnsi="宋体" w:cs="宋体"/>
          <w:color w:val="auto"/>
          <w:sz w:val="24"/>
        </w:rPr>
        <w:t>供应商</w:t>
      </w:r>
      <w:r>
        <w:rPr>
          <w:rFonts w:hint="eastAsia" w:ascii="宋体" w:hAnsi="宋体" w:cs="宋体"/>
          <w:color w:val="auto"/>
          <w:sz w:val="24"/>
          <w:lang w:eastAsia="zh-CN"/>
        </w:rPr>
        <w:t>名称</w:t>
      </w:r>
      <w:r>
        <w:rPr>
          <w:rFonts w:hint="eastAsia" w:ascii="宋体" w:hAnsi="宋体" w:cs="宋体"/>
          <w:color w:val="auto"/>
          <w:sz w:val="24"/>
        </w:rPr>
        <w:t>（盖章）：</w:t>
      </w:r>
    </w:p>
    <w:p w14:paraId="37D49226">
      <w:pPr>
        <w:spacing w:line="480" w:lineRule="exact"/>
        <w:jc w:val="left"/>
        <w:rPr>
          <w:rFonts w:ascii="宋体" w:hAnsi="宋体" w:cs="宋体"/>
          <w:color w:val="auto"/>
          <w:sz w:val="24"/>
        </w:rPr>
      </w:pPr>
      <w:r>
        <w:rPr>
          <w:rFonts w:hint="eastAsia" w:ascii="宋体" w:hAnsi="宋体" w:cs="宋体"/>
          <w:color w:val="auto"/>
          <w:sz w:val="24"/>
        </w:rPr>
        <w:t>法人代表或委托代理人（签字或盖章）：</w:t>
      </w:r>
    </w:p>
    <w:p w14:paraId="16F70F05">
      <w:pPr>
        <w:spacing w:line="480" w:lineRule="exact"/>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E903AF9">
      <w:pPr>
        <w:pStyle w:val="54"/>
        <w:rPr>
          <w:rFonts w:hint="eastAsia" w:ascii="宋体" w:hAnsi="宋体" w:cs="宋体"/>
          <w:color w:val="auto"/>
          <w:sz w:val="24"/>
        </w:rPr>
      </w:pPr>
    </w:p>
    <w:p w14:paraId="0E95859B">
      <w:pPr>
        <w:pStyle w:val="54"/>
        <w:rPr>
          <w:rFonts w:hint="eastAsia" w:ascii="宋体" w:hAnsi="宋体" w:cs="宋体"/>
          <w:color w:val="auto"/>
          <w:sz w:val="24"/>
        </w:rPr>
      </w:pPr>
    </w:p>
    <w:p w14:paraId="40A7D626">
      <w:pPr>
        <w:pStyle w:val="54"/>
        <w:rPr>
          <w:rFonts w:hint="eastAsia" w:ascii="宋体" w:hAnsi="宋体" w:cs="宋体"/>
          <w:color w:val="auto"/>
          <w:sz w:val="24"/>
        </w:rPr>
      </w:pPr>
    </w:p>
    <w:p w14:paraId="4C2FE628">
      <w:pPr>
        <w:pStyle w:val="54"/>
        <w:rPr>
          <w:rFonts w:hint="eastAsia" w:ascii="宋体" w:hAnsi="宋体" w:cs="宋体"/>
          <w:color w:val="auto"/>
          <w:sz w:val="24"/>
        </w:rPr>
      </w:pPr>
    </w:p>
    <w:p w14:paraId="64EE42E1">
      <w:pPr>
        <w:pStyle w:val="54"/>
        <w:rPr>
          <w:rFonts w:hint="eastAsia" w:ascii="宋体" w:hAnsi="宋体" w:cs="宋体"/>
          <w:color w:val="auto"/>
          <w:sz w:val="24"/>
        </w:rPr>
      </w:pPr>
    </w:p>
    <w:p w14:paraId="61A95A7C">
      <w:pPr>
        <w:pStyle w:val="54"/>
        <w:ind w:left="0" w:leftChars="0" w:firstLine="0" w:firstLineChars="0"/>
        <w:rPr>
          <w:rFonts w:hint="eastAsia" w:ascii="宋体" w:hAnsi="宋体" w:cs="宋体"/>
          <w:color w:val="auto"/>
          <w:sz w:val="24"/>
        </w:rPr>
      </w:pPr>
    </w:p>
    <w:p w14:paraId="79E48C2C">
      <w:pPr>
        <w:pStyle w:val="10"/>
        <w:jc w:val="center"/>
        <w:rPr>
          <w:rFonts w:hint="eastAsia" w:eastAsia="宋体"/>
          <w:b/>
          <w:bCs/>
          <w:color w:val="auto"/>
          <w:lang w:eastAsia="zh-CN"/>
        </w:rPr>
      </w:pPr>
      <w:r>
        <w:rPr>
          <w:rFonts w:hint="eastAsia" w:ascii="宋体" w:hAnsi="宋体" w:cs="宋体"/>
          <w:b/>
          <w:bCs/>
          <w:color w:val="auto"/>
          <w:sz w:val="24"/>
          <w:lang w:eastAsia="zh-CN"/>
        </w:rPr>
        <w:t>四、初次报价的已标价工程量清单</w:t>
      </w:r>
    </w:p>
    <w:p w14:paraId="4AB652D2">
      <w:pPr>
        <w:keepNext w:val="0"/>
        <w:keepLines w:val="0"/>
        <w:pageBreakBefore w:val="0"/>
        <w:widowControl w:val="0"/>
        <w:kinsoku/>
        <w:wordWrap/>
        <w:overflowPunct/>
        <w:topLinePunct w:val="0"/>
        <w:autoSpaceDE/>
        <w:autoSpaceDN/>
        <w:bidi w:val="0"/>
        <w:adjustRightInd/>
        <w:snapToGrid/>
        <w:spacing w:after="624" w:afterLines="200" w:line="360" w:lineRule="auto"/>
        <w:ind w:firstLine="880" w:firstLineChars="200"/>
        <w:jc w:val="center"/>
        <w:textAlignment w:val="auto"/>
        <w:rPr>
          <w:rFonts w:hint="eastAsia" w:ascii="宋体" w:hAnsi="宋体" w:eastAsia="宋体" w:cs="宋体"/>
          <w:spacing w:val="20"/>
          <w:sz w:val="40"/>
          <w:szCs w:val="40"/>
          <w:highlight w:val="none"/>
        </w:rPr>
      </w:pPr>
      <w:r>
        <w:rPr>
          <w:rFonts w:hint="eastAsia" w:ascii="宋体" w:hAnsi="宋体" w:cs="宋体"/>
          <w:spacing w:val="20"/>
          <w:sz w:val="40"/>
          <w:szCs w:val="40"/>
          <w:highlight w:val="none"/>
          <w:lang w:eastAsia="zh-CN"/>
        </w:rPr>
        <w:t>初次报价</w:t>
      </w:r>
      <w:r>
        <w:rPr>
          <w:rFonts w:hint="eastAsia" w:ascii="宋体" w:hAnsi="宋体" w:eastAsia="宋体" w:cs="宋体"/>
          <w:spacing w:val="20"/>
          <w:sz w:val="40"/>
          <w:szCs w:val="40"/>
          <w:highlight w:val="none"/>
        </w:rPr>
        <w:t>总价</w:t>
      </w:r>
    </w:p>
    <w:p w14:paraId="26FD22C1">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eastAsia" w:ascii="宋体" w:hAnsi="宋体" w:eastAsia="宋体" w:cs="宋体"/>
          <w:sz w:val="28"/>
          <w:szCs w:val="28"/>
          <w:highlight w:val="none"/>
          <w:u w:val="single"/>
        </w:rPr>
      </w:pPr>
      <w:r>
        <w:rPr>
          <w:rFonts w:hint="eastAsia" w:ascii="宋体" w:hAnsi="宋体" w:cs="宋体"/>
          <w:sz w:val="28"/>
          <w:szCs w:val="28"/>
          <w:highlight w:val="none"/>
          <w:lang w:eastAsia="zh-CN"/>
        </w:rPr>
        <w:t>采</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eastAsia="zh-CN"/>
        </w:rPr>
        <w:t>购</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lang w:eastAsia="zh-CN"/>
        </w:rPr>
        <w:t>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0E7C544C">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工程名称：</w:t>
      </w:r>
      <w:r>
        <w:rPr>
          <w:rFonts w:hint="eastAsia" w:ascii="宋体" w:hAnsi="宋体" w:eastAsia="宋体" w:cs="宋体"/>
          <w:sz w:val="28"/>
          <w:szCs w:val="28"/>
          <w:highlight w:val="none"/>
          <w:u w:val="single"/>
          <w:lang w:val="en-US" w:eastAsia="zh-CN"/>
        </w:rPr>
        <w:t xml:space="preserve">                                          </w:t>
      </w:r>
    </w:p>
    <w:p w14:paraId="6E300735">
      <w:pPr>
        <w:keepNext w:val="0"/>
        <w:keepLines w:val="0"/>
        <w:pageBreakBefore w:val="0"/>
        <w:widowControl w:val="0"/>
        <w:kinsoku/>
        <w:wordWrap/>
        <w:overflowPunct/>
        <w:topLinePunct w:val="0"/>
        <w:autoSpaceDE/>
        <w:autoSpaceDN/>
        <w:bidi w:val="0"/>
        <w:adjustRightInd/>
        <w:snapToGrid/>
        <w:spacing w:line="600" w:lineRule="auto"/>
        <w:ind w:firstLine="560" w:firstLineChars="200"/>
        <w:textAlignment w:val="auto"/>
        <w:rPr>
          <w:rFonts w:hint="eastAsia" w:ascii="宋体" w:hAnsi="宋体" w:eastAsia="宋体" w:cs="宋体"/>
          <w:sz w:val="28"/>
          <w:szCs w:val="28"/>
          <w:highlight w:val="none"/>
        </w:rPr>
      </w:pPr>
      <w:r>
        <w:rPr>
          <w:rFonts w:hint="eastAsia" w:ascii="宋体" w:hAnsi="宋体" w:cs="宋体"/>
          <w:sz w:val="28"/>
          <w:szCs w:val="28"/>
          <w:highlight w:val="none"/>
          <w:lang w:eastAsia="zh-CN"/>
        </w:rPr>
        <w:t>初次报价</w:t>
      </w:r>
      <w:r>
        <w:rPr>
          <w:rFonts w:hint="eastAsia" w:ascii="宋体" w:hAnsi="宋体" w:eastAsia="宋体" w:cs="宋体"/>
          <w:sz w:val="28"/>
          <w:szCs w:val="28"/>
          <w:highlight w:val="none"/>
        </w:rPr>
        <w:t>总价(小写)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17C9510C">
      <w:pPr>
        <w:keepNext w:val="0"/>
        <w:keepLines w:val="0"/>
        <w:pageBreakBefore w:val="0"/>
        <w:widowControl w:val="0"/>
        <w:kinsoku/>
        <w:wordWrap/>
        <w:overflowPunct/>
        <w:topLinePunct w:val="0"/>
        <w:autoSpaceDE/>
        <w:autoSpaceDN/>
        <w:bidi w:val="0"/>
        <w:adjustRightInd/>
        <w:snapToGrid/>
        <w:spacing w:line="600" w:lineRule="auto"/>
        <w:ind w:firstLine="2240" w:firstLineChars="800"/>
        <w:textAlignment w:val="auto"/>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(大写)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p>
    <w:p w14:paraId="2FD4875F">
      <w:pPr>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hint="eastAsia" w:ascii="宋体" w:hAnsi="宋体" w:eastAsia="宋体" w:cs="宋体"/>
          <w:sz w:val="28"/>
          <w:szCs w:val="28"/>
          <w:highlight w:val="none"/>
        </w:rPr>
      </w:pPr>
    </w:p>
    <w:p w14:paraId="24390D4A">
      <w:pPr>
        <w:keepNext w:val="0"/>
        <w:keepLines w:val="0"/>
        <w:pageBreakBefore w:val="0"/>
        <w:widowControl w:val="0"/>
        <w:kinsoku/>
        <w:wordWrap/>
        <w:overflowPunct/>
        <w:topLinePunct w:val="0"/>
        <w:autoSpaceDE/>
        <w:autoSpaceDN/>
        <w:bidi w:val="0"/>
        <w:adjustRightInd/>
        <w:snapToGrid/>
        <w:spacing w:line="360" w:lineRule="auto"/>
        <w:ind w:firstLine="1680" w:firstLineChars="600"/>
        <w:textAlignment w:val="auto"/>
        <w:rPr>
          <w:rFonts w:hint="eastAsia" w:ascii="宋体" w:hAnsi="宋体" w:eastAsia="宋体" w:cs="宋体"/>
          <w:sz w:val="28"/>
          <w:szCs w:val="28"/>
          <w:highlight w:val="none"/>
        </w:rPr>
      </w:pPr>
    </w:p>
    <w:p w14:paraId="195FBF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cs="宋体"/>
          <w:sz w:val="28"/>
          <w:szCs w:val="28"/>
          <w:highlight w:val="none"/>
          <w:lang w:eastAsia="zh-CN"/>
        </w:rPr>
        <w:t>供应商名称</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p>
    <w:p w14:paraId="781D87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(单位盖章)</w:t>
      </w:r>
    </w:p>
    <w:p w14:paraId="3C2911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p>
    <w:p w14:paraId="31DB2474">
      <w:pPr>
        <w:keepNext w:val="0"/>
        <w:keepLines w:val="0"/>
        <w:pageBreakBefore w:val="0"/>
        <w:widowControl w:val="0"/>
        <w:kinsoku/>
        <w:wordWrap/>
        <w:overflowPunct/>
        <w:topLinePunct w:val="0"/>
        <w:autoSpaceDE/>
        <w:autoSpaceDN/>
        <w:bidi w:val="0"/>
        <w:adjustRightInd/>
        <w:snapToGrid/>
        <w:spacing w:after="93" w:afterLines="30"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p>
    <w:p w14:paraId="4D1279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或其授权人：</w:t>
      </w:r>
      <w:r>
        <w:rPr>
          <w:rFonts w:hint="eastAsia" w:ascii="宋体" w:hAnsi="宋体" w:eastAsia="宋体" w:cs="宋体"/>
          <w:sz w:val="28"/>
          <w:szCs w:val="28"/>
          <w:highlight w:val="none"/>
          <w:u w:val="single"/>
        </w:rPr>
        <w:t xml:space="preserve">                                                               </w:t>
      </w:r>
    </w:p>
    <w:p w14:paraId="125C88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(签字或盖章)</w:t>
      </w:r>
    </w:p>
    <w:p w14:paraId="3EADF567">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ascii="宋体" w:hAnsi="宋体" w:eastAsia="宋体" w:cs="宋体"/>
          <w:sz w:val="28"/>
          <w:szCs w:val="28"/>
          <w:highlight w:val="none"/>
        </w:rPr>
      </w:pPr>
    </w:p>
    <w:p w14:paraId="3FD0C2D2">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auto"/>
        <w:rPr>
          <w:rFonts w:hint="eastAsia" w:ascii="宋体" w:hAnsi="宋体" w:eastAsia="宋体" w:cs="宋体"/>
          <w:sz w:val="28"/>
          <w:szCs w:val="28"/>
          <w:highlight w:val="none"/>
        </w:rPr>
      </w:pPr>
    </w:p>
    <w:p w14:paraId="73875A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编制人：</w:t>
      </w:r>
      <w:r>
        <w:rPr>
          <w:rFonts w:hint="eastAsia" w:ascii="宋体" w:hAnsi="宋体" w:eastAsia="宋体" w:cs="宋体"/>
          <w:sz w:val="28"/>
          <w:szCs w:val="28"/>
          <w:highlight w:val="none"/>
          <w:u w:val="single"/>
        </w:rPr>
        <w:t xml:space="preserve">                                                               </w:t>
      </w:r>
    </w:p>
    <w:p w14:paraId="6A159A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(造价人员签字</w:t>
      </w:r>
      <w:r>
        <w:rPr>
          <w:rFonts w:hint="eastAsia" w:ascii="宋体" w:hAnsi="宋体" w:cs="宋体"/>
          <w:sz w:val="28"/>
          <w:szCs w:val="28"/>
          <w:highlight w:val="none"/>
          <w:lang w:eastAsia="zh-CN"/>
        </w:rPr>
        <w:t>或</w:t>
      </w:r>
      <w:r>
        <w:rPr>
          <w:rFonts w:hint="eastAsia" w:ascii="宋体" w:hAnsi="宋体" w:eastAsia="宋体" w:cs="宋体"/>
          <w:sz w:val="28"/>
          <w:szCs w:val="28"/>
          <w:highlight w:val="none"/>
        </w:rPr>
        <w:t>盖专用章)</w:t>
      </w:r>
    </w:p>
    <w:p w14:paraId="7E164F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rPr>
      </w:pPr>
    </w:p>
    <w:p w14:paraId="00801647">
      <w:pPr>
        <w:spacing w:line="360" w:lineRule="auto"/>
        <w:ind w:firstLine="560" w:firstLineChars="200"/>
        <w:rPr>
          <w:rFonts w:ascii="宋体" w:hAnsi="宋体"/>
          <w:color w:val="auto"/>
          <w:sz w:val="24"/>
        </w:rPr>
      </w:pPr>
      <w:r>
        <w:rPr>
          <w:rFonts w:hint="eastAsia" w:ascii="宋体" w:hAnsi="宋体" w:eastAsia="宋体" w:cs="宋体"/>
          <w:sz w:val="28"/>
          <w:szCs w:val="28"/>
          <w:highlight w:val="none"/>
        </w:rPr>
        <w:t xml:space="preserve">编制时间：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p>
    <w:p w14:paraId="60D490BC">
      <w:pPr>
        <w:pStyle w:val="10"/>
        <w:rPr>
          <w:rFonts w:ascii="宋体" w:hAnsi="宋体"/>
          <w:color w:val="auto"/>
          <w:sz w:val="24"/>
        </w:rPr>
      </w:pPr>
    </w:p>
    <w:p w14:paraId="61F75320">
      <w:pPr>
        <w:rPr>
          <w:rFonts w:ascii="宋体" w:hAnsi="宋体"/>
          <w:color w:val="auto"/>
          <w:sz w:val="24"/>
        </w:rPr>
      </w:pPr>
    </w:p>
    <w:tbl>
      <w:tblPr>
        <w:tblStyle w:val="39"/>
        <w:tblW w:w="49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8"/>
        <w:gridCol w:w="3716"/>
        <w:gridCol w:w="1211"/>
        <w:gridCol w:w="1478"/>
        <w:gridCol w:w="1490"/>
        <w:gridCol w:w="1343"/>
      </w:tblGrid>
      <w:tr w14:paraId="70AC0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FFFFFF"/>
            <w:vAlign w:val="center"/>
          </w:tcPr>
          <w:p w14:paraId="5E0B378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初次报价明细表</w:t>
            </w:r>
          </w:p>
        </w:tc>
      </w:tr>
      <w:tr w14:paraId="2381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14:paraId="2489506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工程名称：邹城市钢山街道办事处钢山花园小区李官村三期商业区10KV配电工程</w:t>
            </w:r>
          </w:p>
        </w:tc>
      </w:tr>
      <w:tr w14:paraId="66010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35E3C">
            <w:pPr>
              <w:keepNext w:val="0"/>
              <w:keepLines w:val="0"/>
              <w:widowControl/>
              <w:suppressLineNumbers w:val="0"/>
              <w:jc w:val="center"/>
              <w:textAlignment w:val="center"/>
              <w:rPr>
                <w:rFonts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序号</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4C39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项目名称</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项目特征</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A9DF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计量单位</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C79FD">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工程量</w:t>
            </w:r>
          </w:p>
        </w:tc>
        <w:tc>
          <w:tcPr>
            <w:tcW w:w="14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9ACB2">
            <w:pPr>
              <w:spacing w:beforeLines="0" w:afterLines="0" w:line="48" w:lineRule="atLeast"/>
              <w:ind w:left="5" w:leftChars="0"/>
              <w:jc w:val="center"/>
              <w:rPr>
                <w:rFonts w:hint="default" w:ascii="Arial" w:hAnsi="Arial" w:eastAsia="宋体" w:cs="Arial"/>
                <w:i w:val="0"/>
                <w:iCs w:val="0"/>
                <w:color w:val="000000"/>
                <w:kern w:val="0"/>
                <w:sz w:val="21"/>
                <w:szCs w:val="21"/>
                <w:u w:val="none"/>
                <w:lang w:val="en-US" w:eastAsia="zh-CN" w:bidi="ar"/>
              </w:rPr>
            </w:pPr>
            <w:r>
              <w:rPr>
                <w:rFonts w:hint="eastAsia" w:ascii="宋体" w:hAnsi="Times New Roman" w:cs="宋体"/>
                <w:color w:val="auto"/>
                <w:kern w:val="0"/>
                <w:szCs w:val="21"/>
                <w:highlight w:val="none"/>
                <w:lang w:eastAsia="zh-CN" w:bidi="ar"/>
              </w:rPr>
              <w:t>固定含税全费用综合单价（元）</w:t>
            </w:r>
          </w:p>
        </w:tc>
        <w:tc>
          <w:tcPr>
            <w:tcW w:w="13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9EBCC">
            <w:pPr>
              <w:spacing w:beforeLines="0" w:afterLines="0" w:line="48" w:lineRule="atLeast"/>
              <w:ind w:left="5" w:leftChars="0"/>
              <w:jc w:val="center"/>
              <w:rPr>
                <w:rFonts w:hint="default" w:ascii="Arial" w:hAnsi="Arial" w:eastAsia="宋体" w:cs="Arial"/>
                <w:i w:val="0"/>
                <w:iCs w:val="0"/>
                <w:color w:val="000000"/>
                <w:kern w:val="0"/>
                <w:sz w:val="21"/>
                <w:szCs w:val="21"/>
                <w:u w:val="none"/>
                <w:lang w:val="en-US" w:eastAsia="zh-CN" w:bidi="ar"/>
              </w:rPr>
            </w:pPr>
            <w:r>
              <w:rPr>
                <w:rFonts w:hint="eastAsia" w:ascii="宋体" w:hAnsi="宋体" w:cs="宋体"/>
                <w:color w:val="000000"/>
                <w:sz w:val="21"/>
                <w:szCs w:val="21"/>
                <w:lang w:eastAsia="zh-CN"/>
              </w:rPr>
              <w:t>合价（元）</w:t>
            </w:r>
          </w:p>
        </w:tc>
      </w:tr>
      <w:tr w14:paraId="71A43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0525E">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0410E0">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组合型成套箱式变电站</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1.名称：1#箱式变压器(含箱变基础）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2.型号：5100*1900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3.容量（kV.A）：800KVA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4.电压（kV）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5.组合形式 ：内含计量柜、进线柜、配变柜</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、出线柜、低压进线柜</w:t>
            </w:r>
            <w:r>
              <w:rPr>
                <w:rFonts w:hint="eastAsia" w:ascii="Arial" w:hAnsi="Arial" w:eastAsia="宋体" w:cs="Arial"/>
                <w:i w:val="0"/>
                <w:iCs w:val="0"/>
                <w:color w:val="000000"/>
                <w:kern w:val="0"/>
                <w:sz w:val="21"/>
                <w:szCs w:val="21"/>
                <w:u w:val="none"/>
                <w:lang w:val="en-US" w:eastAsia="zh-CN" w:bidi="ar"/>
              </w:rPr>
              <w:t>、</w:t>
            </w:r>
            <w:r>
              <w:rPr>
                <w:rFonts w:hint="default" w:ascii="Arial" w:hAnsi="Arial" w:eastAsia="宋体" w:cs="Arial"/>
                <w:i w:val="0"/>
                <w:iCs w:val="0"/>
                <w:color w:val="000000"/>
                <w:kern w:val="0"/>
                <w:sz w:val="21"/>
                <w:szCs w:val="21"/>
                <w:u w:val="none"/>
                <w:lang w:val="en-US" w:eastAsia="zh-CN" w:bidi="ar"/>
              </w:rPr>
              <w:t xml:space="preserve">电容柜、1#出线柜、2#出线柜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6.其它满足图纸设计及招标要求</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2D858">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734B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A9C6D">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973B9">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7D38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D16B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5FFD1">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组合型成套箱式变电站</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1.名称：2#箱式变压器（含箱变基础）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2.型号：3400*1900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3.容量（kV.A）：800KVA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4.电压（kV）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5.组合形式 ：内含出线柜、低压进线柜 、电</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容柜、1#出线柜、2#出线柜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6.其它满足图纸设计及招标要求</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EBC5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6BAA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35BAA">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27C84">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2DCA7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6DD4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32F51">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1.名称：1#商业配电箱ALZ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2.回路：4回路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5A81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0289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FE0D6">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26B5F">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1337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901F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37082">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1.名称：1#商业配电箱1AW1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2.回路：11回路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079C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11EB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A6884">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D3B09">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2CEE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6C5D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5</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E3EE3">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1.名称：1#商业配电箱3AW1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2.回路：8回路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7AF1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3F71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70D1C">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E08C7">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3213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F61ED">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6</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8724D">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1.名称：2#商业配电箱1AW1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2.回路：10回路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01C0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D64F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4D78F">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2452F">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13038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4A25D">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A32D1">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1.名称：2#商业配电箱1AW3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2.回路：6回路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FF91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6809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CEC8F">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2E6C9">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5246E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585B8">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AFED0">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1.名称：2#商业配电箱1AW2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2.回路：7回路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22EA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4D4A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CD3EC">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1DEC7">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360DF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2BED8">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6F16A">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1.名称：2#商业配电箱ALZ1   /2  /3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2.回路：5回路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4C78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6853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24CF9">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9A54E">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3A92B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F15E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714CF0">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1.名称：2#商业配电箱3AW1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2.回路：8回路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8B0B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BE36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FDEC3C">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7885B">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1A82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83B5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11</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DB33C">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1.名称：2#商业配电箱3AW2/3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2.回路：7回路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2810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CAE7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F0BC2">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EE33E">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76D6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4278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12</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E5EF7">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1.名称：综合楼配电箱F3AL1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2.回路：2回路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0BEA6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F99E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F100A">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85641">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40380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C6D5D">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13</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1B8AB">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1.名称：综合楼配电箱F3AL2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2.回路：3回路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82EC1">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FD044">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F4A89">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630B4">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4CF5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BA54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6FBE5">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1.名称：综合楼配电箱F4~5AL1/AL2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2.回路：2回路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62E0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67704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9C600">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3E604">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1D48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F780C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B4406">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1.名称：综合楼商业电表箱F1AWSY1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2.回路：7回路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356E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E4A3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62D47">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BC960">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6CF53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4FD7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38F0E">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配电箱</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1.名称：综合楼商业电表箱F1AWSY2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2.回路：8回路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3.规格:箱体厂家定制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4.满足图纸设计及招标要求</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E2034">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台</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4A23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3E3E6">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7FD5E">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77F9D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4A25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05BA9">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接地母线</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1.名称：接地母线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2.材质：镀锌扁钢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3.规格：-50*5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4.安装部位：箱变周圈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5.安装形式</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52654">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8121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100</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788D0">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1BDB2">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7101C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4F0D4">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0D101">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接地极</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1.名称：接地极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2.材质:镀锌角钢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3.规格：∠63*6*2500mm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4.土质：普通土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5.基础接地形式</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D975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根</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64F2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82D20">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C3E2D">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6FED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2D1ED">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19</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00E3C">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电缆保护管</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1.名称：电缆保护管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2.材质：MPP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3.规格:150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4.敷设方式:埋地敷设</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C55A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1063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1040</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AC902">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BA983B">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7022E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E56CE">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20</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B032F">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电缆保护管</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1.名称：电缆保护管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2.材质：MPP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3.规格:100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4.敷设方式:埋地敷设</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816E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11A6E">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1560</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8E6C0">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7EE7D">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76F25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DF55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21</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2F437">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电力电缆</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1.名称：电力电缆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2.型号：ZCYJV-8.7/15KV-3*120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4.材质:铜芯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5.敷设方式、部位：管内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6.电压等级（kV）：8.7/15KV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CBCFD">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F16B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145</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71E189">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4CB6C">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5E48B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A8F81">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22</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62624">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电力电缆</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1.名称：电力电缆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2.型号：ZCYJV-8.7/15KV-3*70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4.材质:铜芯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5.敷设方式、部位：管内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6.电压等级（kV）：8.7/15KV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D055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AA0F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155</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48EF2">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F3184">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5652D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DA99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23</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95B7AB">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电力电缆</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1.名称：电力电缆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2.型号：ZCYJLV22-0.6/1KV-4*240+1*120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4.材质:铝芯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5.敷设方式、部位：管内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6.电压等级（kV）：0.6/1KV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03EA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0873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170</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CB44B4">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7CA09">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5B81A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EC224">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24</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263A9">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电力电缆</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1.名称：电力电缆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2.型号：ZCYJLV22-0.6/1KV-4*185+1*95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4.材质:铝芯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5.敷设方式、部位：管内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6.电压等级（kV）：0.6/1KV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510D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E50D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270</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55725">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58C98">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40952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FB58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25</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1A6F6">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电力电缆</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1.名称：电力电缆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2.型号：ZCYJLV22-0.6/1KV-4*150+1*95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4.材质:铝芯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5.敷设方式、部位：管内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6.电压等级（kV）：0.6/1KV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0D0C4">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CC244">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180</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ECB4E">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C2C82">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69670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C791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26</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E357D">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电力电缆</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1.名称：电力电缆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2.型号：ZCYJLV22-0.6/1KV-4*120+1*70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4.材质:铝芯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5.敷设方式、部位：管内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6.电压等级（kV）：0.6/1KV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E3F8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02A7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430</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646E5">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90F1D">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7EAA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2987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27</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B05D27">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电力电缆</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1.名称：电力电缆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2.型号：ZCYJLV22-0.6/1KV-4*95+1*50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4.材质:铝芯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5.敷设方式、部位：管内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6.电压等级（kV）：0.6/1KV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A1B2E">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75A88">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280</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5A91D">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C9547">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5C4B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3A192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28</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D2AC27">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电力电缆</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1.名称：电力电缆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2.型号：ZCYJLV22-0.6/1KV-4*70+1*35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4.材质:铝芯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5.敷设方式、部位：管内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6.电压等级（kV）：0.6/1KV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2775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4C0D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900</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D3739">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F3FA1">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374D9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2ED8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29</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2D873">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电缆终端头</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1.名称：电缆终端头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2.型号：冷缩终端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3.规格：3*120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3.材质、类型：铜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4.安装部位：箱变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5.电压等级（kV）：10KV</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5A42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个</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88541">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0CBA1">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00A0E">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3BD7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89F4E">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30</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14F30">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电缆终端头</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1.名称：电缆终端头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2.型号：冷缩终端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3.规格：3*70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3.材质、类型：铜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4.安装部位：箱变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5.电压等级（kV）：10KV</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4B6F8">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个</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1A44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20348">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5E419">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09B1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0E38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31</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FE1BA">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电缆终端头</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1.名称：电缆终端头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2.型号：冷缩终端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3.规格：4*240+1*120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3.材质、类型：铝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5.电压等级（kV）：0.4KV</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ADEF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个</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8876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72D21">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E582C">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1846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091D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32</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5B9C4">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电缆终端头</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1.名称：电缆终端头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2.型号：冷缩终端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3.规格：4*185+1*95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3.材质、类型：铝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5.电压等级（kV）：0.4KV</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5243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个</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7F498">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3BDDF">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4B8E6">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6155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8D51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33</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A4392">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电缆终端头</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1.名称：电缆终端头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2.型号：冷缩终端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3.规格：4*150+1-95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3.材质、类型：铝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5.电压等级（kV）：0.4KV</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661B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个</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78E5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5C7867">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DF0B7">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4159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F355D">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34</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DC036">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电缆终端头</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1.名称：电缆终端头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2.型号：冷缩终端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3.规格：4*120+1*70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3.材质、类型：铝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5.电压等级（kV）：0.4KV</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84C10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个</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04CA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30FDF">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C19C1">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1E700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13A0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35</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12ED7">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电缆终端头</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1.名称：电缆终端头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2.型号：冷缩终端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3.规格：4*95+1*50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3.材质、类型：铝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5.电压等级（kV）：0.4KV</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D69A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个</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B1F3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0CAFC">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405E6">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00A9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FCD5E">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36</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43708">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电缆终端头</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1.名称：电缆终端头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2.型号：冷缩终端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3.规格：4*70+1*35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3.材质、类型：铝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4.安装部位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5.电压等级（kV）：0.4KV</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F00A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个</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0243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6C084">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4A60F">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4666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242F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37</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882B0">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电力变压器系统</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1.名称：变压器系统调试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3.容量(kV.A)：800KV.A</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A45C0">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系统</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1C551">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22BF3">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264032">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7480D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F183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38</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48700">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送配电装置系统</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1.名称  ：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2.型号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3.电压等级（kV）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4.类型</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F3358">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系统</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6C40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08B52">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AC5E6">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77240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B2F3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39</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8BE77">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管枕</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管枕</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513C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项</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8D433">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29F0C">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52E8E">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2617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BD91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40</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E55E6">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挖沟槽土方</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1.土壤类别：普通土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2.挖土深度：综合考虑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3.弃土运距</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CCF1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m3</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F2B7B">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1016.65</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E7891">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5A4B2">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15D0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B39F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41</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F406A">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回填方</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1.密实度要求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2.填方材料品种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3.填方粒径要求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4.填方来源、运距</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F5BB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m3</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EE9E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851.09</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2BF31">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C4F06">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2CCC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2529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42</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F1280">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余方弃置</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1.废弃料品种：普通土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2.运距：暂按5KM</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78C2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m3</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A88B5F">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165.56</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3ADD8">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E6580">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6900A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BAB35">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43</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95E84">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砖检查井1000*1000</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1.井截面、深度：1480*1680*1250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2.砖的品种、规格、强度等级：MU10机砖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3.垫层材料种类、厚度：碎石垫层100mm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4.底板厚度：C25砼底板150mm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5.井盖安装：盖板GB08A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6.混凝土强度等级:C25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7.其它详见图纸设计</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EA7E2">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座</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6F779">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2</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9B5A2">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14C6B">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r w14:paraId="08A1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5A657">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44</w:t>
            </w:r>
          </w:p>
        </w:tc>
        <w:tc>
          <w:tcPr>
            <w:tcW w:w="18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EC5AC">
            <w:pPr>
              <w:keepNext w:val="0"/>
              <w:keepLines w:val="0"/>
              <w:widowControl/>
              <w:suppressLineNumbers w:val="0"/>
              <w:jc w:val="left"/>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 xml:space="preserve">1.井截面、深度：1980*1980*2700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2.砖的品种、规格、强度等级：MU10机制砖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3.垫层材料种类、厚度：C15混凝土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4.底板厚度：C30砼底板250mm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5.井盖安装：高强防盗井盖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6.混凝土强度等级：C35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 xml:space="preserve">7.砂浆强度等级:1：2.5防水水泥砂浆 </w:t>
            </w:r>
            <w:r>
              <w:rPr>
                <w:rFonts w:hint="default" w:ascii="Arial" w:hAnsi="Arial" w:eastAsia="宋体" w:cs="Arial"/>
                <w:i w:val="0"/>
                <w:iCs w:val="0"/>
                <w:color w:val="000000"/>
                <w:kern w:val="0"/>
                <w:sz w:val="21"/>
                <w:szCs w:val="21"/>
                <w:u w:val="none"/>
                <w:lang w:val="en-US" w:eastAsia="zh-CN" w:bidi="ar"/>
              </w:rPr>
              <w:br w:type="textWrapping"/>
            </w:r>
            <w:r>
              <w:rPr>
                <w:rFonts w:hint="default" w:ascii="Arial" w:hAnsi="Arial" w:eastAsia="宋体" w:cs="Arial"/>
                <w:i w:val="0"/>
                <w:iCs w:val="0"/>
                <w:color w:val="000000"/>
                <w:kern w:val="0"/>
                <w:sz w:val="21"/>
                <w:szCs w:val="21"/>
                <w:u w:val="none"/>
                <w:lang w:val="en-US" w:eastAsia="zh-CN" w:bidi="ar"/>
              </w:rPr>
              <w:t>8.其它详见图纸设计</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56F76">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座</w:t>
            </w:r>
          </w:p>
        </w:tc>
        <w:tc>
          <w:tcPr>
            <w:tcW w:w="7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31DF8">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lang w:val="en-US" w:eastAsia="zh-CN" w:bidi="ar"/>
              </w:rPr>
              <w:t>7</w:t>
            </w:r>
          </w:p>
        </w:tc>
        <w:tc>
          <w:tcPr>
            <w:tcW w:w="7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51B3D">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50D96">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p>
        </w:tc>
      </w:tr>
    </w:tbl>
    <w:p w14:paraId="553853B1">
      <w:pPr>
        <w:rPr>
          <w:rFonts w:hint="eastAsia"/>
          <w:lang w:eastAsia="zh-CN"/>
        </w:rPr>
      </w:pPr>
      <w:r>
        <w:rPr>
          <w:rFonts w:hint="eastAsia"/>
          <w:lang w:eastAsia="zh-CN"/>
        </w:rPr>
        <w:br w:type="page"/>
      </w:r>
    </w:p>
    <w:p w14:paraId="3D1A8959">
      <w:pPr>
        <w:spacing w:line="360" w:lineRule="auto"/>
        <w:jc w:val="center"/>
        <w:rPr>
          <w:rFonts w:hint="eastAsia" w:ascii="宋体" w:hAnsi="宋体" w:eastAsia="宋体"/>
          <w:b/>
          <w:color w:val="auto"/>
          <w:sz w:val="24"/>
          <w:szCs w:val="24"/>
          <w:lang w:eastAsia="zh-CN"/>
        </w:rPr>
      </w:pPr>
      <w:r>
        <w:rPr>
          <w:rFonts w:hint="eastAsia" w:ascii="宋体" w:hAnsi="宋体"/>
          <w:b/>
          <w:bCs/>
          <w:color w:val="auto"/>
          <w:lang w:eastAsia="zh-CN"/>
        </w:rPr>
        <w:t>五</w:t>
      </w:r>
      <w:r>
        <w:rPr>
          <w:rFonts w:hint="eastAsia" w:ascii="宋体" w:hAnsi="宋体"/>
          <w:b/>
          <w:bCs/>
          <w:color w:val="auto"/>
        </w:rPr>
        <w:t>、</w:t>
      </w:r>
      <w:r>
        <w:rPr>
          <w:rFonts w:hint="eastAsia" w:ascii="宋体" w:hAnsi="宋体"/>
          <w:b/>
          <w:color w:val="auto"/>
          <w:sz w:val="24"/>
          <w:szCs w:val="24"/>
          <w:lang w:eastAsia="zh-CN"/>
        </w:rPr>
        <w:t>技术部分（施工组织设计）</w:t>
      </w:r>
    </w:p>
    <w:p w14:paraId="3F2B59B4">
      <w:pPr>
        <w:spacing w:line="360" w:lineRule="auto"/>
        <w:rPr>
          <w:rFonts w:ascii="宋体" w:hAnsi="宋体"/>
          <w:color w:val="auto"/>
          <w:sz w:val="24"/>
        </w:rPr>
      </w:pPr>
      <w:r>
        <w:rPr>
          <w:rFonts w:hint="eastAsia" w:ascii="宋体" w:hAnsi="宋体"/>
          <w:color w:val="auto"/>
          <w:sz w:val="24"/>
        </w:rPr>
        <w:t>一、施工组织方案：</w:t>
      </w:r>
    </w:p>
    <w:tbl>
      <w:tblPr>
        <w:tblStyle w:val="39"/>
        <w:tblW w:w="9505" w:type="dxa"/>
        <w:jc w:val="center"/>
        <w:tblLayout w:type="fixed"/>
        <w:tblCellMar>
          <w:top w:w="0" w:type="dxa"/>
          <w:left w:w="108" w:type="dxa"/>
          <w:bottom w:w="0" w:type="dxa"/>
          <w:right w:w="108" w:type="dxa"/>
        </w:tblCellMar>
      </w:tblPr>
      <w:tblGrid>
        <w:gridCol w:w="9505"/>
      </w:tblGrid>
      <w:tr w14:paraId="34FD1790">
        <w:tblPrEx>
          <w:tblCellMar>
            <w:top w:w="0" w:type="dxa"/>
            <w:left w:w="108" w:type="dxa"/>
            <w:bottom w:w="0" w:type="dxa"/>
            <w:right w:w="108" w:type="dxa"/>
          </w:tblCellMar>
        </w:tblPrEx>
        <w:trPr>
          <w:trHeight w:val="600" w:hRule="atLeast"/>
          <w:jc w:val="center"/>
        </w:trPr>
        <w:tc>
          <w:tcPr>
            <w:tcW w:w="9505" w:type="dxa"/>
          </w:tcPr>
          <w:p w14:paraId="743EFE59">
            <w:pPr>
              <w:rPr>
                <w:rFonts w:ascii="宋体" w:hAnsi="宋体"/>
                <w:color w:val="auto"/>
                <w:sz w:val="24"/>
              </w:rPr>
            </w:pPr>
            <w:r>
              <w:rPr>
                <w:rFonts w:hint="eastAsia" w:ascii="宋体" w:hAnsi="宋体"/>
                <w:color w:val="auto"/>
                <w:sz w:val="24"/>
              </w:rPr>
              <w:t>1.针对项目特点内容规范完整性和整体编制水平</w:t>
            </w:r>
          </w:p>
        </w:tc>
      </w:tr>
      <w:tr w14:paraId="2937251F">
        <w:tblPrEx>
          <w:tblCellMar>
            <w:top w:w="0" w:type="dxa"/>
            <w:left w:w="108" w:type="dxa"/>
            <w:bottom w:w="0" w:type="dxa"/>
            <w:right w:w="108" w:type="dxa"/>
          </w:tblCellMar>
        </w:tblPrEx>
        <w:trPr>
          <w:trHeight w:val="600" w:hRule="atLeast"/>
          <w:jc w:val="center"/>
        </w:trPr>
        <w:tc>
          <w:tcPr>
            <w:tcW w:w="9505" w:type="dxa"/>
          </w:tcPr>
          <w:p w14:paraId="205AF173">
            <w:pPr>
              <w:rPr>
                <w:rFonts w:ascii="宋体" w:hAnsi="宋体"/>
                <w:color w:val="auto"/>
                <w:sz w:val="24"/>
              </w:rPr>
            </w:pPr>
            <w:r>
              <w:rPr>
                <w:rFonts w:hint="eastAsia" w:ascii="宋体" w:hAnsi="宋体"/>
                <w:color w:val="auto"/>
                <w:sz w:val="24"/>
              </w:rPr>
              <w:t>2.施工方案与技术措施</w:t>
            </w:r>
          </w:p>
        </w:tc>
      </w:tr>
      <w:tr w14:paraId="569E7C54">
        <w:tblPrEx>
          <w:tblCellMar>
            <w:top w:w="0" w:type="dxa"/>
            <w:left w:w="108" w:type="dxa"/>
            <w:bottom w:w="0" w:type="dxa"/>
            <w:right w:w="108" w:type="dxa"/>
          </w:tblCellMar>
        </w:tblPrEx>
        <w:trPr>
          <w:trHeight w:val="600" w:hRule="atLeast"/>
          <w:jc w:val="center"/>
        </w:trPr>
        <w:tc>
          <w:tcPr>
            <w:tcW w:w="9505" w:type="dxa"/>
          </w:tcPr>
          <w:p w14:paraId="178F697F">
            <w:pPr>
              <w:rPr>
                <w:rFonts w:ascii="宋体" w:hAnsi="宋体"/>
                <w:color w:val="auto"/>
                <w:sz w:val="24"/>
              </w:rPr>
            </w:pPr>
            <w:r>
              <w:rPr>
                <w:rFonts w:hint="eastAsia" w:ascii="宋体" w:hAnsi="宋体"/>
                <w:color w:val="auto"/>
                <w:sz w:val="24"/>
              </w:rPr>
              <w:t>3.质量管理体系与措施</w:t>
            </w:r>
          </w:p>
        </w:tc>
      </w:tr>
      <w:tr w14:paraId="1F9F5448">
        <w:tblPrEx>
          <w:tblCellMar>
            <w:top w:w="0" w:type="dxa"/>
            <w:left w:w="108" w:type="dxa"/>
            <w:bottom w:w="0" w:type="dxa"/>
            <w:right w:w="108" w:type="dxa"/>
          </w:tblCellMar>
        </w:tblPrEx>
        <w:trPr>
          <w:trHeight w:val="600" w:hRule="atLeast"/>
          <w:jc w:val="center"/>
        </w:trPr>
        <w:tc>
          <w:tcPr>
            <w:tcW w:w="9505" w:type="dxa"/>
          </w:tcPr>
          <w:p w14:paraId="10C8B277">
            <w:pPr>
              <w:rPr>
                <w:rFonts w:ascii="宋体" w:hAnsi="宋体"/>
                <w:color w:val="auto"/>
                <w:sz w:val="24"/>
              </w:rPr>
            </w:pPr>
            <w:r>
              <w:rPr>
                <w:rFonts w:hint="eastAsia" w:ascii="宋体" w:hAnsi="宋体"/>
                <w:color w:val="auto"/>
                <w:sz w:val="24"/>
              </w:rPr>
              <w:t>4.安全管理体系与措施</w:t>
            </w:r>
          </w:p>
        </w:tc>
      </w:tr>
      <w:tr w14:paraId="017CD246">
        <w:tblPrEx>
          <w:tblCellMar>
            <w:top w:w="0" w:type="dxa"/>
            <w:left w:w="108" w:type="dxa"/>
            <w:bottom w:w="0" w:type="dxa"/>
            <w:right w:w="108" w:type="dxa"/>
          </w:tblCellMar>
        </w:tblPrEx>
        <w:trPr>
          <w:trHeight w:val="600" w:hRule="atLeast"/>
          <w:jc w:val="center"/>
        </w:trPr>
        <w:tc>
          <w:tcPr>
            <w:tcW w:w="9505" w:type="dxa"/>
          </w:tcPr>
          <w:p w14:paraId="5D8880B2">
            <w:pPr>
              <w:rPr>
                <w:rFonts w:ascii="宋体" w:hAnsi="宋体"/>
                <w:color w:val="auto"/>
                <w:sz w:val="24"/>
              </w:rPr>
            </w:pPr>
            <w:r>
              <w:rPr>
                <w:rFonts w:hint="eastAsia" w:ascii="宋体" w:hAnsi="宋体"/>
                <w:color w:val="auto"/>
                <w:sz w:val="24"/>
              </w:rPr>
              <w:t>5.工程进度计划与措施</w:t>
            </w:r>
          </w:p>
        </w:tc>
      </w:tr>
      <w:tr w14:paraId="7677AFE0">
        <w:tblPrEx>
          <w:tblCellMar>
            <w:top w:w="0" w:type="dxa"/>
            <w:left w:w="108" w:type="dxa"/>
            <w:bottom w:w="0" w:type="dxa"/>
            <w:right w:w="108" w:type="dxa"/>
          </w:tblCellMar>
        </w:tblPrEx>
        <w:trPr>
          <w:trHeight w:val="600" w:hRule="atLeast"/>
          <w:jc w:val="center"/>
        </w:trPr>
        <w:tc>
          <w:tcPr>
            <w:tcW w:w="9505" w:type="dxa"/>
          </w:tcPr>
          <w:p w14:paraId="125E6938">
            <w:pPr>
              <w:rPr>
                <w:rFonts w:ascii="宋体" w:hAnsi="宋体"/>
                <w:color w:val="auto"/>
                <w:sz w:val="24"/>
              </w:rPr>
            </w:pPr>
            <w:r>
              <w:rPr>
                <w:rFonts w:hint="eastAsia" w:ascii="宋体" w:hAnsi="宋体"/>
                <w:color w:val="auto"/>
                <w:sz w:val="24"/>
              </w:rPr>
              <w:t>6.环保管理体系与措施</w:t>
            </w:r>
          </w:p>
        </w:tc>
      </w:tr>
      <w:tr w14:paraId="6C2AA26E">
        <w:tblPrEx>
          <w:tblCellMar>
            <w:top w:w="0" w:type="dxa"/>
            <w:left w:w="108" w:type="dxa"/>
            <w:bottom w:w="0" w:type="dxa"/>
            <w:right w:w="108" w:type="dxa"/>
          </w:tblCellMar>
        </w:tblPrEx>
        <w:trPr>
          <w:trHeight w:val="600" w:hRule="atLeast"/>
          <w:jc w:val="center"/>
        </w:trPr>
        <w:tc>
          <w:tcPr>
            <w:tcW w:w="9505" w:type="dxa"/>
          </w:tcPr>
          <w:p w14:paraId="1CEDBEC4">
            <w:pPr>
              <w:rPr>
                <w:rFonts w:ascii="宋体" w:hAnsi="宋体"/>
                <w:color w:val="auto"/>
                <w:sz w:val="24"/>
              </w:rPr>
            </w:pPr>
            <w:r>
              <w:rPr>
                <w:rFonts w:hint="eastAsia" w:ascii="宋体" w:hAnsi="宋体"/>
                <w:color w:val="auto"/>
                <w:sz w:val="24"/>
              </w:rPr>
              <w:t>7.文明管理体系与措施</w:t>
            </w:r>
          </w:p>
        </w:tc>
      </w:tr>
      <w:tr w14:paraId="171B4E78">
        <w:tblPrEx>
          <w:tblCellMar>
            <w:top w:w="0" w:type="dxa"/>
            <w:left w:w="108" w:type="dxa"/>
            <w:bottom w:w="0" w:type="dxa"/>
            <w:right w:w="108" w:type="dxa"/>
          </w:tblCellMar>
        </w:tblPrEx>
        <w:trPr>
          <w:trHeight w:val="600" w:hRule="atLeast"/>
          <w:jc w:val="center"/>
        </w:trPr>
        <w:tc>
          <w:tcPr>
            <w:tcW w:w="9505" w:type="dxa"/>
          </w:tcPr>
          <w:p w14:paraId="3E1CA776">
            <w:pPr>
              <w:rPr>
                <w:rFonts w:ascii="宋体" w:hAnsi="宋体"/>
                <w:color w:val="auto"/>
                <w:sz w:val="24"/>
              </w:rPr>
            </w:pPr>
            <w:r>
              <w:rPr>
                <w:rFonts w:hint="eastAsia" w:ascii="宋体" w:hAnsi="宋体"/>
                <w:color w:val="auto"/>
                <w:sz w:val="24"/>
              </w:rPr>
              <w:t>8.施工管理及措施</w:t>
            </w:r>
          </w:p>
        </w:tc>
      </w:tr>
      <w:tr w14:paraId="391A8EDA">
        <w:tblPrEx>
          <w:tblCellMar>
            <w:top w:w="0" w:type="dxa"/>
            <w:left w:w="108" w:type="dxa"/>
            <w:bottom w:w="0" w:type="dxa"/>
            <w:right w:w="108" w:type="dxa"/>
          </w:tblCellMar>
        </w:tblPrEx>
        <w:trPr>
          <w:trHeight w:val="600" w:hRule="atLeast"/>
          <w:jc w:val="center"/>
        </w:trPr>
        <w:tc>
          <w:tcPr>
            <w:tcW w:w="9505" w:type="dxa"/>
          </w:tcPr>
          <w:p w14:paraId="646EE02B">
            <w:pPr>
              <w:rPr>
                <w:rFonts w:ascii="宋体" w:hAnsi="宋体"/>
                <w:color w:val="auto"/>
                <w:sz w:val="24"/>
              </w:rPr>
            </w:pPr>
            <w:r>
              <w:rPr>
                <w:rFonts w:hint="eastAsia" w:ascii="宋体" w:hAnsi="宋体"/>
                <w:color w:val="auto"/>
                <w:sz w:val="24"/>
              </w:rPr>
              <w:t>9.资源配备计划及措施（附劳动力计划表、主要施工设备表、试验和检测仪器设备表）</w:t>
            </w:r>
          </w:p>
        </w:tc>
      </w:tr>
      <w:tr w14:paraId="4CFF46BE">
        <w:tblPrEx>
          <w:tblCellMar>
            <w:top w:w="0" w:type="dxa"/>
            <w:left w:w="108" w:type="dxa"/>
            <w:bottom w:w="0" w:type="dxa"/>
            <w:right w:w="108" w:type="dxa"/>
          </w:tblCellMar>
        </w:tblPrEx>
        <w:trPr>
          <w:trHeight w:val="600" w:hRule="atLeast"/>
          <w:jc w:val="center"/>
        </w:trPr>
        <w:tc>
          <w:tcPr>
            <w:tcW w:w="9505" w:type="dxa"/>
          </w:tcPr>
          <w:p w14:paraId="332A6879">
            <w:pPr>
              <w:rPr>
                <w:rFonts w:ascii="宋体" w:hAnsi="宋体"/>
                <w:color w:val="auto"/>
                <w:sz w:val="24"/>
              </w:rPr>
            </w:pPr>
            <w:r>
              <w:rPr>
                <w:rFonts w:hint="eastAsia" w:ascii="宋体" w:hAnsi="宋体"/>
                <w:color w:val="auto"/>
                <w:sz w:val="24"/>
              </w:rPr>
              <w:t>10.施工关键部位、材料采购要点的控制及措施（根据工程特点及磋商文件要求应具有针对性）</w:t>
            </w:r>
          </w:p>
        </w:tc>
      </w:tr>
    </w:tbl>
    <w:p w14:paraId="2B7E57E2">
      <w:pPr>
        <w:spacing w:line="360" w:lineRule="auto"/>
        <w:rPr>
          <w:rFonts w:ascii="宋体" w:hAnsi="宋体"/>
          <w:color w:val="auto"/>
          <w:sz w:val="24"/>
        </w:rPr>
      </w:pPr>
      <w:r>
        <w:rPr>
          <w:rFonts w:hint="eastAsia" w:ascii="宋体" w:hAnsi="宋体"/>
          <w:color w:val="auto"/>
          <w:sz w:val="24"/>
        </w:rPr>
        <w:t>二、施工组织设计除采用文字表述外可附下列图表。</w:t>
      </w:r>
    </w:p>
    <w:p w14:paraId="255DB2FA">
      <w:pPr>
        <w:spacing w:line="360" w:lineRule="auto"/>
        <w:ind w:firstLine="480" w:firstLineChars="200"/>
        <w:rPr>
          <w:rFonts w:ascii="宋体" w:hAnsi="宋体"/>
          <w:color w:val="auto"/>
          <w:sz w:val="24"/>
        </w:rPr>
      </w:pPr>
      <w:r>
        <w:rPr>
          <w:rFonts w:hint="eastAsia" w:ascii="宋体" w:hAnsi="宋体"/>
          <w:color w:val="auto"/>
          <w:sz w:val="24"/>
        </w:rPr>
        <w:t>附表一  拟投入本工程的主要施工设备表</w:t>
      </w:r>
    </w:p>
    <w:p w14:paraId="02A4E30F">
      <w:pPr>
        <w:spacing w:line="360" w:lineRule="auto"/>
        <w:ind w:firstLine="480" w:firstLineChars="200"/>
        <w:rPr>
          <w:rFonts w:ascii="宋体" w:hAnsi="宋体"/>
          <w:color w:val="auto"/>
          <w:sz w:val="24"/>
        </w:rPr>
      </w:pPr>
      <w:r>
        <w:rPr>
          <w:rFonts w:hint="eastAsia" w:ascii="宋体" w:hAnsi="宋体"/>
          <w:color w:val="auto"/>
          <w:sz w:val="24"/>
        </w:rPr>
        <w:t>附表二  拟配备本工程的试验和检测仪器设备表</w:t>
      </w:r>
    </w:p>
    <w:p w14:paraId="4D62C013">
      <w:pPr>
        <w:spacing w:line="360" w:lineRule="auto"/>
        <w:ind w:firstLine="480" w:firstLineChars="200"/>
        <w:rPr>
          <w:rFonts w:ascii="宋体" w:hAnsi="宋体"/>
          <w:color w:val="auto"/>
          <w:sz w:val="24"/>
        </w:rPr>
      </w:pPr>
      <w:r>
        <w:rPr>
          <w:rFonts w:hint="eastAsia" w:ascii="宋体" w:hAnsi="宋体"/>
          <w:color w:val="auto"/>
          <w:sz w:val="24"/>
        </w:rPr>
        <w:t>附表三  劳动力计划表</w:t>
      </w:r>
    </w:p>
    <w:p w14:paraId="626FDA39">
      <w:pPr>
        <w:spacing w:line="360" w:lineRule="auto"/>
        <w:ind w:firstLine="480" w:firstLineChars="200"/>
        <w:rPr>
          <w:rFonts w:ascii="宋体" w:hAnsi="宋体"/>
          <w:color w:val="auto"/>
          <w:sz w:val="24"/>
        </w:rPr>
      </w:pPr>
      <w:r>
        <w:rPr>
          <w:rFonts w:hint="eastAsia" w:ascii="宋体" w:hAnsi="宋体"/>
          <w:color w:val="auto"/>
          <w:sz w:val="24"/>
        </w:rPr>
        <w:t>附表四  计划开、竣工日期和施工进度网络图</w:t>
      </w:r>
    </w:p>
    <w:p w14:paraId="0DE4B255">
      <w:pPr>
        <w:spacing w:line="360" w:lineRule="auto"/>
        <w:rPr>
          <w:rFonts w:ascii="宋体" w:hAnsi="宋体"/>
          <w:color w:val="auto"/>
          <w:sz w:val="24"/>
        </w:rPr>
      </w:pPr>
    </w:p>
    <w:p w14:paraId="4B89F390">
      <w:pPr>
        <w:spacing w:line="360" w:lineRule="auto"/>
        <w:ind w:firstLine="480" w:firstLineChars="200"/>
        <w:rPr>
          <w:rFonts w:ascii="宋体" w:hAnsi="宋体"/>
          <w:b/>
          <w:color w:val="auto"/>
          <w:sz w:val="24"/>
        </w:rPr>
      </w:pPr>
      <w:r>
        <w:rPr>
          <w:rFonts w:hint="eastAsia" w:ascii="宋体" w:hAnsi="宋体"/>
          <w:color w:val="auto"/>
          <w:sz w:val="24"/>
        </w:rPr>
        <w:br w:type="page"/>
      </w:r>
      <w:r>
        <w:rPr>
          <w:rFonts w:hint="eastAsia" w:ascii="宋体" w:hAnsi="宋体"/>
          <w:b/>
          <w:color w:val="auto"/>
          <w:sz w:val="24"/>
        </w:rPr>
        <w:t>附表一：拟投入本工程的主要施工设备表</w:t>
      </w:r>
    </w:p>
    <w:tbl>
      <w:tblPr>
        <w:tblStyle w:val="3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14:paraId="6317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Align w:val="center"/>
          </w:tcPr>
          <w:p w14:paraId="0B547126">
            <w:pPr>
              <w:spacing w:line="360" w:lineRule="auto"/>
              <w:jc w:val="center"/>
              <w:rPr>
                <w:rFonts w:ascii="宋体" w:hAnsi="宋体"/>
                <w:color w:val="auto"/>
                <w:sz w:val="24"/>
              </w:rPr>
            </w:pPr>
            <w:r>
              <w:rPr>
                <w:rFonts w:hint="eastAsia" w:ascii="宋体" w:hAnsi="宋体"/>
                <w:color w:val="auto"/>
                <w:sz w:val="24"/>
              </w:rPr>
              <w:t>序号</w:t>
            </w:r>
          </w:p>
        </w:tc>
        <w:tc>
          <w:tcPr>
            <w:tcW w:w="1163" w:type="dxa"/>
            <w:vAlign w:val="center"/>
          </w:tcPr>
          <w:p w14:paraId="487F1159">
            <w:pPr>
              <w:spacing w:line="360" w:lineRule="auto"/>
              <w:jc w:val="center"/>
              <w:rPr>
                <w:rFonts w:ascii="宋体" w:hAnsi="宋体"/>
                <w:color w:val="auto"/>
                <w:sz w:val="24"/>
              </w:rPr>
            </w:pPr>
            <w:r>
              <w:rPr>
                <w:rFonts w:hint="eastAsia" w:ascii="宋体" w:hAnsi="宋体"/>
                <w:color w:val="auto"/>
                <w:sz w:val="24"/>
              </w:rPr>
              <w:t>设备</w:t>
            </w:r>
          </w:p>
          <w:p w14:paraId="06774D97">
            <w:pPr>
              <w:spacing w:line="360" w:lineRule="auto"/>
              <w:jc w:val="center"/>
              <w:rPr>
                <w:rFonts w:ascii="宋体" w:hAnsi="宋体"/>
                <w:color w:val="auto"/>
                <w:sz w:val="24"/>
              </w:rPr>
            </w:pPr>
            <w:r>
              <w:rPr>
                <w:rFonts w:hint="eastAsia" w:ascii="宋体" w:hAnsi="宋体"/>
                <w:color w:val="auto"/>
                <w:sz w:val="24"/>
              </w:rPr>
              <w:t>名称</w:t>
            </w:r>
          </w:p>
        </w:tc>
        <w:tc>
          <w:tcPr>
            <w:tcW w:w="734" w:type="dxa"/>
            <w:vAlign w:val="center"/>
          </w:tcPr>
          <w:p w14:paraId="68E99CC8">
            <w:pPr>
              <w:spacing w:line="360" w:lineRule="auto"/>
              <w:jc w:val="center"/>
              <w:rPr>
                <w:rFonts w:ascii="宋体" w:hAnsi="宋体"/>
                <w:color w:val="auto"/>
                <w:sz w:val="24"/>
              </w:rPr>
            </w:pPr>
            <w:r>
              <w:rPr>
                <w:rFonts w:hint="eastAsia" w:ascii="宋体" w:hAnsi="宋体"/>
                <w:color w:val="auto"/>
                <w:sz w:val="24"/>
              </w:rPr>
              <w:t>型号</w:t>
            </w:r>
          </w:p>
          <w:p w14:paraId="3BF27AD5">
            <w:pPr>
              <w:spacing w:line="360" w:lineRule="auto"/>
              <w:jc w:val="center"/>
              <w:rPr>
                <w:rFonts w:ascii="宋体" w:hAnsi="宋体"/>
                <w:color w:val="auto"/>
                <w:sz w:val="24"/>
              </w:rPr>
            </w:pPr>
            <w:r>
              <w:rPr>
                <w:rFonts w:hint="eastAsia" w:ascii="宋体" w:hAnsi="宋体"/>
                <w:color w:val="auto"/>
                <w:sz w:val="24"/>
              </w:rPr>
              <w:t>规格</w:t>
            </w:r>
          </w:p>
        </w:tc>
        <w:tc>
          <w:tcPr>
            <w:tcW w:w="1116" w:type="dxa"/>
            <w:vAlign w:val="center"/>
          </w:tcPr>
          <w:p w14:paraId="1533721B">
            <w:pPr>
              <w:spacing w:line="360" w:lineRule="auto"/>
              <w:jc w:val="center"/>
              <w:rPr>
                <w:rFonts w:ascii="宋体" w:hAnsi="宋体"/>
                <w:color w:val="auto"/>
                <w:sz w:val="24"/>
              </w:rPr>
            </w:pPr>
            <w:r>
              <w:rPr>
                <w:rFonts w:hint="eastAsia" w:ascii="宋体" w:hAnsi="宋体"/>
                <w:color w:val="auto"/>
                <w:sz w:val="24"/>
              </w:rPr>
              <w:t>数  量</w:t>
            </w:r>
          </w:p>
        </w:tc>
        <w:tc>
          <w:tcPr>
            <w:tcW w:w="774" w:type="dxa"/>
            <w:vAlign w:val="center"/>
          </w:tcPr>
          <w:p w14:paraId="22B2BCB3">
            <w:pPr>
              <w:spacing w:line="360" w:lineRule="auto"/>
              <w:jc w:val="center"/>
              <w:rPr>
                <w:rFonts w:ascii="宋体" w:hAnsi="宋体"/>
                <w:color w:val="auto"/>
                <w:sz w:val="24"/>
              </w:rPr>
            </w:pPr>
            <w:r>
              <w:rPr>
                <w:rFonts w:hint="eastAsia" w:ascii="宋体" w:hAnsi="宋体"/>
                <w:color w:val="auto"/>
                <w:sz w:val="24"/>
              </w:rPr>
              <w:t>国别</w:t>
            </w:r>
          </w:p>
          <w:p w14:paraId="6FCF115F">
            <w:pPr>
              <w:spacing w:line="360" w:lineRule="auto"/>
              <w:jc w:val="center"/>
              <w:rPr>
                <w:rFonts w:ascii="宋体" w:hAnsi="宋体"/>
                <w:color w:val="auto"/>
                <w:sz w:val="24"/>
              </w:rPr>
            </w:pPr>
            <w:r>
              <w:rPr>
                <w:rFonts w:hint="eastAsia" w:ascii="宋体" w:hAnsi="宋体"/>
                <w:color w:val="auto"/>
                <w:sz w:val="24"/>
              </w:rPr>
              <w:t>产地</w:t>
            </w:r>
          </w:p>
        </w:tc>
        <w:tc>
          <w:tcPr>
            <w:tcW w:w="774" w:type="dxa"/>
            <w:vAlign w:val="center"/>
          </w:tcPr>
          <w:p w14:paraId="7ABC5A75">
            <w:pPr>
              <w:spacing w:line="360" w:lineRule="auto"/>
              <w:jc w:val="center"/>
              <w:rPr>
                <w:rFonts w:ascii="宋体" w:hAnsi="宋体"/>
                <w:color w:val="auto"/>
                <w:sz w:val="24"/>
              </w:rPr>
            </w:pPr>
            <w:r>
              <w:rPr>
                <w:rFonts w:hint="eastAsia" w:ascii="宋体" w:hAnsi="宋体"/>
                <w:color w:val="auto"/>
                <w:sz w:val="24"/>
              </w:rPr>
              <w:t>制造</w:t>
            </w:r>
          </w:p>
          <w:p w14:paraId="6F984278">
            <w:pPr>
              <w:spacing w:line="360" w:lineRule="auto"/>
              <w:jc w:val="center"/>
              <w:rPr>
                <w:rFonts w:ascii="宋体" w:hAnsi="宋体"/>
                <w:color w:val="auto"/>
                <w:sz w:val="24"/>
              </w:rPr>
            </w:pPr>
            <w:r>
              <w:rPr>
                <w:rFonts w:hint="eastAsia" w:ascii="宋体" w:hAnsi="宋体"/>
                <w:color w:val="auto"/>
                <w:sz w:val="24"/>
              </w:rPr>
              <w:t>年份</w:t>
            </w:r>
          </w:p>
        </w:tc>
        <w:tc>
          <w:tcPr>
            <w:tcW w:w="1283" w:type="dxa"/>
            <w:vAlign w:val="center"/>
          </w:tcPr>
          <w:p w14:paraId="3FC01708">
            <w:pPr>
              <w:spacing w:line="360" w:lineRule="auto"/>
              <w:jc w:val="center"/>
              <w:rPr>
                <w:rFonts w:ascii="宋体" w:hAnsi="宋体"/>
                <w:color w:val="auto"/>
                <w:sz w:val="24"/>
              </w:rPr>
            </w:pPr>
            <w:r>
              <w:rPr>
                <w:rFonts w:hint="eastAsia" w:ascii="宋体" w:hAnsi="宋体"/>
                <w:color w:val="auto"/>
                <w:sz w:val="24"/>
              </w:rPr>
              <w:t>额定功率</w:t>
            </w:r>
          </w:p>
          <w:p w14:paraId="11EBF407">
            <w:pPr>
              <w:spacing w:line="360" w:lineRule="auto"/>
              <w:jc w:val="center"/>
              <w:rPr>
                <w:rFonts w:ascii="宋体" w:hAnsi="宋体"/>
                <w:color w:val="auto"/>
                <w:sz w:val="24"/>
              </w:rPr>
            </w:pPr>
            <w:r>
              <w:rPr>
                <w:rFonts w:hint="eastAsia" w:ascii="宋体" w:hAnsi="宋体"/>
                <w:color w:val="auto"/>
                <w:sz w:val="24"/>
              </w:rPr>
              <w:t>（KW）</w:t>
            </w:r>
          </w:p>
        </w:tc>
        <w:tc>
          <w:tcPr>
            <w:tcW w:w="953" w:type="dxa"/>
            <w:vAlign w:val="center"/>
          </w:tcPr>
          <w:p w14:paraId="2F92EDA3">
            <w:pPr>
              <w:spacing w:line="360" w:lineRule="auto"/>
              <w:jc w:val="center"/>
              <w:rPr>
                <w:rFonts w:ascii="宋体" w:hAnsi="宋体"/>
                <w:color w:val="auto"/>
                <w:sz w:val="24"/>
              </w:rPr>
            </w:pPr>
            <w:r>
              <w:rPr>
                <w:rFonts w:hint="eastAsia" w:ascii="宋体" w:hAnsi="宋体"/>
                <w:color w:val="auto"/>
                <w:sz w:val="24"/>
              </w:rPr>
              <w:t>生产</w:t>
            </w:r>
          </w:p>
          <w:p w14:paraId="357D4F40">
            <w:pPr>
              <w:spacing w:line="360" w:lineRule="auto"/>
              <w:jc w:val="center"/>
              <w:rPr>
                <w:rFonts w:ascii="宋体" w:hAnsi="宋体"/>
                <w:color w:val="auto"/>
                <w:sz w:val="24"/>
              </w:rPr>
            </w:pPr>
            <w:r>
              <w:rPr>
                <w:rFonts w:hint="eastAsia" w:ascii="宋体" w:hAnsi="宋体"/>
                <w:color w:val="auto"/>
                <w:sz w:val="24"/>
              </w:rPr>
              <w:t>能力</w:t>
            </w:r>
          </w:p>
        </w:tc>
        <w:tc>
          <w:tcPr>
            <w:tcW w:w="953" w:type="dxa"/>
            <w:vAlign w:val="center"/>
          </w:tcPr>
          <w:p w14:paraId="357ECFB0">
            <w:pPr>
              <w:spacing w:line="360" w:lineRule="auto"/>
              <w:jc w:val="center"/>
              <w:rPr>
                <w:rFonts w:ascii="宋体" w:hAnsi="宋体"/>
                <w:color w:val="auto"/>
                <w:sz w:val="24"/>
              </w:rPr>
            </w:pPr>
            <w:r>
              <w:rPr>
                <w:rFonts w:hint="eastAsia" w:ascii="宋体" w:hAnsi="宋体"/>
                <w:color w:val="auto"/>
                <w:sz w:val="24"/>
              </w:rPr>
              <w:t>用于施</w:t>
            </w:r>
          </w:p>
          <w:p w14:paraId="727215DA">
            <w:pPr>
              <w:spacing w:line="360" w:lineRule="auto"/>
              <w:jc w:val="center"/>
              <w:rPr>
                <w:rFonts w:ascii="宋体" w:hAnsi="宋体"/>
                <w:color w:val="auto"/>
                <w:sz w:val="24"/>
              </w:rPr>
            </w:pPr>
            <w:r>
              <w:rPr>
                <w:rFonts w:hint="eastAsia" w:ascii="宋体" w:hAnsi="宋体"/>
                <w:color w:val="auto"/>
                <w:sz w:val="24"/>
              </w:rPr>
              <w:t>工部位</w:t>
            </w:r>
          </w:p>
        </w:tc>
        <w:tc>
          <w:tcPr>
            <w:tcW w:w="832" w:type="dxa"/>
            <w:vAlign w:val="center"/>
          </w:tcPr>
          <w:p w14:paraId="0581F281">
            <w:pPr>
              <w:spacing w:line="360" w:lineRule="auto"/>
              <w:jc w:val="center"/>
              <w:rPr>
                <w:rFonts w:ascii="宋体" w:hAnsi="宋体"/>
                <w:color w:val="auto"/>
                <w:sz w:val="24"/>
              </w:rPr>
            </w:pPr>
            <w:r>
              <w:rPr>
                <w:rFonts w:hint="eastAsia" w:ascii="宋体" w:hAnsi="宋体"/>
                <w:color w:val="auto"/>
                <w:sz w:val="24"/>
              </w:rPr>
              <w:t>备注</w:t>
            </w:r>
          </w:p>
        </w:tc>
      </w:tr>
      <w:tr w14:paraId="173C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1E32E975">
            <w:pPr>
              <w:spacing w:line="360" w:lineRule="auto"/>
              <w:jc w:val="center"/>
              <w:rPr>
                <w:rFonts w:ascii="宋体" w:hAnsi="宋体"/>
                <w:color w:val="auto"/>
                <w:sz w:val="24"/>
              </w:rPr>
            </w:pPr>
          </w:p>
        </w:tc>
        <w:tc>
          <w:tcPr>
            <w:tcW w:w="1163" w:type="dxa"/>
            <w:vAlign w:val="center"/>
          </w:tcPr>
          <w:p w14:paraId="74C8E116">
            <w:pPr>
              <w:spacing w:line="360" w:lineRule="auto"/>
              <w:jc w:val="center"/>
              <w:rPr>
                <w:rFonts w:ascii="宋体" w:hAnsi="宋体"/>
                <w:color w:val="auto"/>
                <w:sz w:val="24"/>
              </w:rPr>
            </w:pPr>
          </w:p>
        </w:tc>
        <w:tc>
          <w:tcPr>
            <w:tcW w:w="734" w:type="dxa"/>
            <w:vAlign w:val="center"/>
          </w:tcPr>
          <w:p w14:paraId="17FDDC26">
            <w:pPr>
              <w:spacing w:line="360" w:lineRule="auto"/>
              <w:jc w:val="center"/>
              <w:rPr>
                <w:rFonts w:ascii="宋体" w:hAnsi="宋体"/>
                <w:color w:val="auto"/>
                <w:sz w:val="24"/>
              </w:rPr>
            </w:pPr>
          </w:p>
        </w:tc>
        <w:tc>
          <w:tcPr>
            <w:tcW w:w="1116" w:type="dxa"/>
            <w:vAlign w:val="center"/>
          </w:tcPr>
          <w:p w14:paraId="75203776">
            <w:pPr>
              <w:spacing w:line="360" w:lineRule="auto"/>
              <w:jc w:val="center"/>
              <w:rPr>
                <w:rFonts w:ascii="宋体" w:hAnsi="宋体"/>
                <w:color w:val="auto"/>
                <w:sz w:val="24"/>
              </w:rPr>
            </w:pPr>
          </w:p>
        </w:tc>
        <w:tc>
          <w:tcPr>
            <w:tcW w:w="774" w:type="dxa"/>
            <w:vAlign w:val="center"/>
          </w:tcPr>
          <w:p w14:paraId="436CE81B">
            <w:pPr>
              <w:spacing w:line="360" w:lineRule="auto"/>
              <w:jc w:val="center"/>
              <w:rPr>
                <w:rFonts w:ascii="宋体" w:hAnsi="宋体"/>
                <w:color w:val="auto"/>
                <w:sz w:val="24"/>
              </w:rPr>
            </w:pPr>
          </w:p>
        </w:tc>
        <w:tc>
          <w:tcPr>
            <w:tcW w:w="774" w:type="dxa"/>
            <w:vAlign w:val="center"/>
          </w:tcPr>
          <w:p w14:paraId="41964A26">
            <w:pPr>
              <w:spacing w:line="360" w:lineRule="auto"/>
              <w:jc w:val="center"/>
              <w:rPr>
                <w:rFonts w:ascii="宋体" w:hAnsi="宋体"/>
                <w:color w:val="auto"/>
                <w:sz w:val="24"/>
              </w:rPr>
            </w:pPr>
          </w:p>
        </w:tc>
        <w:tc>
          <w:tcPr>
            <w:tcW w:w="1283" w:type="dxa"/>
            <w:vAlign w:val="center"/>
          </w:tcPr>
          <w:p w14:paraId="0E0219B9">
            <w:pPr>
              <w:spacing w:line="360" w:lineRule="auto"/>
              <w:jc w:val="center"/>
              <w:rPr>
                <w:rFonts w:ascii="宋体" w:hAnsi="宋体"/>
                <w:color w:val="auto"/>
                <w:sz w:val="24"/>
              </w:rPr>
            </w:pPr>
          </w:p>
        </w:tc>
        <w:tc>
          <w:tcPr>
            <w:tcW w:w="953" w:type="dxa"/>
            <w:vAlign w:val="center"/>
          </w:tcPr>
          <w:p w14:paraId="42A2BD46">
            <w:pPr>
              <w:spacing w:line="360" w:lineRule="auto"/>
              <w:jc w:val="center"/>
              <w:rPr>
                <w:rFonts w:ascii="宋体" w:hAnsi="宋体"/>
                <w:color w:val="auto"/>
                <w:sz w:val="24"/>
              </w:rPr>
            </w:pPr>
          </w:p>
        </w:tc>
        <w:tc>
          <w:tcPr>
            <w:tcW w:w="953" w:type="dxa"/>
            <w:vAlign w:val="center"/>
          </w:tcPr>
          <w:p w14:paraId="7F9300F6">
            <w:pPr>
              <w:spacing w:line="360" w:lineRule="auto"/>
              <w:jc w:val="center"/>
              <w:rPr>
                <w:rFonts w:ascii="宋体" w:hAnsi="宋体"/>
                <w:color w:val="auto"/>
                <w:sz w:val="24"/>
              </w:rPr>
            </w:pPr>
          </w:p>
        </w:tc>
        <w:tc>
          <w:tcPr>
            <w:tcW w:w="832" w:type="dxa"/>
            <w:vAlign w:val="center"/>
          </w:tcPr>
          <w:p w14:paraId="4AEA0108">
            <w:pPr>
              <w:spacing w:line="360" w:lineRule="auto"/>
              <w:jc w:val="center"/>
              <w:rPr>
                <w:rFonts w:ascii="宋体" w:hAnsi="宋体"/>
                <w:color w:val="auto"/>
                <w:sz w:val="24"/>
              </w:rPr>
            </w:pPr>
          </w:p>
        </w:tc>
      </w:tr>
      <w:tr w14:paraId="54B4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2A1E1D31">
            <w:pPr>
              <w:spacing w:line="360" w:lineRule="auto"/>
              <w:jc w:val="center"/>
              <w:rPr>
                <w:rFonts w:ascii="宋体" w:hAnsi="宋体"/>
                <w:color w:val="auto"/>
                <w:sz w:val="24"/>
              </w:rPr>
            </w:pPr>
          </w:p>
        </w:tc>
        <w:tc>
          <w:tcPr>
            <w:tcW w:w="1163" w:type="dxa"/>
            <w:vAlign w:val="center"/>
          </w:tcPr>
          <w:p w14:paraId="566C6F4A">
            <w:pPr>
              <w:spacing w:line="360" w:lineRule="auto"/>
              <w:jc w:val="center"/>
              <w:rPr>
                <w:rFonts w:ascii="宋体" w:hAnsi="宋体"/>
                <w:color w:val="auto"/>
                <w:sz w:val="24"/>
              </w:rPr>
            </w:pPr>
          </w:p>
        </w:tc>
        <w:tc>
          <w:tcPr>
            <w:tcW w:w="734" w:type="dxa"/>
            <w:vAlign w:val="center"/>
          </w:tcPr>
          <w:p w14:paraId="6280E7F7">
            <w:pPr>
              <w:spacing w:line="360" w:lineRule="auto"/>
              <w:jc w:val="center"/>
              <w:rPr>
                <w:rFonts w:ascii="宋体" w:hAnsi="宋体"/>
                <w:color w:val="auto"/>
                <w:sz w:val="24"/>
              </w:rPr>
            </w:pPr>
          </w:p>
        </w:tc>
        <w:tc>
          <w:tcPr>
            <w:tcW w:w="1116" w:type="dxa"/>
            <w:vAlign w:val="center"/>
          </w:tcPr>
          <w:p w14:paraId="6A6A8429">
            <w:pPr>
              <w:spacing w:line="360" w:lineRule="auto"/>
              <w:jc w:val="center"/>
              <w:rPr>
                <w:rFonts w:ascii="宋体" w:hAnsi="宋体"/>
                <w:color w:val="auto"/>
                <w:sz w:val="24"/>
              </w:rPr>
            </w:pPr>
          </w:p>
        </w:tc>
        <w:tc>
          <w:tcPr>
            <w:tcW w:w="774" w:type="dxa"/>
            <w:vAlign w:val="center"/>
          </w:tcPr>
          <w:p w14:paraId="3BFDAFCF">
            <w:pPr>
              <w:spacing w:line="360" w:lineRule="auto"/>
              <w:jc w:val="center"/>
              <w:rPr>
                <w:rFonts w:ascii="宋体" w:hAnsi="宋体"/>
                <w:color w:val="auto"/>
                <w:sz w:val="24"/>
              </w:rPr>
            </w:pPr>
          </w:p>
        </w:tc>
        <w:tc>
          <w:tcPr>
            <w:tcW w:w="774" w:type="dxa"/>
            <w:vAlign w:val="center"/>
          </w:tcPr>
          <w:p w14:paraId="6E1BDCDF">
            <w:pPr>
              <w:spacing w:line="360" w:lineRule="auto"/>
              <w:jc w:val="center"/>
              <w:rPr>
                <w:rFonts w:ascii="宋体" w:hAnsi="宋体"/>
                <w:color w:val="auto"/>
                <w:sz w:val="24"/>
              </w:rPr>
            </w:pPr>
          </w:p>
        </w:tc>
        <w:tc>
          <w:tcPr>
            <w:tcW w:w="1283" w:type="dxa"/>
            <w:vAlign w:val="center"/>
          </w:tcPr>
          <w:p w14:paraId="06D8CFC9">
            <w:pPr>
              <w:spacing w:line="360" w:lineRule="auto"/>
              <w:jc w:val="center"/>
              <w:rPr>
                <w:rFonts w:ascii="宋体" w:hAnsi="宋体"/>
                <w:color w:val="auto"/>
                <w:sz w:val="24"/>
              </w:rPr>
            </w:pPr>
          </w:p>
        </w:tc>
        <w:tc>
          <w:tcPr>
            <w:tcW w:w="953" w:type="dxa"/>
            <w:vAlign w:val="center"/>
          </w:tcPr>
          <w:p w14:paraId="78F0588A">
            <w:pPr>
              <w:spacing w:line="360" w:lineRule="auto"/>
              <w:jc w:val="center"/>
              <w:rPr>
                <w:rFonts w:ascii="宋体" w:hAnsi="宋体"/>
                <w:color w:val="auto"/>
                <w:sz w:val="24"/>
              </w:rPr>
            </w:pPr>
          </w:p>
        </w:tc>
        <w:tc>
          <w:tcPr>
            <w:tcW w:w="953" w:type="dxa"/>
            <w:vAlign w:val="center"/>
          </w:tcPr>
          <w:p w14:paraId="44AF20B3">
            <w:pPr>
              <w:spacing w:line="360" w:lineRule="auto"/>
              <w:jc w:val="center"/>
              <w:rPr>
                <w:rFonts w:ascii="宋体" w:hAnsi="宋体"/>
                <w:color w:val="auto"/>
                <w:sz w:val="24"/>
              </w:rPr>
            </w:pPr>
          </w:p>
        </w:tc>
        <w:tc>
          <w:tcPr>
            <w:tcW w:w="832" w:type="dxa"/>
            <w:vAlign w:val="center"/>
          </w:tcPr>
          <w:p w14:paraId="4620E1D0">
            <w:pPr>
              <w:spacing w:line="360" w:lineRule="auto"/>
              <w:jc w:val="center"/>
              <w:rPr>
                <w:rFonts w:ascii="宋体" w:hAnsi="宋体"/>
                <w:color w:val="auto"/>
                <w:sz w:val="24"/>
              </w:rPr>
            </w:pPr>
          </w:p>
        </w:tc>
      </w:tr>
      <w:tr w14:paraId="2A93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0DFE08BB">
            <w:pPr>
              <w:spacing w:line="360" w:lineRule="auto"/>
              <w:jc w:val="center"/>
              <w:rPr>
                <w:rFonts w:ascii="宋体" w:hAnsi="宋体"/>
                <w:color w:val="auto"/>
                <w:sz w:val="24"/>
              </w:rPr>
            </w:pPr>
          </w:p>
        </w:tc>
        <w:tc>
          <w:tcPr>
            <w:tcW w:w="1163" w:type="dxa"/>
            <w:vAlign w:val="center"/>
          </w:tcPr>
          <w:p w14:paraId="6859DB97">
            <w:pPr>
              <w:spacing w:line="360" w:lineRule="auto"/>
              <w:jc w:val="center"/>
              <w:rPr>
                <w:rFonts w:ascii="宋体" w:hAnsi="宋体"/>
                <w:color w:val="auto"/>
                <w:sz w:val="24"/>
              </w:rPr>
            </w:pPr>
          </w:p>
        </w:tc>
        <w:tc>
          <w:tcPr>
            <w:tcW w:w="734" w:type="dxa"/>
            <w:vAlign w:val="center"/>
          </w:tcPr>
          <w:p w14:paraId="2F8DE076">
            <w:pPr>
              <w:spacing w:line="360" w:lineRule="auto"/>
              <w:jc w:val="center"/>
              <w:rPr>
                <w:rFonts w:ascii="宋体" w:hAnsi="宋体"/>
                <w:color w:val="auto"/>
                <w:sz w:val="24"/>
              </w:rPr>
            </w:pPr>
          </w:p>
        </w:tc>
        <w:tc>
          <w:tcPr>
            <w:tcW w:w="1116" w:type="dxa"/>
            <w:vAlign w:val="center"/>
          </w:tcPr>
          <w:p w14:paraId="6E1905BD">
            <w:pPr>
              <w:spacing w:line="360" w:lineRule="auto"/>
              <w:jc w:val="center"/>
              <w:rPr>
                <w:rFonts w:ascii="宋体" w:hAnsi="宋体"/>
                <w:color w:val="auto"/>
                <w:sz w:val="24"/>
              </w:rPr>
            </w:pPr>
          </w:p>
        </w:tc>
        <w:tc>
          <w:tcPr>
            <w:tcW w:w="774" w:type="dxa"/>
            <w:vAlign w:val="center"/>
          </w:tcPr>
          <w:p w14:paraId="45A23583">
            <w:pPr>
              <w:spacing w:line="360" w:lineRule="auto"/>
              <w:jc w:val="center"/>
              <w:rPr>
                <w:rFonts w:ascii="宋体" w:hAnsi="宋体"/>
                <w:color w:val="auto"/>
                <w:sz w:val="24"/>
              </w:rPr>
            </w:pPr>
          </w:p>
        </w:tc>
        <w:tc>
          <w:tcPr>
            <w:tcW w:w="774" w:type="dxa"/>
            <w:vAlign w:val="center"/>
          </w:tcPr>
          <w:p w14:paraId="34A6AC63">
            <w:pPr>
              <w:spacing w:line="360" w:lineRule="auto"/>
              <w:jc w:val="center"/>
              <w:rPr>
                <w:rFonts w:ascii="宋体" w:hAnsi="宋体"/>
                <w:color w:val="auto"/>
                <w:sz w:val="24"/>
              </w:rPr>
            </w:pPr>
          </w:p>
        </w:tc>
        <w:tc>
          <w:tcPr>
            <w:tcW w:w="1283" w:type="dxa"/>
            <w:vAlign w:val="center"/>
          </w:tcPr>
          <w:p w14:paraId="5E91BEFD">
            <w:pPr>
              <w:spacing w:line="360" w:lineRule="auto"/>
              <w:jc w:val="center"/>
              <w:rPr>
                <w:rFonts w:ascii="宋体" w:hAnsi="宋体"/>
                <w:color w:val="auto"/>
                <w:sz w:val="24"/>
              </w:rPr>
            </w:pPr>
          </w:p>
        </w:tc>
        <w:tc>
          <w:tcPr>
            <w:tcW w:w="953" w:type="dxa"/>
            <w:vAlign w:val="center"/>
          </w:tcPr>
          <w:p w14:paraId="46104C61">
            <w:pPr>
              <w:spacing w:line="360" w:lineRule="auto"/>
              <w:jc w:val="center"/>
              <w:rPr>
                <w:rFonts w:ascii="宋体" w:hAnsi="宋体"/>
                <w:color w:val="auto"/>
                <w:sz w:val="24"/>
              </w:rPr>
            </w:pPr>
          </w:p>
        </w:tc>
        <w:tc>
          <w:tcPr>
            <w:tcW w:w="953" w:type="dxa"/>
            <w:vAlign w:val="center"/>
          </w:tcPr>
          <w:p w14:paraId="4FFE525F">
            <w:pPr>
              <w:spacing w:line="360" w:lineRule="auto"/>
              <w:jc w:val="center"/>
              <w:rPr>
                <w:rFonts w:ascii="宋体" w:hAnsi="宋体"/>
                <w:color w:val="auto"/>
                <w:sz w:val="24"/>
              </w:rPr>
            </w:pPr>
          </w:p>
        </w:tc>
        <w:tc>
          <w:tcPr>
            <w:tcW w:w="832" w:type="dxa"/>
            <w:vAlign w:val="center"/>
          </w:tcPr>
          <w:p w14:paraId="0778D5C9">
            <w:pPr>
              <w:spacing w:line="360" w:lineRule="auto"/>
              <w:jc w:val="center"/>
              <w:rPr>
                <w:rFonts w:ascii="宋体" w:hAnsi="宋体"/>
                <w:color w:val="auto"/>
                <w:sz w:val="24"/>
              </w:rPr>
            </w:pPr>
          </w:p>
        </w:tc>
      </w:tr>
      <w:tr w14:paraId="22A7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23A48232">
            <w:pPr>
              <w:spacing w:line="360" w:lineRule="auto"/>
              <w:jc w:val="center"/>
              <w:rPr>
                <w:rFonts w:ascii="宋体" w:hAnsi="宋体"/>
                <w:color w:val="auto"/>
                <w:sz w:val="24"/>
              </w:rPr>
            </w:pPr>
          </w:p>
        </w:tc>
        <w:tc>
          <w:tcPr>
            <w:tcW w:w="1163" w:type="dxa"/>
            <w:vAlign w:val="center"/>
          </w:tcPr>
          <w:p w14:paraId="4B391FD2">
            <w:pPr>
              <w:spacing w:line="360" w:lineRule="auto"/>
              <w:jc w:val="center"/>
              <w:rPr>
                <w:rFonts w:ascii="宋体" w:hAnsi="宋体"/>
                <w:color w:val="auto"/>
                <w:sz w:val="24"/>
              </w:rPr>
            </w:pPr>
          </w:p>
        </w:tc>
        <w:tc>
          <w:tcPr>
            <w:tcW w:w="734" w:type="dxa"/>
            <w:vAlign w:val="center"/>
          </w:tcPr>
          <w:p w14:paraId="64175FD1">
            <w:pPr>
              <w:spacing w:line="360" w:lineRule="auto"/>
              <w:jc w:val="center"/>
              <w:rPr>
                <w:rFonts w:ascii="宋体" w:hAnsi="宋体"/>
                <w:color w:val="auto"/>
                <w:sz w:val="24"/>
              </w:rPr>
            </w:pPr>
          </w:p>
        </w:tc>
        <w:tc>
          <w:tcPr>
            <w:tcW w:w="1116" w:type="dxa"/>
            <w:vAlign w:val="center"/>
          </w:tcPr>
          <w:p w14:paraId="27F686D4">
            <w:pPr>
              <w:spacing w:line="360" w:lineRule="auto"/>
              <w:jc w:val="center"/>
              <w:rPr>
                <w:rFonts w:ascii="宋体" w:hAnsi="宋体"/>
                <w:color w:val="auto"/>
                <w:sz w:val="24"/>
              </w:rPr>
            </w:pPr>
          </w:p>
        </w:tc>
        <w:tc>
          <w:tcPr>
            <w:tcW w:w="774" w:type="dxa"/>
            <w:vAlign w:val="center"/>
          </w:tcPr>
          <w:p w14:paraId="67687015">
            <w:pPr>
              <w:spacing w:line="360" w:lineRule="auto"/>
              <w:jc w:val="center"/>
              <w:rPr>
                <w:rFonts w:ascii="宋体" w:hAnsi="宋体"/>
                <w:color w:val="auto"/>
                <w:sz w:val="24"/>
              </w:rPr>
            </w:pPr>
          </w:p>
        </w:tc>
        <w:tc>
          <w:tcPr>
            <w:tcW w:w="774" w:type="dxa"/>
            <w:vAlign w:val="center"/>
          </w:tcPr>
          <w:p w14:paraId="56E4FF5F">
            <w:pPr>
              <w:spacing w:line="360" w:lineRule="auto"/>
              <w:jc w:val="center"/>
              <w:rPr>
                <w:rFonts w:ascii="宋体" w:hAnsi="宋体"/>
                <w:color w:val="auto"/>
                <w:sz w:val="24"/>
              </w:rPr>
            </w:pPr>
          </w:p>
        </w:tc>
        <w:tc>
          <w:tcPr>
            <w:tcW w:w="1283" w:type="dxa"/>
            <w:vAlign w:val="center"/>
          </w:tcPr>
          <w:p w14:paraId="05275524">
            <w:pPr>
              <w:spacing w:line="360" w:lineRule="auto"/>
              <w:jc w:val="center"/>
              <w:rPr>
                <w:rFonts w:ascii="宋体" w:hAnsi="宋体"/>
                <w:color w:val="auto"/>
                <w:sz w:val="24"/>
              </w:rPr>
            </w:pPr>
          </w:p>
        </w:tc>
        <w:tc>
          <w:tcPr>
            <w:tcW w:w="953" w:type="dxa"/>
            <w:vAlign w:val="center"/>
          </w:tcPr>
          <w:p w14:paraId="44A5158E">
            <w:pPr>
              <w:spacing w:line="360" w:lineRule="auto"/>
              <w:jc w:val="center"/>
              <w:rPr>
                <w:rFonts w:ascii="宋体" w:hAnsi="宋体"/>
                <w:color w:val="auto"/>
                <w:sz w:val="24"/>
              </w:rPr>
            </w:pPr>
          </w:p>
        </w:tc>
        <w:tc>
          <w:tcPr>
            <w:tcW w:w="953" w:type="dxa"/>
            <w:vAlign w:val="center"/>
          </w:tcPr>
          <w:p w14:paraId="372EF1FB">
            <w:pPr>
              <w:spacing w:line="360" w:lineRule="auto"/>
              <w:jc w:val="center"/>
              <w:rPr>
                <w:rFonts w:ascii="宋体" w:hAnsi="宋体"/>
                <w:color w:val="auto"/>
                <w:sz w:val="24"/>
              </w:rPr>
            </w:pPr>
          </w:p>
        </w:tc>
        <w:tc>
          <w:tcPr>
            <w:tcW w:w="832" w:type="dxa"/>
            <w:vAlign w:val="center"/>
          </w:tcPr>
          <w:p w14:paraId="5EEE0CFE">
            <w:pPr>
              <w:spacing w:line="360" w:lineRule="auto"/>
              <w:jc w:val="center"/>
              <w:rPr>
                <w:rFonts w:ascii="宋体" w:hAnsi="宋体"/>
                <w:color w:val="auto"/>
                <w:sz w:val="24"/>
              </w:rPr>
            </w:pPr>
          </w:p>
        </w:tc>
      </w:tr>
      <w:tr w14:paraId="061F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4EFA5311">
            <w:pPr>
              <w:spacing w:line="360" w:lineRule="auto"/>
              <w:jc w:val="center"/>
              <w:rPr>
                <w:rFonts w:ascii="宋体" w:hAnsi="宋体"/>
                <w:color w:val="auto"/>
                <w:sz w:val="24"/>
              </w:rPr>
            </w:pPr>
          </w:p>
        </w:tc>
        <w:tc>
          <w:tcPr>
            <w:tcW w:w="1163" w:type="dxa"/>
            <w:vAlign w:val="center"/>
          </w:tcPr>
          <w:p w14:paraId="21E47DAC">
            <w:pPr>
              <w:spacing w:line="360" w:lineRule="auto"/>
              <w:jc w:val="center"/>
              <w:rPr>
                <w:rFonts w:ascii="宋体" w:hAnsi="宋体"/>
                <w:color w:val="auto"/>
                <w:sz w:val="24"/>
              </w:rPr>
            </w:pPr>
          </w:p>
        </w:tc>
        <w:tc>
          <w:tcPr>
            <w:tcW w:w="734" w:type="dxa"/>
            <w:vAlign w:val="center"/>
          </w:tcPr>
          <w:p w14:paraId="575C2FF8">
            <w:pPr>
              <w:spacing w:line="360" w:lineRule="auto"/>
              <w:jc w:val="center"/>
              <w:rPr>
                <w:rFonts w:ascii="宋体" w:hAnsi="宋体"/>
                <w:color w:val="auto"/>
                <w:sz w:val="24"/>
              </w:rPr>
            </w:pPr>
          </w:p>
        </w:tc>
        <w:tc>
          <w:tcPr>
            <w:tcW w:w="1116" w:type="dxa"/>
            <w:vAlign w:val="center"/>
          </w:tcPr>
          <w:p w14:paraId="6BB32725">
            <w:pPr>
              <w:spacing w:line="360" w:lineRule="auto"/>
              <w:jc w:val="center"/>
              <w:rPr>
                <w:rFonts w:ascii="宋体" w:hAnsi="宋体"/>
                <w:color w:val="auto"/>
                <w:sz w:val="24"/>
              </w:rPr>
            </w:pPr>
          </w:p>
        </w:tc>
        <w:tc>
          <w:tcPr>
            <w:tcW w:w="774" w:type="dxa"/>
            <w:vAlign w:val="center"/>
          </w:tcPr>
          <w:p w14:paraId="4189CB01">
            <w:pPr>
              <w:spacing w:line="360" w:lineRule="auto"/>
              <w:jc w:val="center"/>
              <w:rPr>
                <w:rFonts w:ascii="宋体" w:hAnsi="宋体"/>
                <w:color w:val="auto"/>
                <w:sz w:val="24"/>
              </w:rPr>
            </w:pPr>
          </w:p>
        </w:tc>
        <w:tc>
          <w:tcPr>
            <w:tcW w:w="774" w:type="dxa"/>
            <w:vAlign w:val="center"/>
          </w:tcPr>
          <w:p w14:paraId="05C63EFA">
            <w:pPr>
              <w:spacing w:line="360" w:lineRule="auto"/>
              <w:jc w:val="center"/>
              <w:rPr>
                <w:rFonts w:ascii="宋体" w:hAnsi="宋体"/>
                <w:color w:val="auto"/>
                <w:sz w:val="24"/>
              </w:rPr>
            </w:pPr>
          </w:p>
        </w:tc>
        <w:tc>
          <w:tcPr>
            <w:tcW w:w="1283" w:type="dxa"/>
            <w:vAlign w:val="center"/>
          </w:tcPr>
          <w:p w14:paraId="04FC98CC">
            <w:pPr>
              <w:spacing w:line="360" w:lineRule="auto"/>
              <w:jc w:val="center"/>
              <w:rPr>
                <w:rFonts w:ascii="宋体" w:hAnsi="宋体"/>
                <w:color w:val="auto"/>
                <w:sz w:val="24"/>
              </w:rPr>
            </w:pPr>
          </w:p>
        </w:tc>
        <w:tc>
          <w:tcPr>
            <w:tcW w:w="953" w:type="dxa"/>
            <w:vAlign w:val="center"/>
          </w:tcPr>
          <w:p w14:paraId="5F40D82E">
            <w:pPr>
              <w:spacing w:line="360" w:lineRule="auto"/>
              <w:jc w:val="center"/>
              <w:rPr>
                <w:rFonts w:ascii="宋体" w:hAnsi="宋体"/>
                <w:color w:val="auto"/>
                <w:sz w:val="24"/>
              </w:rPr>
            </w:pPr>
          </w:p>
        </w:tc>
        <w:tc>
          <w:tcPr>
            <w:tcW w:w="953" w:type="dxa"/>
            <w:vAlign w:val="center"/>
          </w:tcPr>
          <w:p w14:paraId="56CF560E">
            <w:pPr>
              <w:spacing w:line="360" w:lineRule="auto"/>
              <w:jc w:val="center"/>
              <w:rPr>
                <w:rFonts w:ascii="宋体" w:hAnsi="宋体"/>
                <w:color w:val="auto"/>
                <w:sz w:val="24"/>
              </w:rPr>
            </w:pPr>
          </w:p>
        </w:tc>
        <w:tc>
          <w:tcPr>
            <w:tcW w:w="832" w:type="dxa"/>
            <w:vAlign w:val="center"/>
          </w:tcPr>
          <w:p w14:paraId="48273A56">
            <w:pPr>
              <w:spacing w:line="360" w:lineRule="auto"/>
              <w:jc w:val="center"/>
              <w:rPr>
                <w:rFonts w:ascii="宋体" w:hAnsi="宋体"/>
                <w:color w:val="auto"/>
                <w:sz w:val="24"/>
              </w:rPr>
            </w:pPr>
          </w:p>
        </w:tc>
      </w:tr>
      <w:tr w14:paraId="37B0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6D9650A9">
            <w:pPr>
              <w:spacing w:line="360" w:lineRule="auto"/>
              <w:jc w:val="center"/>
              <w:rPr>
                <w:rFonts w:ascii="宋体" w:hAnsi="宋体"/>
                <w:color w:val="auto"/>
                <w:sz w:val="24"/>
              </w:rPr>
            </w:pPr>
          </w:p>
        </w:tc>
        <w:tc>
          <w:tcPr>
            <w:tcW w:w="1163" w:type="dxa"/>
            <w:vAlign w:val="center"/>
          </w:tcPr>
          <w:p w14:paraId="35996C42">
            <w:pPr>
              <w:spacing w:line="360" w:lineRule="auto"/>
              <w:jc w:val="center"/>
              <w:rPr>
                <w:rFonts w:ascii="宋体" w:hAnsi="宋体"/>
                <w:color w:val="auto"/>
                <w:sz w:val="24"/>
              </w:rPr>
            </w:pPr>
          </w:p>
        </w:tc>
        <w:tc>
          <w:tcPr>
            <w:tcW w:w="734" w:type="dxa"/>
            <w:vAlign w:val="center"/>
          </w:tcPr>
          <w:p w14:paraId="2859D065">
            <w:pPr>
              <w:spacing w:line="360" w:lineRule="auto"/>
              <w:jc w:val="center"/>
              <w:rPr>
                <w:rFonts w:ascii="宋体" w:hAnsi="宋体"/>
                <w:color w:val="auto"/>
                <w:sz w:val="24"/>
              </w:rPr>
            </w:pPr>
          </w:p>
        </w:tc>
        <w:tc>
          <w:tcPr>
            <w:tcW w:w="1116" w:type="dxa"/>
            <w:vAlign w:val="center"/>
          </w:tcPr>
          <w:p w14:paraId="060E1897">
            <w:pPr>
              <w:spacing w:line="360" w:lineRule="auto"/>
              <w:jc w:val="center"/>
              <w:rPr>
                <w:rFonts w:ascii="宋体" w:hAnsi="宋体"/>
                <w:color w:val="auto"/>
                <w:sz w:val="24"/>
              </w:rPr>
            </w:pPr>
          </w:p>
        </w:tc>
        <w:tc>
          <w:tcPr>
            <w:tcW w:w="774" w:type="dxa"/>
            <w:vAlign w:val="center"/>
          </w:tcPr>
          <w:p w14:paraId="2BE031E4">
            <w:pPr>
              <w:spacing w:line="360" w:lineRule="auto"/>
              <w:jc w:val="center"/>
              <w:rPr>
                <w:rFonts w:ascii="宋体" w:hAnsi="宋体"/>
                <w:color w:val="auto"/>
                <w:sz w:val="24"/>
              </w:rPr>
            </w:pPr>
          </w:p>
        </w:tc>
        <w:tc>
          <w:tcPr>
            <w:tcW w:w="774" w:type="dxa"/>
            <w:vAlign w:val="center"/>
          </w:tcPr>
          <w:p w14:paraId="194505E2">
            <w:pPr>
              <w:spacing w:line="360" w:lineRule="auto"/>
              <w:jc w:val="center"/>
              <w:rPr>
                <w:rFonts w:ascii="宋体" w:hAnsi="宋体"/>
                <w:color w:val="auto"/>
                <w:sz w:val="24"/>
              </w:rPr>
            </w:pPr>
          </w:p>
        </w:tc>
        <w:tc>
          <w:tcPr>
            <w:tcW w:w="1283" w:type="dxa"/>
            <w:vAlign w:val="center"/>
          </w:tcPr>
          <w:p w14:paraId="32C9BA25">
            <w:pPr>
              <w:spacing w:line="360" w:lineRule="auto"/>
              <w:jc w:val="center"/>
              <w:rPr>
                <w:rFonts w:ascii="宋体" w:hAnsi="宋体"/>
                <w:color w:val="auto"/>
                <w:sz w:val="24"/>
              </w:rPr>
            </w:pPr>
          </w:p>
        </w:tc>
        <w:tc>
          <w:tcPr>
            <w:tcW w:w="953" w:type="dxa"/>
            <w:vAlign w:val="center"/>
          </w:tcPr>
          <w:p w14:paraId="5A2DC420">
            <w:pPr>
              <w:spacing w:line="360" w:lineRule="auto"/>
              <w:jc w:val="center"/>
              <w:rPr>
                <w:rFonts w:ascii="宋体" w:hAnsi="宋体"/>
                <w:color w:val="auto"/>
                <w:sz w:val="24"/>
              </w:rPr>
            </w:pPr>
          </w:p>
        </w:tc>
        <w:tc>
          <w:tcPr>
            <w:tcW w:w="953" w:type="dxa"/>
            <w:vAlign w:val="center"/>
          </w:tcPr>
          <w:p w14:paraId="5EBE4269">
            <w:pPr>
              <w:spacing w:line="360" w:lineRule="auto"/>
              <w:jc w:val="center"/>
              <w:rPr>
                <w:rFonts w:ascii="宋体" w:hAnsi="宋体"/>
                <w:color w:val="auto"/>
                <w:sz w:val="24"/>
              </w:rPr>
            </w:pPr>
          </w:p>
        </w:tc>
        <w:tc>
          <w:tcPr>
            <w:tcW w:w="832" w:type="dxa"/>
            <w:vAlign w:val="center"/>
          </w:tcPr>
          <w:p w14:paraId="0EA0A7F1">
            <w:pPr>
              <w:spacing w:line="360" w:lineRule="auto"/>
              <w:jc w:val="center"/>
              <w:rPr>
                <w:rFonts w:ascii="宋体" w:hAnsi="宋体"/>
                <w:color w:val="auto"/>
                <w:sz w:val="24"/>
              </w:rPr>
            </w:pPr>
          </w:p>
        </w:tc>
      </w:tr>
      <w:tr w14:paraId="0D2E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EEB845A">
            <w:pPr>
              <w:spacing w:line="360" w:lineRule="auto"/>
              <w:jc w:val="center"/>
              <w:rPr>
                <w:rFonts w:ascii="宋体" w:hAnsi="宋体"/>
                <w:color w:val="auto"/>
                <w:sz w:val="24"/>
              </w:rPr>
            </w:pPr>
          </w:p>
        </w:tc>
        <w:tc>
          <w:tcPr>
            <w:tcW w:w="1163" w:type="dxa"/>
            <w:vAlign w:val="center"/>
          </w:tcPr>
          <w:p w14:paraId="53BF35B9">
            <w:pPr>
              <w:spacing w:line="360" w:lineRule="auto"/>
              <w:jc w:val="center"/>
              <w:rPr>
                <w:rFonts w:ascii="宋体" w:hAnsi="宋体"/>
                <w:color w:val="auto"/>
                <w:sz w:val="24"/>
              </w:rPr>
            </w:pPr>
          </w:p>
        </w:tc>
        <w:tc>
          <w:tcPr>
            <w:tcW w:w="734" w:type="dxa"/>
            <w:vAlign w:val="center"/>
          </w:tcPr>
          <w:p w14:paraId="33DBDD51">
            <w:pPr>
              <w:spacing w:line="360" w:lineRule="auto"/>
              <w:jc w:val="center"/>
              <w:rPr>
                <w:rFonts w:ascii="宋体" w:hAnsi="宋体"/>
                <w:color w:val="auto"/>
                <w:sz w:val="24"/>
              </w:rPr>
            </w:pPr>
          </w:p>
        </w:tc>
        <w:tc>
          <w:tcPr>
            <w:tcW w:w="1116" w:type="dxa"/>
            <w:vAlign w:val="center"/>
          </w:tcPr>
          <w:p w14:paraId="302524E6">
            <w:pPr>
              <w:spacing w:line="360" w:lineRule="auto"/>
              <w:jc w:val="center"/>
              <w:rPr>
                <w:rFonts w:ascii="宋体" w:hAnsi="宋体"/>
                <w:color w:val="auto"/>
                <w:sz w:val="24"/>
              </w:rPr>
            </w:pPr>
          </w:p>
        </w:tc>
        <w:tc>
          <w:tcPr>
            <w:tcW w:w="774" w:type="dxa"/>
            <w:vAlign w:val="center"/>
          </w:tcPr>
          <w:p w14:paraId="045CB59E">
            <w:pPr>
              <w:spacing w:line="360" w:lineRule="auto"/>
              <w:jc w:val="center"/>
              <w:rPr>
                <w:rFonts w:ascii="宋体" w:hAnsi="宋体"/>
                <w:color w:val="auto"/>
                <w:sz w:val="24"/>
              </w:rPr>
            </w:pPr>
          </w:p>
        </w:tc>
        <w:tc>
          <w:tcPr>
            <w:tcW w:w="774" w:type="dxa"/>
            <w:vAlign w:val="center"/>
          </w:tcPr>
          <w:p w14:paraId="14F70586">
            <w:pPr>
              <w:spacing w:line="360" w:lineRule="auto"/>
              <w:jc w:val="center"/>
              <w:rPr>
                <w:rFonts w:ascii="宋体" w:hAnsi="宋体"/>
                <w:color w:val="auto"/>
                <w:sz w:val="24"/>
              </w:rPr>
            </w:pPr>
          </w:p>
        </w:tc>
        <w:tc>
          <w:tcPr>
            <w:tcW w:w="1283" w:type="dxa"/>
            <w:vAlign w:val="center"/>
          </w:tcPr>
          <w:p w14:paraId="7973FE4E">
            <w:pPr>
              <w:spacing w:line="360" w:lineRule="auto"/>
              <w:jc w:val="center"/>
              <w:rPr>
                <w:rFonts w:ascii="宋体" w:hAnsi="宋体"/>
                <w:color w:val="auto"/>
                <w:sz w:val="24"/>
              </w:rPr>
            </w:pPr>
          </w:p>
        </w:tc>
        <w:tc>
          <w:tcPr>
            <w:tcW w:w="953" w:type="dxa"/>
            <w:vAlign w:val="center"/>
          </w:tcPr>
          <w:p w14:paraId="6AB633EE">
            <w:pPr>
              <w:spacing w:line="360" w:lineRule="auto"/>
              <w:jc w:val="center"/>
              <w:rPr>
                <w:rFonts w:ascii="宋体" w:hAnsi="宋体"/>
                <w:color w:val="auto"/>
                <w:sz w:val="24"/>
              </w:rPr>
            </w:pPr>
          </w:p>
        </w:tc>
        <w:tc>
          <w:tcPr>
            <w:tcW w:w="953" w:type="dxa"/>
            <w:vAlign w:val="center"/>
          </w:tcPr>
          <w:p w14:paraId="2F1A66B7">
            <w:pPr>
              <w:spacing w:line="360" w:lineRule="auto"/>
              <w:jc w:val="center"/>
              <w:rPr>
                <w:rFonts w:ascii="宋体" w:hAnsi="宋体"/>
                <w:color w:val="auto"/>
                <w:sz w:val="24"/>
              </w:rPr>
            </w:pPr>
          </w:p>
        </w:tc>
        <w:tc>
          <w:tcPr>
            <w:tcW w:w="832" w:type="dxa"/>
            <w:vAlign w:val="center"/>
          </w:tcPr>
          <w:p w14:paraId="4F9C9670">
            <w:pPr>
              <w:spacing w:line="360" w:lineRule="auto"/>
              <w:jc w:val="center"/>
              <w:rPr>
                <w:rFonts w:ascii="宋体" w:hAnsi="宋体"/>
                <w:color w:val="auto"/>
                <w:sz w:val="24"/>
              </w:rPr>
            </w:pPr>
          </w:p>
        </w:tc>
      </w:tr>
      <w:tr w14:paraId="3C99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6BD67919">
            <w:pPr>
              <w:spacing w:line="360" w:lineRule="auto"/>
              <w:jc w:val="center"/>
              <w:rPr>
                <w:rFonts w:ascii="宋体" w:hAnsi="宋体"/>
                <w:color w:val="auto"/>
                <w:sz w:val="24"/>
              </w:rPr>
            </w:pPr>
          </w:p>
        </w:tc>
        <w:tc>
          <w:tcPr>
            <w:tcW w:w="1163" w:type="dxa"/>
            <w:vAlign w:val="center"/>
          </w:tcPr>
          <w:p w14:paraId="115B0DFB">
            <w:pPr>
              <w:spacing w:line="360" w:lineRule="auto"/>
              <w:jc w:val="center"/>
              <w:rPr>
                <w:rFonts w:ascii="宋体" w:hAnsi="宋体"/>
                <w:color w:val="auto"/>
                <w:sz w:val="24"/>
              </w:rPr>
            </w:pPr>
          </w:p>
        </w:tc>
        <w:tc>
          <w:tcPr>
            <w:tcW w:w="734" w:type="dxa"/>
            <w:vAlign w:val="center"/>
          </w:tcPr>
          <w:p w14:paraId="1BF68BC0">
            <w:pPr>
              <w:spacing w:line="360" w:lineRule="auto"/>
              <w:jc w:val="center"/>
              <w:rPr>
                <w:rFonts w:ascii="宋体" w:hAnsi="宋体"/>
                <w:color w:val="auto"/>
                <w:sz w:val="24"/>
              </w:rPr>
            </w:pPr>
          </w:p>
        </w:tc>
        <w:tc>
          <w:tcPr>
            <w:tcW w:w="1116" w:type="dxa"/>
            <w:vAlign w:val="center"/>
          </w:tcPr>
          <w:p w14:paraId="06723224">
            <w:pPr>
              <w:spacing w:line="360" w:lineRule="auto"/>
              <w:jc w:val="center"/>
              <w:rPr>
                <w:rFonts w:ascii="宋体" w:hAnsi="宋体"/>
                <w:color w:val="auto"/>
                <w:sz w:val="24"/>
              </w:rPr>
            </w:pPr>
          </w:p>
        </w:tc>
        <w:tc>
          <w:tcPr>
            <w:tcW w:w="774" w:type="dxa"/>
            <w:vAlign w:val="center"/>
          </w:tcPr>
          <w:p w14:paraId="3CDF1AAE">
            <w:pPr>
              <w:spacing w:line="360" w:lineRule="auto"/>
              <w:jc w:val="center"/>
              <w:rPr>
                <w:rFonts w:ascii="宋体" w:hAnsi="宋体"/>
                <w:color w:val="auto"/>
                <w:sz w:val="24"/>
              </w:rPr>
            </w:pPr>
          </w:p>
        </w:tc>
        <w:tc>
          <w:tcPr>
            <w:tcW w:w="774" w:type="dxa"/>
            <w:vAlign w:val="center"/>
          </w:tcPr>
          <w:p w14:paraId="392E6A71">
            <w:pPr>
              <w:spacing w:line="360" w:lineRule="auto"/>
              <w:jc w:val="center"/>
              <w:rPr>
                <w:rFonts w:ascii="宋体" w:hAnsi="宋体"/>
                <w:color w:val="auto"/>
                <w:sz w:val="24"/>
              </w:rPr>
            </w:pPr>
          </w:p>
        </w:tc>
        <w:tc>
          <w:tcPr>
            <w:tcW w:w="1283" w:type="dxa"/>
            <w:vAlign w:val="center"/>
          </w:tcPr>
          <w:p w14:paraId="495809F8">
            <w:pPr>
              <w:spacing w:line="360" w:lineRule="auto"/>
              <w:jc w:val="center"/>
              <w:rPr>
                <w:rFonts w:ascii="宋体" w:hAnsi="宋体"/>
                <w:color w:val="auto"/>
                <w:sz w:val="24"/>
              </w:rPr>
            </w:pPr>
          </w:p>
        </w:tc>
        <w:tc>
          <w:tcPr>
            <w:tcW w:w="953" w:type="dxa"/>
            <w:vAlign w:val="center"/>
          </w:tcPr>
          <w:p w14:paraId="716D05BA">
            <w:pPr>
              <w:spacing w:line="360" w:lineRule="auto"/>
              <w:jc w:val="center"/>
              <w:rPr>
                <w:rFonts w:ascii="宋体" w:hAnsi="宋体"/>
                <w:color w:val="auto"/>
                <w:sz w:val="24"/>
              </w:rPr>
            </w:pPr>
          </w:p>
        </w:tc>
        <w:tc>
          <w:tcPr>
            <w:tcW w:w="953" w:type="dxa"/>
            <w:vAlign w:val="center"/>
          </w:tcPr>
          <w:p w14:paraId="032F288F">
            <w:pPr>
              <w:spacing w:line="360" w:lineRule="auto"/>
              <w:jc w:val="center"/>
              <w:rPr>
                <w:rFonts w:ascii="宋体" w:hAnsi="宋体"/>
                <w:color w:val="auto"/>
                <w:sz w:val="24"/>
              </w:rPr>
            </w:pPr>
          </w:p>
        </w:tc>
        <w:tc>
          <w:tcPr>
            <w:tcW w:w="832" w:type="dxa"/>
            <w:vAlign w:val="center"/>
          </w:tcPr>
          <w:p w14:paraId="4D0239FB">
            <w:pPr>
              <w:spacing w:line="360" w:lineRule="auto"/>
              <w:jc w:val="center"/>
              <w:rPr>
                <w:rFonts w:ascii="宋体" w:hAnsi="宋体"/>
                <w:color w:val="auto"/>
                <w:sz w:val="24"/>
              </w:rPr>
            </w:pPr>
          </w:p>
        </w:tc>
      </w:tr>
      <w:tr w14:paraId="7E61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1BFC53DB">
            <w:pPr>
              <w:spacing w:line="360" w:lineRule="auto"/>
              <w:jc w:val="center"/>
              <w:rPr>
                <w:rFonts w:ascii="宋体" w:hAnsi="宋体"/>
                <w:color w:val="auto"/>
                <w:sz w:val="24"/>
              </w:rPr>
            </w:pPr>
          </w:p>
        </w:tc>
        <w:tc>
          <w:tcPr>
            <w:tcW w:w="1163" w:type="dxa"/>
            <w:vAlign w:val="center"/>
          </w:tcPr>
          <w:p w14:paraId="0BA4ED88">
            <w:pPr>
              <w:spacing w:line="360" w:lineRule="auto"/>
              <w:jc w:val="center"/>
              <w:rPr>
                <w:rFonts w:ascii="宋体" w:hAnsi="宋体"/>
                <w:color w:val="auto"/>
                <w:sz w:val="24"/>
              </w:rPr>
            </w:pPr>
          </w:p>
        </w:tc>
        <w:tc>
          <w:tcPr>
            <w:tcW w:w="734" w:type="dxa"/>
            <w:vAlign w:val="center"/>
          </w:tcPr>
          <w:p w14:paraId="29BE931C">
            <w:pPr>
              <w:spacing w:line="360" w:lineRule="auto"/>
              <w:jc w:val="center"/>
              <w:rPr>
                <w:rFonts w:ascii="宋体" w:hAnsi="宋体"/>
                <w:color w:val="auto"/>
                <w:sz w:val="24"/>
              </w:rPr>
            </w:pPr>
          </w:p>
        </w:tc>
        <w:tc>
          <w:tcPr>
            <w:tcW w:w="1116" w:type="dxa"/>
            <w:vAlign w:val="center"/>
          </w:tcPr>
          <w:p w14:paraId="7324BD67">
            <w:pPr>
              <w:spacing w:line="360" w:lineRule="auto"/>
              <w:jc w:val="center"/>
              <w:rPr>
                <w:rFonts w:ascii="宋体" w:hAnsi="宋体"/>
                <w:color w:val="auto"/>
                <w:sz w:val="24"/>
              </w:rPr>
            </w:pPr>
          </w:p>
        </w:tc>
        <w:tc>
          <w:tcPr>
            <w:tcW w:w="774" w:type="dxa"/>
            <w:vAlign w:val="center"/>
          </w:tcPr>
          <w:p w14:paraId="3E95FFEA">
            <w:pPr>
              <w:spacing w:line="360" w:lineRule="auto"/>
              <w:jc w:val="center"/>
              <w:rPr>
                <w:rFonts w:ascii="宋体" w:hAnsi="宋体"/>
                <w:color w:val="auto"/>
                <w:sz w:val="24"/>
              </w:rPr>
            </w:pPr>
          </w:p>
        </w:tc>
        <w:tc>
          <w:tcPr>
            <w:tcW w:w="774" w:type="dxa"/>
            <w:vAlign w:val="center"/>
          </w:tcPr>
          <w:p w14:paraId="66B75ECC">
            <w:pPr>
              <w:spacing w:line="360" w:lineRule="auto"/>
              <w:jc w:val="center"/>
              <w:rPr>
                <w:rFonts w:ascii="宋体" w:hAnsi="宋体"/>
                <w:color w:val="auto"/>
                <w:sz w:val="24"/>
              </w:rPr>
            </w:pPr>
          </w:p>
        </w:tc>
        <w:tc>
          <w:tcPr>
            <w:tcW w:w="1283" w:type="dxa"/>
            <w:vAlign w:val="center"/>
          </w:tcPr>
          <w:p w14:paraId="414D5445">
            <w:pPr>
              <w:spacing w:line="360" w:lineRule="auto"/>
              <w:jc w:val="center"/>
              <w:rPr>
                <w:rFonts w:ascii="宋体" w:hAnsi="宋体"/>
                <w:color w:val="auto"/>
                <w:sz w:val="24"/>
              </w:rPr>
            </w:pPr>
          </w:p>
        </w:tc>
        <w:tc>
          <w:tcPr>
            <w:tcW w:w="953" w:type="dxa"/>
            <w:vAlign w:val="center"/>
          </w:tcPr>
          <w:p w14:paraId="4F6AB69A">
            <w:pPr>
              <w:spacing w:line="360" w:lineRule="auto"/>
              <w:jc w:val="center"/>
              <w:rPr>
                <w:rFonts w:ascii="宋体" w:hAnsi="宋体"/>
                <w:color w:val="auto"/>
                <w:sz w:val="24"/>
              </w:rPr>
            </w:pPr>
          </w:p>
        </w:tc>
        <w:tc>
          <w:tcPr>
            <w:tcW w:w="953" w:type="dxa"/>
            <w:vAlign w:val="center"/>
          </w:tcPr>
          <w:p w14:paraId="723966AA">
            <w:pPr>
              <w:spacing w:line="360" w:lineRule="auto"/>
              <w:jc w:val="center"/>
              <w:rPr>
                <w:rFonts w:ascii="宋体" w:hAnsi="宋体"/>
                <w:color w:val="auto"/>
                <w:sz w:val="24"/>
              </w:rPr>
            </w:pPr>
          </w:p>
        </w:tc>
        <w:tc>
          <w:tcPr>
            <w:tcW w:w="832" w:type="dxa"/>
            <w:vAlign w:val="center"/>
          </w:tcPr>
          <w:p w14:paraId="01497B3E">
            <w:pPr>
              <w:spacing w:line="360" w:lineRule="auto"/>
              <w:jc w:val="center"/>
              <w:rPr>
                <w:rFonts w:ascii="宋体" w:hAnsi="宋体"/>
                <w:color w:val="auto"/>
                <w:sz w:val="24"/>
              </w:rPr>
            </w:pPr>
          </w:p>
        </w:tc>
      </w:tr>
      <w:tr w14:paraId="07B8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05F5746B">
            <w:pPr>
              <w:spacing w:line="360" w:lineRule="auto"/>
              <w:jc w:val="center"/>
              <w:rPr>
                <w:rFonts w:ascii="宋体" w:hAnsi="宋体"/>
                <w:color w:val="auto"/>
                <w:sz w:val="24"/>
              </w:rPr>
            </w:pPr>
          </w:p>
        </w:tc>
        <w:tc>
          <w:tcPr>
            <w:tcW w:w="1163" w:type="dxa"/>
            <w:vAlign w:val="center"/>
          </w:tcPr>
          <w:p w14:paraId="3093EE02">
            <w:pPr>
              <w:spacing w:line="360" w:lineRule="auto"/>
              <w:jc w:val="center"/>
              <w:rPr>
                <w:rFonts w:ascii="宋体" w:hAnsi="宋体"/>
                <w:color w:val="auto"/>
                <w:sz w:val="24"/>
              </w:rPr>
            </w:pPr>
          </w:p>
        </w:tc>
        <w:tc>
          <w:tcPr>
            <w:tcW w:w="734" w:type="dxa"/>
            <w:vAlign w:val="center"/>
          </w:tcPr>
          <w:p w14:paraId="74719712">
            <w:pPr>
              <w:spacing w:line="360" w:lineRule="auto"/>
              <w:jc w:val="center"/>
              <w:rPr>
                <w:rFonts w:ascii="宋体" w:hAnsi="宋体"/>
                <w:color w:val="auto"/>
                <w:sz w:val="24"/>
              </w:rPr>
            </w:pPr>
          </w:p>
        </w:tc>
        <w:tc>
          <w:tcPr>
            <w:tcW w:w="1116" w:type="dxa"/>
            <w:vAlign w:val="center"/>
          </w:tcPr>
          <w:p w14:paraId="213F0116">
            <w:pPr>
              <w:spacing w:line="360" w:lineRule="auto"/>
              <w:jc w:val="center"/>
              <w:rPr>
                <w:rFonts w:ascii="宋体" w:hAnsi="宋体"/>
                <w:color w:val="auto"/>
                <w:sz w:val="24"/>
              </w:rPr>
            </w:pPr>
          </w:p>
        </w:tc>
        <w:tc>
          <w:tcPr>
            <w:tcW w:w="774" w:type="dxa"/>
            <w:vAlign w:val="center"/>
          </w:tcPr>
          <w:p w14:paraId="461EAF8C">
            <w:pPr>
              <w:spacing w:line="360" w:lineRule="auto"/>
              <w:jc w:val="center"/>
              <w:rPr>
                <w:rFonts w:ascii="宋体" w:hAnsi="宋体"/>
                <w:color w:val="auto"/>
                <w:sz w:val="24"/>
              </w:rPr>
            </w:pPr>
          </w:p>
        </w:tc>
        <w:tc>
          <w:tcPr>
            <w:tcW w:w="774" w:type="dxa"/>
            <w:vAlign w:val="center"/>
          </w:tcPr>
          <w:p w14:paraId="32F9E825">
            <w:pPr>
              <w:spacing w:line="360" w:lineRule="auto"/>
              <w:jc w:val="center"/>
              <w:rPr>
                <w:rFonts w:ascii="宋体" w:hAnsi="宋体"/>
                <w:color w:val="auto"/>
                <w:sz w:val="24"/>
              </w:rPr>
            </w:pPr>
          </w:p>
        </w:tc>
        <w:tc>
          <w:tcPr>
            <w:tcW w:w="1283" w:type="dxa"/>
            <w:vAlign w:val="center"/>
          </w:tcPr>
          <w:p w14:paraId="6BD54FFD">
            <w:pPr>
              <w:spacing w:line="360" w:lineRule="auto"/>
              <w:jc w:val="center"/>
              <w:rPr>
                <w:rFonts w:ascii="宋体" w:hAnsi="宋体"/>
                <w:color w:val="auto"/>
                <w:sz w:val="24"/>
              </w:rPr>
            </w:pPr>
          </w:p>
        </w:tc>
        <w:tc>
          <w:tcPr>
            <w:tcW w:w="953" w:type="dxa"/>
            <w:vAlign w:val="center"/>
          </w:tcPr>
          <w:p w14:paraId="342627F9">
            <w:pPr>
              <w:spacing w:line="360" w:lineRule="auto"/>
              <w:jc w:val="center"/>
              <w:rPr>
                <w:rFonts w:ascii="宋体" w:hAnsi="宋体"/>
                <w:color w:val="auto"/>
                <w:sz w:val="24"/>
              </w:rPr>
            </w:pPr>
          </w:p>
        </w:tc>
        <w:tc>
          <w:tcPr>
            <w:tcW w:w="953" w:type="dxa"/>
            <w:vAlign w:val="center"/>
          </w:tcPr>
          <w:p w14:paraId="65DC3583">
            <w:pPr>
              <w:spacing w:line="360" w:lineRule="auto"/>
              <w:jc w:val="center"/>
              <w:rPr>
                <w:rFonts w:ascii="宋体" w:hAnsi="宋体"/>
                <w:color w:val="auto"/>
                <w:sz w:val="24"/>
              </w:rPr>
            </w:pPr>
          </w:p>
        </w:tc>
        <w:tc>
          <w:tcPr>
            <w:tcW w:w="832" w:type="dxa"/>
            <w:vAlign w:val="center"/>
          </w:tcPr>
          <w:p w14:paraId="6C835532">
            <w:pPr>
              <w:spacing w:line="360" w:lineRule="auto"/>
              <w:jc w:val="center"/>
              <w:rPr>
                <w:rFonts w:ascii="宋体" w:hAnsi="宋体"/>
                <w:color w:val="auto"/>
                <w:sz w:val="24"/>
              </w:rPr>
            </w:pPr>
          </w:p>
        </w:tc>
      </w:tr>
      <w:tr w14:paraId="1BBB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4AE5F7E8">
            <w:pPr>
              <w:spacing w:line="360" w:lineRule="auto"/>
              <w:jc w:val="center"/>
              <w:rPr>
                <w:rFonts w:ascii="宋体" w:hAnsi="宋体"/>
                <w:color w:val="auto"/>
                <w:sz w:val="24"/>
              </w:rPr>
            </w:pPr>
          </w:p>
        </w:tc>
        <w:tc>
          <w:tcPr>
            <w:tcW w:w="1163" w:type="dxa"/>
            <w:vAlign w:val="center"/>
          </w:tcPr>
          <w:p w14:paraId="05A301E9">
            <w:pPr>
              <w:spacing w:line="360" w:lineRule="auto"/>
              <w:jc w:val="center"/>
              <w:rPr>
                <w:rFonts w:ascii="宋体" w:hAnsi="宋体"/>
                <w:color w:val="auto"/>
                <w:sz w:val="24"/>
              </w:rPr>
            </w:pPr>
          </w:p>
        </w:tc>
        <w:tc>
          <w:tcPr>
            <w:tcW w:w="734" w:type="dxa"/>
            <w:vAlign w:val="center"/>
          </w:tcPr>
          <w:p w14:paraId="180D6E3F">
            <w:pPr>
              <w:spacing w:line="360" w:lineRule="auto"/>
              <w:jc w:val="center"/>
              <w:rPr>
                <w:rFonts w:ascii="宋体" w:hAnsi="宋体"/>
                <w:color w:val="auto"/>
                <w:sz w:val="24"/>
              </w:rPr>
            </w:pPr>
          </w:p>
        </w:tc>
        <w:tc>
          <w:tcPr>
            <w:tcW w:w="1116" w:type="dxa"/>
            <w:vAlign w:val="center"/>
          </w:tcPr>
          <w:p w14:paraId="6F52957B">
            <w:pPr>
              <w:spacing w:line="360" w:lineRule="auto"/>
              <w:jc w:val="center"/>
              <w:rPr>
                <w:rFonts w:ascii="宋体" w:hAnsi="宋体"/>
                <w:color w:val="auto"/>
                <w:sz w:val="24"/>
              </w:rPr>
            </w:pPr>
          </w:p>
        </w:tc>
        <w:tc>
          <w:tcPr>
            <w:tcW w:w="774" w:type="dxa"/>
            <w:vAlign w:val="center"/>
          </w:tcPr>
          <w:p w14:paraId="7179FC81">
            <w:pPr>
              <w:spacing w:line="360" w:lineRule="auto"/>
              <w:jc w:val="center"/>
              <w:rPr>
                <w:rFonts w:ascii="宋体" w:hAnsi="宋体"/>
                <w:color w:val="auto"/>
                <w:sz w:val="24"/>
              </w:rPr>
            </w:pPr>
          </w:p>
        </w:tc>
        <w:tc>
          <w:tcPr>
            <w:tcW w:w="774" w:type="dxa"/>
            <w:vAlign w:val="center"/>
          </w:tcPr>
          <w:p w14:paraId="6F8891C0">
            <w:pPr>
              <w:spacing w:line="360" w:lineRule="auto"/>
              <w:jc w:val="center"/>
              <w:rPr>
                <w:rFonts w:ascii="宋体" w:hAnsi="宋体"/>
                <w:color w:val="auto"/>
                <w:sz w:val="24"/>
              </w:rPr>
            </w:pPr>
          </w:p>
        </w:tc>
        <w:tc>
          <w:tcPr>
            <w:tcW w:w="1283" w:type="dxa"/>
            <w:vAlign w:val="center"/>
          </w:tcPr>
          <w:p w14:paraId="24D7ECB9">
            <w:pPr>
              <w:spacing w:line="360" w:lineRule="auto"/>
              <w:jc w:val="center"/>
              <w:rPr>
                <w:rFonts w:ascii="宋体" w:hAnsi="宋体"/>
                <w:color w:val="auto"/>
                <w:sz w:val="24"/>
              </w:rPr>
            </w:pPr>
          </w:p>
        </w:tc>
        <w:tc>
          <w:tcPr>
            <w:tcW w:w="953" w:type="dxa"/>
            <w:vAlign w:val="center"/>
          </w:tcPr>
          <w:p w14:paraId="61A6AEFA">
            <w:pPr>
              <w:spacing w:line="360" w:lineRule="auto"/>
              <w:jc w:val="center"/>
              <w:rPr>
                <w:rFonts w:ascii="宋体" w:hAnsi="宋体"/>
                <w:color w:val="auto"/>
                <w:sz w:val="24"/>
              </w:rPr>
            </w:pPr>
          </w:p>
        </w:tc>
        <w:tc>
          <w:tcPr>
            <w:tcW w:w="953" w:type="dxa"/>
            <w:vAlign w:val="center"/>
          </w:tcPr>
          <w:p w14:paraId="0AE12B84">
            <w:pPr>
              <w:spacing w:line="360" w:lineRule="auto"/>
              <w:jc w:val="center"/>
              <w:rPr>
                <w:rFonts w:ascii="宋体" w:hAnsi="宋体"/>
                <w:color w:val="auto"/>
                <w:sz w:val="24"/>
              </w:rPr>
            </w:pPr>
          </w:p>
        </w:tc>
        <w:tc>
          <w:tcPr>
            <w:tcW w:w="832" w:type="dxa"/>
            <w:vAlign w:val="center"/>
          </w:tcPr>
          <w:p w14:paraId="15D0A2FA">
            <w:pPr>
              <w:spacing w:line="360" w:lineRule="auto"/>
              <w:jc w:val="center"/>
              <w:rPr>
                <w:rFonts w:ascii="宋体" w:hAnsi="宋体"/>
                <w:color w:val="auto"/>
                <w:sz w:val="24"/>
              </w:rPr>
            </w:pPr>
          </w:p>
        </w:tc>
      </w:tr>
      <w:tr w14:paraId="6197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6DC57059">
            <w:pPr>
              <w:spacing w:line="360" w:lineRule="auto"/>
              <w:jc w:val="center"/>
              <w:rPr>
                <w:rFonts w:ascii="宋体" w:hAnsi="宋体"/>
                <w:color w:val="auto"/>
                <w:sz w:val="24"/>
              </w:rPr>
            </w:pPr>
          </w:p>
        </w:tc>
        <w:tc>
          <w:tcPr>
            <w:tcW w:w="1163" w:type="dxa"/>
            <w:vAlign w:val="center"/>
          </w:tcPr>
          <w:p w14:paraId="4CC761AD">
            <w:pPr>
              <w:spacing w:line="360" w:lineRule="auto"/>
              <w:jc w:val="center"/>
              <w:rPr>
                <w:rFonts w:ascii="宋体" w:hAnsi="宋体"/>
                <w:color w:val="auto"/>
                <w:sz w:val="24"/>
              </w:rPr>
            </w:pPr>
          </w:p>
        </w:tc>
        <w:tc>
          <w:tcPr>
            <w:tcW w:w="734" w:type="dxa"/>
            <w:vAlign w:val="center"/>
          </w:tcPr>
          <w:p w14:paraId="5E473B73">
            <w:pPr>
              <w:spacing w:line="360" w:lineRule="auto"/>
              <w:jc w:val="center"/>
              <w:rPr>
                <w:rFonts w:ascii="宋体" w:hAnsi="宋体"/>
                <w:color w:val="auto"/>
                <w:sz w:val="24"/>
              </w:rPr>
            </w:pPr>
          </w:p>
        </w:tc>
        <w:tc>
          <w:tcPr>
            <w:tcW w:w="1116" w:type="dxa"/>
            <w:vAlign w:val="center"/>
          </w:tcPr>
          <w:p w14:paraId="12EE3FC5">
            <w:pPr>
              <w:spacing w:line="360" w:lineRule="auto"/>
              <w:jc w:val="center"/>
              <w:rPr>
                <w:rFonts w:ascii="宋体" w:hAnsi="宋体"/>
                <w:color w:val="auto"/>
                <w:sz w:val="24"/>
              </w:rPr>
            </w:pPr>
          </w:p>
        </w:tc>
        <w:tc>
          <w:tcPr>
            <w:tcW w:w="774" w:type="dxa"/>
            <w:vAlign w:val="center"/>
          </w:tcPr>
          <w:p w14:paraId="18FD36E8">
            <w:pPr>
              <w:spacing w:line="360" w:lineRule="auto"/>
              <w:jc w:val="center"/>
              <w:rPr>
                <w:rFonts w:ascii="宋体" w:hAnsi="宋体"/>
                <w:color w:val="auto"/>
                <w:sz w:val="24"/>
              </w:rPr>
            </w:pPr>
          </w:p>
        </w:tc>
        <w:tc>
          <w:tcPr>
            <w:tcW w:w="774" w:type="dxa"/>
            <w:vAlign w:val="center"/>
          </w:tcPr>
          <w:p w14:paraId="0563AFD8">
            <w:pPr>
              <w:spacing w:line="360" w:lineRule="auto"/>
              <w:jc w:val="center"/>
              <w:rPr>
                <w:rFonts w:ascii="宋体" w:hAnsi="宋体"/>
                <w:color w:val="auto"/>
                <w:sz w:val="24"/>
              </w:rPr>
            </w:pPr>
          </w:p>
        </w:tc>
        <w:tc>
          <w:tcPr>
            <w:tcW w:w="1283" w:type="dxa"/>
            <w:vAlign w:val="center"/>
          </w:tcPr>
          <w:p w14:paraId="03E154DC">
            <w:pPr>
              <w:spacing w:line="360" w:lineRule="auto"/>
              <w:jc w:val="center"/>
              <w:rPr>
                <w:rFonts w:ascii="宋体" w:hAnsi="宋体"/>
                <w:color w:val="auto"/>
                <w:sz w:val="24"/>
              </w:rPr>
            </w:pPr>
          </w:p>
        </w:tc>
        <w:tc>
          <w:tcPr>
            <w:tcW w:w="953" w:type="dxa"/>
            <w:vAlign w:val="center"/>
          </w:tcPr>
          <w:p w14:paraId="0A842BE4">
            <w:pPr>
              <w:spacing w:line="360" w:lineRule="auto"/>
              <w:jc w:val="center"/>
              <w:rPr>
                <w:rFonts w:ascii="宋体" w:hAnsi="宋体"/>
                <w:color w:val="auto"/>
                <w:sz w:val="24"/>
              </w:rPr>
            </w:pPr>
          </w:p>
        </w:tc>
        <w:tc>
          <w:tcPr>
            <w:tcW w:w="953" w:type="dxa"/>
            <w:vAlign w:val="center"/>
          </w:tcPr>
          <w:p w14:paraId="3BFA93AA">
            <w:pPr>
              <w:spacing w:line="360" w:lineRule="auto"/>
              <w:jc w:val="center"/>
              <w:rPr>
                <w:rFonts w:ascii="宋体" w:hAnsi="宋体"/>
                <w:color w:val="auto"/>
                <w:sz w:val="24"/>
              </w:rPr>
            </w:pPr>
          </w:p>
        </w:tc>
        <w:tc>
          <w:tcPr>
            <w:tcW w:w="832" w:type="dxa"/>
            <w:vAlign w:val="center"/>
          </w:tcPr>
          <w:p w14:paraId="392C46F0">
            <w:pPr>
              <w:spacing w:line="360" w:lineRule="auto"/>
              <w:jc w:val="center"/>
              <w:rPr>
                <w:rFonts w:ascii="宋体" w:hAnsi="宋体"/>
                <w:color w:val="auto"/>
                <w:sz w:val="24"/>
              </w:rPr>
            </w:pPr>
          </w:p>
        </w:tc>
      </w:tr>
      <w:tr w14:paraId="0792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725DA5E5">
            <w:pPr>
              <w:spacing w:line="360" w:lineRule="auto"/>
              <w:jc w:val="center"/>
              <w:rPr>
                <w:rFonts w:ascii="宋体" w:hAnsi="宋体"/>
                <w:color w:val="auto"/>
                <w:sz w:val="24"/>
              </w:rPr>
            </w:pPr>
          </w:p>
        </w:tc>
        <w:tc>
          <w:tcPr>
            <w:tcW w:w="1163" w:type="dxa"/>
            <w:vAlign w:val="center"/>
          </w:tcPr>
          <w:p w14:paraId="15C433F6">
            <w:pPr>
              <w:spacing w:line="360" w:lineRule="auto"/>
              <w:jc w:val="center"/>
              <w:rPr>
                <w:rFonts w:ascii="宋体" w:hAnsi="宋体"/>
                <w:color w:val="auto"/>
                <w:sz w:val="24"/>
              </w:rPr>
            </w:pPr>
          </w:p>
        </w:tc>
        <w:tc>
          <w:tcPr>
            <w:tcW w:w="734" w:type="dxa"/>
            <w:vAlign w:val="center"/>
          </w:tcPr>
          <w:p w14:paraId="44CB1318">
            <w:pPr>
              <w:spacing w:line="360" w:lineRule="auto"/>
              <w:jc w:val="center"/>
              <w:rPr>
                <w:rFonts w:ascii="宋体" w:hAnsi="宋体"/>
                <w:color w:val="auto"/>
                <w:sz w:val="24"/>
              </w:rPr>
            </w:pPr>
          </w:p>
        </w:tc>
        <w:tc>
          <w:tcPr>
            <w:tcW w:w="1116" w:type="dxa"/>
            <w:vAlign w:val="center"/>
          </w:tcPr>
          <w:p w14:paraId="4928FD85">
            <w:pPr>
              <w:spacing w:line="360" w:lineRule="auto"/>
              <w:jc w:val="center"/>
              <w:rPr>
                <w:rFonts w:ascii="宋体" w:hAnsi="宋体"/>
                <w:color w:val="auto"/>
                <w:sz w:val="24"/>
              </w:rPr>
            </w:pPr>
          </w:p>
        </w:tc>
        <w:tc>
          <w:tcPr>
            <w:tcW w:w="774" w:type="dxa"/>
            <w:vAlign w:val="center"/>
          </w:tcPr>
          <w:p w14:paraId="0D065AFA">
            <w:pPr>
              <w:spacing w:line="360" w:lineRule="auto"/>
              <w:jc w:val="center"/>
              <w:rPr>
                <w:rFonts w:ascii="宋体" w:hAnsi="宋体"/>
                <w:color w:val="auto"/>
                <w:sz w:val="24"/>
              </w:rPr>
            </w:pPr>
          </w:p>
        </w:tc>
        <w:tc>
          <w:tcPr>
            <w:tcW w:w="774" w:type="dxa"/>
            <w:vAlign w:val="center"/>
          </w:tcPr>
          <w:p w14:paraId="246ACF90">
            <w:pPr>
              <w:spacing w:line="360" w:lineRule="auto"/>
              <w:jc w:val="center"/>
              <w:rPr>
                <w:rFonts w:ascii="宋体" w:hAnsi="宋体"/>
                <w:color w:val="auto"/>
                <w:sz w:val="24"/>
              </w:rPr>
            </w:pPr>
          </w:p>
        </w:tc>
        <w:tc>
          <w:tcPr>
            <w:tcW w:w="1283" w:type="dxa"/>
            <w:vAlign w:val="center"/>
          </w:tcPr>
          <w:p w14:paraId="18C2B82F">
            <w:pPr>
              <w:spacing w:line="360" w:lineRule="auto"/>
              <w:jc w:val="center"/>
              <w:rPr>
                <w:rFonts w:ascii="宋体" w:hAnsi="宋体"/>
                <w:color w:val="auto"/>
                <w:sz w:val="24"/>
              </w:rPr>
            </w:pPr>
          </w:p>
        </w:tc>
        <w:tc>
          <w:tcPr>
            <w:tcW w:w="953" w:type="dxa"/>
            <w:vAlign w:val="center"/>
          </w:tcPr>
          <w:p w14:paraId="35927813">
            <w:pPr>
              <w:spacing w:line="360" w:lineRule="auto"/>
              <w:jc w:val="center"/>
              <w:rPr>
                <w:rFonts w:ascii="宋体" w:hAnsi="宋体"/>
                <w:color w:val="auto"/>
                <w:sz w:val="24"/>
              </w:rPr>
            </w:pPr>
          </w:p>
        </w:tc>
        <w:tc>
          <w:tcPr>
            <w:tcW w:w="953" w:type="dxa"/>
            <w:vAlign w:val="center"/>
          </w:tcPr>
          <w:p w14:paraId="19675053">
            <w:pPr>
              <w:spacing w:line="360" w:lineRule="auto"/>
              <w:jc w:val="center"/>
              <w:rPr>
                <w:rFonts w:ascii="宋体" w:hAnsi="宋体"/>
                <w:color w:val="auto"/>
                <w:sz w:val="24"/>
              </w:rPr>
            </w:pPr>
          </w:p>
        </w:tc>
        <w:tc>
          <w:tcPr>
            <w:tcW w:w="832" w:type="dxa"/>
            <w:vAlign w:val="center"/>
          </w:tcPr>
          <w:p w14:paraId="2856415A">
            <w:pPr>
              <w:spacing w:line="360" w:lineRule="auto"/>
              <w:jc w:val="center"/>
              <w:rPr>
                <w:rFonts w:ascii="宋体" w:hAnsi="宋体"/>
                <w:color w:val="auto"/>
                <w:sz w:val="24"/>
              </w:rPr>
            </w:pPr>
          </w:p>
        </w:tc>
      </w:tr>
      <w:tr w14:paraId="5CE84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B85522F">
            <w:pPr>
              <w:spacing w:line="360" w:lineRule="auto"/>
              <w:jc w:val="center"/>
              <w:rPr>
                <w:rFonts w:ascii="宋体" w:hAnsi="宋体"/>
                <w:color w:val="auto"/>
                <w:sz w:val="24"/>
              </w:rPr>
            </w:pPr>
          </w:p>
        </w:tc>
        <w:tc>
          <w:tcPr>
            <w:tcW w:w="1163" w:type="dxa"/>
            <w:vAlign w:val="center"/>
          </w:tcPr>
          <w:p w14:paraId="172DCE04">
            <w:pPr>
              <w:spacing w:line="360" w:lineRule="auto"/>
              <w:jc w:val="center"/>
              <w:rPr>
                <w:rFonts w:ascii="宋体" w:hAnsi="宋体"/>
                <w:color w:val="auto"/>
                <w:sz w:val="24"/>
              </w:rPr>
            </w:pPr>
          </w:p>
        </w:tc>
        <w:tc>
          <w:tcPr>
            <w:tcW w:w="734" w:type="dxa"/>
            <w:vAlign w:val="center"/>
          </w:tcPr>
          <w:p w14:paraId="3B15C38F">
            <w:pPr>
              <w:spacing w:line="360" w:lineRule="auto"/>
              <w:jc w:val="center"/>
              <w:rPr>
                <w:rFonts w:ascii="宋体" w:hAnsi="宋体"/>
                <w:color w:val="auto"/>
                <w:sz w:val="24"/>
              </w:rPr>
            </w:pPr>
          </w:p>
        </w:tc>
        <w:tc>
          <w:tcPr>
            <w:tcW w:w="1116" w:type="dxa"/>
            <w:vAlign w:val="center"/>
          </w:tcPr>
          <w:p w14:paraId="498D010E">
            <w:pPr>
              <w:spacing w:line="360" w:lineRule="auto"/>
              <w:jc w:val="center"/>
              <w:rPr>
                <w:rFonts w:ascii="宋体" w:hAnsi="宋体"/>
                <w:color w:val="auto"/>
                <w:sz w:val="24"/>
              </w:rPr>
            </w:pPr>
          </w:p>
        </w:tc>
        <w:tc>
          <w:tcPr>
            <w:tcW w:w="774" w:type="dxa"/>
            <w:vAlign w:val="center"/>
          </w:tcPr>
          <w:p w14:paraId="4EF34C2C">
            <w:pPr>
              <w:spacing w:line="360" w:lineRule="auto"/>
              <w:jc w:val="center"/>
              <w:rPr>
                <w:rFonts w:ascii="宋体" w:hAnsi="宋体"/>
                <w:color w:val="auto"/>
                <w:sz w:val="24"/>
              </w:rPr>
            </w:pPr>
          </w:p>
        </w:tc>
        <w:tc>
          <w:tcPr>
            <w:tcW w:w="774" w:type="dxa"/>
            <w:vAlign w:val="center"/>
          </w:tcPr>
          <w:p w14:paraId="6272D4AC">
            <w:pPr>
              <w:spacing w:line="360" w:lineRule="auto"/>
              <w:jc w:val="center"/>
              <w:rPr>
                <w:rFonts w:ascii="宋体" w:hAnsi="宋体"/>
                <w:color w:val="auto"/>
                <w:sz w:val="24"/>
              </w:rPr>
            </w:pPr>
          </w:p>
        </w:tc>
        <w:tc>
          <w:tcPr>
            <w:tcW w:w="1283" w:type="dxa"/>
            <w:vAlign w:val="center"/>
          </w:tcPr>
          <w:p w14:paraId="0B20A4AF">
            <w:pPr>
              <w:spacing w:line="360" w:lineRule="auto"/>
              <w:jc w:val="center"/>
              <w:rPr>
                <w:rFonts w:ascii="宋体" w:hAnsi="宋体"/>
                <w:color w:val="auto"/>
                <w:sz w:val="24"/>
              </w:rPr>
            </w:pPr>
          </w:p>
        </w:tc>
        <w:tc>
          <w:tcPr>
            <w:tcW w:w="953" w:type="dxa"/>
            <w:vAlign w:val="center"/>
          </w:tcPr>
          <w:p w14:paraId="4994ED0A">
            <w:pPr>
              <w:spacing w:line="360" w:lineRule="auto"/>
              <w:jc w:val="center"/>
              <w:rPr>
                <w:rFonts w:ascii="宋体" w:hAnsi="宋体"/>
                <w:color w:val="auto"/>
                <w:sz w:val="24"/>
              </w:rPr>
            </w:pPr>
          </w:p>
        </w:tc>
        <w:tc>
          <w:tcPr>
            <w:tcW w:w="953" w:type="dxa"/>
            <w:vAlign w:val="center"/>
          </w:tcPr>
          <w:p w14:paraId="6C0D2944">
            <w:pPr>
              <w:spacing w:line="360" w:lineRule="auto"/>
              <w:jc w:val="center"/>
              <w:rPr>
                <w:rFonts w:ascii="宋体" w:hAnsi="宋体"/>
                <w:color w:val="auto"/>
                <w:sz w:val="24"/>
              </w:rPr>
            </w:pPr>
          </w:p>
        </w:tc>
        <w:tc>
          <w:tcPr>
            <w:tcW w:w="832" w:type="dxa"/>
            <w:vAlign w:val="center"/>
          </w:tcPr>
          <w:p w14:paraId="58CA5670">
            <w:pPr>
              <w:spacing w:line="360" w:lineRule="auto"/>
              <w:jc w:val="center"/>
              <w:rPr>
                <w:rFonts w:ascii="宋体" w:hAnsi="宋体"/>
                <w:color w:val="auto"/>
                <w:sz w:val="24"/>
              </w:rPr>
            </w:pPr>
          </w:p>
        </w:tc>
      </w:tr>
      <w:tr w14:paraId="2ED1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5B617F2">
            <w:pPr>
              <w:spacing w:line="360" w:lineRule="auto"/>
              <w:jc w:val="center"/>
              <w:rPr>
                <w:rFonts w:ascii="宋体" w:hAnsi="宋体"/>
                <w:color w:val="auto"/>
                <w:sz w:val="24"/>
              </w:rPr>
            </w:pPr>
          </w:p>
        </w:tc>
        <w:tc>
          <w:tcPr>
            <w:tcW w:w="1163" w:type="dxa"/>
            <w:vAlign w:val="center"/>
          </w:tcPr>
          <w:p w14:paraId="5E1CF7D5">
            <w:pPr>
              <w:spacing w:line="360" w:lineRule="auto"/>
              <w:jc w:val="center"/>
              <w:rPr>
                <w:rFonts w:ascii="宋体" w:hAnsi="宋体"/>
                <w:color w:val="auto"/>
                <w:sz w:val="24"/>
              </w:rPr>
            </w:pPr>
          </w:p>
        </w:tc>
        <w:tc>
          <w:tcPr>
            <w:tcW w:w="734" w:type="dxa"/>
            <w:vAlign w:val="center"/>
          </w:tcPr>
          <w:p w14:paraId="4F0A9810">
            <w:pPr>
              <w:spacing w:line="360" w:lineRule="auto"/>
              <w:jc w:val="center"/>
              <w:rPr>
                <w:rFonts w:ascii="宋体" w:hAnsi="宋体"/>
                <w:color w:val="auto"/>
                <w:sz w:val="24"/>
              </w:rPr>
            </w:pPr>
          </w:p>
        </w:tc>
        <w:tc>
          <w:tcPr>
            <w:tcW w:w="1116" w:type="dxa"/>
            <w:vAlign w:val="center"/>
          </w:tcPr>
          <w:p w14:paraId="7A614546">
            <w:pPr>
              <w:spacing w:line="360" w:lineRule="auto"/>
              <w:jc w:val="center"/>
              <w:rPr>
                <w:rFonts w:ascii="宋体" w:hAnsi="宋体"/>
                <w:color w:val="auto"/>
                <w:sz w:val="24"/>
              </w:rPr>
            </w:pPr>
          </w:p>
        </w:tc>
        <w:tc>
          <w:tcPr>
            <w:tcW w:w="774" w:type="dxa"/>
            <w:vAlign w:val="center"/>
          </w:tcPr>
          <w:p w14:paraId="49BB7477">
            <w:pPr>
              <w:spacing w:line="360" w:lineRule="auto"/>
              <w:jc w:val="center"/>
              <w:rPr>
                <w:rFonts w:ascii="宋体" w:hAnsi="宋体"/>
                <w:color w:val="auto"/>
                <w:sz w:val="24"/>
              </w:rPr>
            </w:pPr>
          </w:p>
        </w:tc>
        <w:tc>
          <w:tcPr>
            <w:tcW w:w="774" w:type="dxa"/>
            <w:vAlign w:val="center"/>
          </w:tcPr>
          <w:p w14:paraId="1E483DC5">
            <w:pPr>
              <w:spacing w:line="360" w:lineRule="auto"/>
              <w:jc w:val="center"/>
              <w:rPr>
                <w:rFonts w:ascii="宋体" w:hAnsi="宋体"/>
                <w:color w:val="auto"/>
                <w:sz w:val="24"/>
              </w:rPr>
            </w:pPr>
          </w:p>
        </w:tc>
        <w:tc>
          <w:tcPr>
            <w:tcW w:w="1283" w:type="dxa"/>
            <w:vAlign w:val="center"/>
          </w:tcPr>
          <w:p w14:paraId="0361D1F5">
            <w:pPr>
              <w:spacing w:line="360" w:lineRule="auto"/>
              <w:jc w:val="center"/>
              <w:rPr>
                <w:rFonts w:ascii="宋体" w:hAnsi="宋体"/>
                <w:color w:val="auto"/>
                <w:sz w:val="24"/>
              </w:rPr>
            </w:pPr>
          </w:p>
        </w:tc>
        <w:tc>
          <w:tcPr>
            <w:tcW w:w="953" w:type="dxa"/>
            <w:vAlign w:val="center"/>
          </w:tcPr>
          <w:p w14:paraId="01051A0A">
            <w:pPr>
              <w:spacing w:line="360" w:lineRule="auto"/>
              <w:jc w:val="center"/>
              <w:rPr>
                <w:rFonts w:ascii="宋体" w:hAnsi="宋体"/>
                <w:color w:val="auto"/>
                <w:sz w:val="24"/>
              </w:rPr>
            </w:pPr>
          </w:p>
        </w:tc>
        <w:tc>
          <w:tcPr>
            <w:tcW w:w="953" w:type="dxa"/>
            <w:vAlign w:val="center"/>
          </w:tcPr>
          <w:p w14:paraId="654BA09F">
            <w:pPr>
              <w:spacing w:line="360" w:lineRule="auto"/>
              <w:jc w:val="center"/>
              <w:rPr>
                <w:rFonts w:ascii="宋体" w:hAnsi="宋体"/>
                <w:color w:val="auto"/>
                <w:sz w:val="24"/>
              </w:rPr>
            </w:pPr>
          </w:p>
        </w:tc>
        <w:tc>
          <w:tcPr>
            <w:tcW w:w="832" w:type="dxa"/>
            <w:vAlign w:val="center"/>
          </w:tcPr>
          <w:p w14:paraId="1B3AF2EC">
            <w:pPr>
              <w:spacing w:line="360" w:lineRule="auto"/>
              <w:jc w:val="center"/>
              <w:rPr>
                <w:rFonts w:ascii="宋体" w:hAnsi="宋体"/>
                <w:color w:val="auto"/>
                <w:sz w:val="24"/>
              </w:rPr>
            </w:pPr>
          </w:p>
        </w:tc>
      </w:tr>
      <w:tr w14:paraId="6929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3F19AB6A">
            <w:pPr>
              <w:spacing w:line="360" w:lineRule="auto"/>
              <w:jc w:val="center"/>
              <w:rPr>
                <w:rFonts w:ascii="宋体" w:hAnsi="宋体"/>
                <w:color w:val="auto"/>
                <w:sz w:val="24"/>
              </w:rPr>
            </w:pPr>
          </w:p>
        </w:tc>
        <w:tc>
          <w:tcPr>
            <w:tcW w:w="1163" w:type="dxa"/>
            <w:vAlign w:val="center"/>
          </w:tcPr>
          <w:p w14:paraId="2C8743A0">
            <w:pPr>
              <w:spacing w:line="360" w:lineRule="auto"/>
              <w:jc w:val="center"/>
              <w:rPr>
                <w:rFonts w:ascii="宋体" w:hAnsi="宋体"/>
                <w:color w:val="auto"/>
                <w:sz w:val="24"/>
              </w:rPr>
            </w:pPr>
          </w:p>
        </w:tc>
        <w:tc>
          <w:tcPr>
            <w:tcW w:w="734" w:type="dxa"/>
            <w:vAlign w:val="center"/>
          </w:tcPr>
          <w:p w14:paraId="60B43AC8">
            <w:pPr>
              <w:spacing w:line="360" w:lineRule="auto"/>
              <w:jc w:val="center"/>
              <w:rPr>
                <w:rFonts w:ascii="宋体" w:hAnsi="宋体"/>
                <w:color w:val="auto"/>
                <w:sz w:val="24"/>
              </w:rPr>
            </w:pPr>
          </w:p>
        </w:tc>
        <w:tc>
          <w:tcPr>
            <w:tcW w:w="1116" w:type="dxa"/>
            <w:vAlign w:val="center"/>
          </w:tcPr>
          <w:p w14:paraId="33470FDE">
            <w:pPr>
              <w:spacing w:line="360" w:lineRule="auto"/>
              <w:jc w:val="center"/>
              <w:rPr>
                <w:rFonts w:ascii="宋体" w:hAnsi="宋体"/>
                <w:color w:val="auto"/>
                <w:sz w:val="24"/>
              </w:rPr>
            </w:pPr>
          </w:p>
        </w:tc>
        <w:tc>
          <w:tcPr>
            <w:tcW w:w="774" w:type="dxa"/>
            <w:vAlign w:val="center"/>
          </w:tcPr>
          <w:p w14:paraId="2A7D6A1A">
            <w:pPr>
              <w:spacing w:line="360" w:lineRule="auto"/>
              <w:jc w:val="center"/>
              <w:rPr>
                <w:rFonts w:ascii="宋体" w:hAnsi="宋体"/>
                <w:color w:val="auto"/>
                <w:sz w:val="24"/>
              </w:rPr>
            </w:pPr>
          </w:p>
        </w:tc>
        <w:tc>
          <w:tcPr>
            <w:tcW w:w="774" w:type="dxa"/>
            <w:vAlign w:val="center"/>
          </w:tcPr>
          <w:p w14:paraId="5A1BE521">
            <w:pPr>
              <w:spacing w:line="360" w:lineRule="auto"/>
              <w:jc w:val="center"/>
              <w:rPr>
                <w:rFonts w:ascii="宋体" w:hAnsi="宋体"/>
                <w:color w:val="auto"/>
                <w:sz w:val="24"/>
              </w:rPr>
            </w:pPr>
          </w:p>
        </w:tc>
        <w:tc>
          <w:tcPr>
            <w:tcW w:w="1283" w:type="dxa"/>
            <w:vAlign w:val="center"/>
          </w:tcPr>
          <w:p w14:paraId="4085C1C7">
            <w:pPr>
              <w:spacing w:line="360" w:lineRule="auto"/>
              <w:jc w:val="center"/>
              <w:rPr>
                <w:rFonts w:ascii="宋体" w:hAnsi="宋体"/>
                <w:color w:val="auto"/>
                <w:sz w:val="24"/>
              </w:rPr>
            </w:pPr>
          </w:p>
        </w:tc>
        <w:tc>
          <w:tcPr>
            <w:tcW w:w="953" w:type="dxa"/>
            <w:vAlign w:val="center"/>
          </w:tcPr>
          <w:p w14:paraId="0A67FAEA">
            <w:pPr>
              <w:spacing w:line="360" w:lineRule="auto"/>
              <w:jc w:val="center"/>
              <w:rPr>
                <w:rFonts w:ascii="宋体" w:hAnsi="宋体"/>
                <w:color w:val="auto"/>
                <w:sz w:val="24"/>
              </w:rPr>
            </w:pPr>
          </w:p>
        </w:tc>
        <w:tc>
          <w:tcPr>
            <w:tcW w:w="953" w:type="dxa"/>
            <w:vAlign w:val="center"/>
          </w:tcPr>
          <w:p w14:paraId="239078DB">
            <w:pPr>
              <w:spacing w:line="360" w:lineRule="auto"/>
              <w:jc w:val="center"/>
              <w:rPr>
                <w:rFonts w:ascii="宋体" w:hAnsi="宋体"/>
                <w:color w:val="auto"/>
                <w:sz w:val="24"/>
              </w:rPr>
            </w:pPr>
          </w:p>
        </w:tc>
        <w:tc>
          <w:tcPr>
            <w:tcW w:w="832" w:type="dxa"/>
            <w:vAlign w:val="center"/>
          </w:tcPr>
          <w:p w14:paraId="63451F26">
            <w:pPr>
              <w:spacing w:line="360" w:lineRule="auto"/>
              <w:jc w:val="center"/>
              <w:rPr>
                <w:rFonts w:ascii="宋体" w:hAnsi="宋体"/>
                <w:color w:val="auto"/>
                <w:sz w:val="24"/>
              </w:rPr>
            </w:pPr>
          </w:p>
        </w:tc>
      </w:tr>
      <w:tr w14:paraId="2AA5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1D7E39D9">
            <w:pPr>
              <w:spacing w:line="360" w:lineRule="auto"/>
              <w:jc w:val="center"/>
              <w:rPr>
                <w:rFonts w:ascii="宋体" w:hAnsi="宋体"/>
                <w:color w:val="auto"/>
                <w:sz w:val="24"/>
              </w:rPr>
            </w:pPr>
          </w:p>
        </w:tc>
        <w:tc>
          <w:tcPr>
            <w:tcW w:w="1163" w:type="dxa"/>
            <w:vAlign w:val="center"/>
          </w:tcPr>
          <w:p w14:paraId="1AA5B509">
            <w:pPr>
              <w:spacing w:line="360" w:lineRule="auto"/>
              <w:jc w:val="center"/>
              <w:rPr>
                <w:rFonts w:ascii="宋体" w:hAnsi="宋体"/>
                <w:color w:val="auto"/>
                <w:sz w:val="24"/>
              </w:rPr>
            </w:pPr>
          </w:p>
        </w:tc>
        <w:tc>
          <w:tcPr>
            <w:tcW w:w="734" w:type="dxa"/>
            <w:vAlign w:val="center"/>
          </w:tcPr>
          <w:p w14:paraId="24768887">
            <w:pPr>
              <w:spacing w:line="360" w:lineRule="auto"/>
              <w:jc w:val="center"/>
              <w:rPr>
                <w:rFonts w:ascii="宋体" w:hAnsi="宋体"/>
                <w:color w:val="auto"/>
                <w:sz w:val="24"/>
              </w:rPr>
            </w:pPr>
          </w:p>
        </w:tc>
        <w:tc>
          <w:tcPr>
            <w:tcW w:w="1116" w:type="dxa"/>
            <w:vAlign w:val="center"/>
          </w:tcPr>
          <w:p w14:paraId="307E9B85">
            <w:pPr>
              <w:spacing w:line="360" w:lineRule="auto"/>
              <w:jc w:val="center"/>
              <w:rPr>
                <w:rFonts w:ascii="宋体" w:hAnsi="宋体"/>
                <w:color w:val="auto"/>
                <w:sz w:val="24"/>
              </w:rPr>
            </w:pPr>
          </w:p>
        </w:tc>
        <w:tc>
          <w:tcPr>
            <w:tcW w:w="774" w:type="dxa"/>
            <w:vAlign w:val="center"/>
          </w:tcPr>
          <w:p w14:paraId="77A474BE">
            <w:pPr>
              <w:spacing w:line="360" w:lineRule="auto"/>
              <w:jc w:val="center"/>
              <w:rPr>
                <w:rFonts w:ascii="宋体" w:hAnsi="宋体"/>
                <w:color w:val="auto"/>
                <w:sz w:val="24"/>
              </w:rPr>
            </w:pPr>
          </w:p>
        </w:tc>
        <w:tc>
          <w:tcPr>
            <w:tcW w:w="774" w:type="dxa"/>
            <w:vAlign w:val="center"/>
          </w:tcPr>
          <w:p w14:paraId="20BBF77D">
            <w:pPr>
              <w:spacing w:line="360" w:lineRule="auto"/>
              <w:jc w:val="center"/>
              <w:rPr>
                <w:rFonts w:ascii="宋体" w:hAnsi="宋体"/>
                <w:color w:val="auto"/>
                <w:sz w:val="24"/>
              </w:rPr>
            </w:pPr>
          </w:p>
        </w:tc>
        <w:tc>
          <w:tcPr>
            <w:tcW w:w="1283" w:type="dxa"/>
            <w:vAlign w:val="center"/>
          </w:tcPr>
          <w:p w14:paraId="1128AB26">
            <w:pPr>
              <w:spacing w:line="360" w:lineRule="auto"/>
              <w:jc w:val="center"/>
              <w:rPr>
                <w:rFonts w:ascii="宋体" w:hAnsi="宋体"/>
                <w:color w:val="auto"/>
                <w:sz w:val="24"/>
              </w:rPr>
            </w:pPr>
          </w:p>
        </w:tc>
        <w:tc>
          <w:tcPr>
            <w:tcW w:w="953" w:type="dxa"/>
            <w:vAlign w:val="center"/>
          </w:tcPr>
          <w:p w14:paraId="59C9E143">
            <w:pPr>
              <w:spacing w:line="360" w:lineRule="auto"/>
              <w:jc w:val="center"/>
              <w:rPr>
                <w:rFonts w:ascii="宋体" w:hAnsi="宋体"/>
                <w:color w:val="auto"/>
                <w:sz w:val="24"/>
              </w:rPr>
            </w:pPr>
          </w:p>
        </w:tc>
        <w:tc>
          <w:tcPr>
            <w:tcW w:w="953" w:type="dxa"/>
            <w:vAlign w:val="center"/>
          </w:tcPr>
          <w:p w14:paraId="4C2608E0">
            <w:pPr>
              <w:spacing w:line="360" w:lineRule="auto"/>
              <w:jc w:val="center"/>
              <w:rPr>
                <w:rFonts w:ascii="宋体" w:hAnsi="宋体"/>
                <w:color w:val="auto"/>
                <w:sz w:val="24"/>
              </w:rPr>
            </w:pPr>
          </w:p>
        </w:tc>
        <w:tc>
          <w:tcPr>
            <w:tcW w:w="832" w:type="dxa"/>
            <w:vAlign w:val="center"/>
          </w:tcPr>
          <w:p w14:paraId="7B926C48">
            <w:pPr>
              <w:spacing w:line="360" w:lineRule="auto"/>
              <w:jc w:val="center"/>
              <w:rPr>
                <w:rFonts w:ascii="宋体" w:hAnsi="宋体"/>
                <w:color w:val="auto"/>
                <w:sz w:val="24"/>
              </w:rPr>
            </w:pPr>
          </w:p>
        </w:tc>
      </w:tr>
      <w:tr w14:paraId="4D3D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3DB4AE0C">
            <w:pPr>
              <w:spacing w:line="360" w:lineRule="auto"/>
              <w:jc w:val="center"/>
              <w:rPr>
                <w:rFonts w:ascii="宋体" w:hAnsi="宋体"/>
                <w:color w:val="auto"/>
                <w:sz w:val="24"/>
              </w:rPr>
            </w:pPr>
          </w:p>
        </w:tc>
        <w:tc>
          <w:tcPr>
            <w:tcW w:w="1163" w:type="dxa"/>
            <w:vAlign w:val="center"/>
          </w:tcPr>
          <w:p w14:paraId="14197B6A">
            <w:pPr>
              <w:spacing w:line="360" w:lineRule="auto"/>
              <w:jc w:val="center"/>
              <w:rPr>
                <w:rFonts w:ascii="宋体" w:hAnsi="宋体"/>
                <w:color w:val="auto"/>
                <w:sz w:val="24"/>
              </w:rPr>
            </w:pPr>
          </w:p>
        </w:tc>
        <w:tc>
          <w:tcPr>
            <w:tcW w:w="734" w:type="dxa"/>
            <w:vAlign w:val="center"/>
          </w:tcPr>
          <w:p w14:paraId="1867496E">
            <w:pPr>
              <w:spacing w:line="360" w:lineRule="auto"/>
              <w:jc w:val="center"/>
              <w:rPr>
                <w:rFonts w:ascii="宋体" w:hAnsi="宋体"/>
                <w:color w:val="auto"/>
                <w:sz w:val="24"/>
              </w:rPr>
            </w:pPr>
          </w:p>
        </w:tc>
        <w:tc>
          <w:tcPr>
            <w:tcW w:w="1116" w:type="dxa"/>
            <w:vAlign w:val="center"/>
          </w:tcPr>
          <w:p w14:paraId="7B7E6796">
            <w:pPr>
              <w:spacing w:line="360" w:lineRule="auto"/>
              <w:jc w:val="center"/>
              <w:rPr>
                <w:rFonts w:ascii="宋体" w:hAnsi="宋体"/>
                <w:color w:val="auto"/>
                <w:sz w:val="24"/>
              </w:rPr>
            </w:pPr>
          </w:p>
        </w:tc>
        <w:tc>
          <w:tcPr>
            <w:tcW w:w="774" w:type="dxa"/>
            <w:vAlign w:val="center"/>
          </w:tcPr>
          <w:p w14:paraId="57077E42">
            <w:pPr>
              <w:spacing w:line="360" w:lineRule="auto"/>
              <w:jc w:val="center"/>
              <w:rPr>
                <w:rFonts w:ascii="宋体" w:hAnsi="宋体"/>
                <w:color w:val="auto"/>
                <w:sz w:val="24"/>
              </w:rPr>
            </w:pPr>
          </w:p>
        </w:tc>
        <w:tc>
          <w:tcPr>
            <w:tcW w:w="774" w:type="dxa"/>
            <w:vAlign w:val="center"/>
          </w:tcPr>
          <w:p w14:paraId="7BFAF26B">
            <w:pPr>
              <w:spacing w:line="360" w:lineRule="auto"/>
              <w:jc w:val="center"/>
              <w:rPr>
                <w:rFonts w:ascii="宋体" w:hAnsi="宋体"/>
                <w:color w:val="auto"/>
                <w:sz w:val="24"/>
              </w:rPr>
            </w:pPr>
          </w:p>
        </w:tc>
        <w:tc>
          <w:tcPr>
            <w:tcW w:w="1283" w:type="dxa"/>
            <w:vAlign w:val="center"/>
          </w:tcPr>
          <w:p w14:paraId="27FE8886">
            <w:pPr>
              <w:spacing w:line="360" w:lineRule="auto"/>
              <w:jc w:val="center"/>
              <w:rPr>
                <w:rFonts w:ascii="宋体" w:hAnsi="宋体"/>
                <w:color w:val="auto"/>
                <w:sz w:val="24"/>
              </w:rPr>
            </w:pPr>
          </w:p>
        </w:tc>
        <w:tc>
          <w:tcPr>
            <w:tcW w:w="953" w:type="dxa"/>
            <w:vAlign w:val="center"/>
          </w:tcPr>
          <w:p w14:paraId="79E46CF2">
            <w:pPr>
              <w:spacing w:line="360" w:lineRule="auto"/>
              <w:jc w:val="center"/>
              <w:rPr>
                <w:rFonts w:ascii="宋体" w:hAnsi="宋体"/>
                <w:color w:val="auto"/>
                <w:sz w:val="24"/>
              </w:rPr>
            </w:pPr>
          </w:p>
        </w:tc>
        <w:tc>
          <w:tcPr>
            <w:tcW w:w="953" w:type="dxa"/>
            <w:vAlign w:val="center"/>
          </w:tcPr>
          <w:p w14:paraId="6B87BB6F">
            <w:pPr>
              <w:spacing w:line="360" w:lineRule="auto"/>
              <w:jc w:val="center"/>
              <w:rPr>
                <w:rFonts w:ascii="宋体" w:hAnsi="宋体"/>
                <w:color w:val="auto"/>
                <w:sz w:val="24"/>
              </w:rPr>
            </w:pPr>
          </w:p>
        </w:tc>
        <w:tc>
          <w:tcPr>
            <w:tcW w:w="832" w:type="dxa"/>
            <w:vAlign w:val="center"/>
          </w:tcPr>
          <w:p w14:paraId="73E8294A">
            <w:pPr>
              <w:spacing w:line="360" w:lineRule="auto"/>
              <w:jc w:val="center"/>
              <w:rPr>
                <w:rFonts w:ascii="宋体" w:hAnsi="宋体"/>
                <w:color w:val="auto"/>
                <w:sz w:val="24"/>
              </w:rPr>
            </w:pPr>
          </w:p>
        </w:tc>
      </w:tr>
      <w:tr w14:paraId="77CB7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7FD6C256">
            <w:pPr>
              <w:spacing w:line="360" w:lineRule="auto"/>
              <w:jc w:val="center"/>
              <w:rPr>
                <w:rFonts w:ascii="宋体" w:hAnsi="宋体"/>
                <w:color w:val="auto"/>
                <w:sz w:val="24"/>
              </w:rPr>
            </w:pPr>
          </w:p>
        </w:tc>
        <w:tc>
          <w:tcPr>
            <w:tcW w:w="1163" w:type="dxa"/>
            <w:vAlign w:val="center"/>
          </w:tcPr>
          <w:p w14:paraId="53B75F1C">
            <w:pPr>
              <w:spacing w:line="360" w:lineRule="auto"/>
              <w:jc w:val="center"/>
              <w:rPr>
                <w:rFonts w:ascii="宋体" w:hAnsi="宋体"/>
                <w:color w:val="auto"/>
                <w:sz w:val="24"/>
              </w:rPr>
            </w:pPr>
          </w:p>
        </w:tc>
        <w:tc>
          <w:tcPr>
            <w:tcW w:w="734" w:type="dxa"/>
            <w:vAlign w:val="center"/>
          </w:tcPr>
          <w:p w14:paraId="0035CE83">
            <w:pPr>
              <w:spacing w:line="360" w:lineRule="auto"/>
              <w:jc w:val="center"/>
              <w:rPr>
                <w:rFonts w:ascii="宋体" w:hAnsi="宋体"/>
                <w:color w:val="auto"/>
                <w:sz w:val="24"/>
              </w:rPr>
            </w:pPr>
          </w:p>
        </w:tc>
        <w:tc>
          <w:tcPr>
            <w:tcW w:w="1116" w:type="dxa"/>
            <w:vAlign w:val="center"/>
          </w:tcPr>
          <w:p w14:paraId="03B805EA">
            <w:pPr>
              <w:spacing w:line="360" w:lineRule="auto"/>
              <w:jc w:val="center"/>
              <w:rPr>
                <w:rFonts w:ascii="宋体" w:hAnsi="宋体"/>
                <w:color w:val="auto"/>
                <w:sz w:val="24"/>
              </w:rPr>
            </w:pPr>
          </w:p>
        </w:tc>
        <w:tc>
          <w:tcPr>
            <w:tcW w:w="774" w:type="dxa"/>
            <w:vAlign w:val="center"/>
          </w:tcPr>
          <w:p w14:paraId="01E3C570">
            <w:pPr>
              <w:spacing w:line="360" w:lineRule="auto"/>
              <w:jc w:val="center"/>
              <w:rPr>
                <w:rFonts w:ascii="宋体" w:hAnsi="宋体"/>
                <w:color w:val="auto"/>
                <w:sz w:val="24"/>
              </w:rPr>
            </w:pPr>
          </w:p>
        </w:tc>
        <w:tc>
          <w:tcPr>
            <w:tcW w:w="774" w:type="dxa"/>
            <w:vAlign w:val="center"/>
          </w:tcPr>
          <w:p w14:paraId="24217164">
            <w:pPr>
              <w:spacing w:line="360" w:lineRule="auto"/>
              <w:jc w:val="center"/>
              <w:rPr>
                <w:rFonts w:ascii="宋体" w:hAnsi="宋体"/>
                <w:color w:val="auto"/>
                <w:sz w:val="24"/>
              </w:rPr>
            </w:pPr>
          </w:p>
        </w:tc>
        <w:tc>
          <w:tcPr>
            <w:tcW w:w="1283" w:type="dxa"/>
            <w:vAlign w:val="center"/>
          </w:tcPr>
          <w:p w14:paraId="1BCB98B1">
            <w:pPr>
              <w:spacing w:line="360" w:lineRule="auto"/>
              <w:jc w:val="center"/>
              <w:rPr>
                <w:rFonts w:ascii="宋体" w:hAnsi="宋体"/>
                <w:color w:val="auto"/>
                <w:sz w:val="24"/>
              </w:rPr>
            </w:pPr>
          </w:p>
        </w:tc>
        <w:tc>
          <w:tcPr>
            <w:tcW w:w="953" w:type="dxa"/>
            <w:vAlign w:val="center"/>
          </w:tcPr>
          <w:p w14:paraId="26ECD2B7">
            <w:pPr>
              <w:spacing w:line="360" w:lineRule="auto"/>
              <w:jc w:val="center"/>
              <w:rPr>
                <w:rFonts w:ascii="宋体" w:hAnsi="宋体"/>
                <w:color w:val="auto"/>
                <w:sz w:val="24"/>
              </w:rPr>
            </w:pPr>
          </w:p>
        </w:tc>
        <w:tc>
          <w:tcPr>
            <w:tcW w:w="953" w:type="dxa"/>
            <w:vAlign w:val="center"/>
          </w:tcPr>
          <w:p w14:paraId="21742829">
            <w:pPr>
              <w:spacing w:line="360" w:lineRule="auto"/>
              <w:jc w:val="center"/>
              <w:rPr>
                <w:rFonts w:ascii="宋体" w:hAnsi="宋体"/>
                <w:color w:val="auto"/>
                <w:sz w:val="24"/>
              </w:rPr>
            </w:pPr>
          </w:p>
        </w:tc>
        <w:tc>
          <w:tcPr>
            <w:tcW w:w="832" w:type="dxa"/>
            <w:vAlign w:val="center"/>
          </w:tcPr>
          <w:p w14:paraId="4E982DE8">
            <w:pPr>
              <w:spacing w:line="360" w:lineRule="auto"/>
              <w:jc w:val="center"/>
              <w:rPr>
                <w:rFonts w:ascii="宋体" w:hAnsi="宋体"/>
                <w:color w:val="auto"/>
                <w:sz w:val="24"/>
              </w:rPr>
            </w:pPr>
          </w:p>
        </w:tc>
      </w:tr>
      <w:tr w14:paraId="15974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585E01ED">
            <w:pPr>
              <w:spacing w:line="360" w:lineRule="auto"/>
              <w:jc w:val="center"/>
              <w:rPr>
                <w:rFonts w:ascii="宋体" w:hAnsi="宋体"/>
                <w:color w:val="auto"/>
                <w:sz w:val="24"/>
              </w:rPr>
            </w:pPr>
          </w:p>
        </w:tc>
        <w:tc>
          <w:tcPr>
            <w:tcW w:w="1163" w:type="dxa"/>
            <w:vAlign w:val="center"/>
          </w:tcPr>
          <w:p w14:paraId="7E4CA2E6">
            <w:pPr>
              <w:spacing w:line="360" w:lineRule="auto"/>
              <w:jc w:val="center"/>
              <w:rPr>
                <w:rFonts w:ascii="宋体" w:hAnsi="宋体"/>
                <w:color w:val="auto"/>
                <w:sz w:val="24"/>
              </w:rPr>
            </w:pPr>
          </w:p>
        </w:tc>
        <w:tc>
          <w:tcPr>
            <w:tcW w:w="734" w:type="dxa"/>
            <w:vAlign w:val="center"/>
          </w:tcPr>
          <w:p w14:paraId="14E4F680">
            <w:pPr>
              <w:spacing w:line="360" w:lineRule="auto"/>
              <w:jc w:val="center"/>
              <w:rPr>
                <w:rFonts w:ascii="宋体" w:hAnsi="宋体"/>
                <w:color w:val="auto"/>
                <w:sz w:val="24"/>
              </w:rPr>
            </w:pPr>
          </w:p>
        </w:tc>
        <w:tc>
          <w:tcPr>
            <w:tcW w:w="1116" w:type="dxa"/>
            <w:vAlign w:val="center"/>
          </w:tcPr>
          <w:p w14:paraId="0182A11F">
            <w:pPr>
              <w:spacing w:line="360" w:lineRule="auto"/>
              <w:jc w:val="center"/>
              <w:rPr>
                <w:rFonts w:ascii="宋体" w:hAnsi="宋体"/>
                <w:color w:val="auto"/>
                <w:sz w:val="24"/>
              </w:rPr>
            </w:pPr>
          </w:p>
        </w:tc>
        <w:tc>
          <w:tcPr>
            <w:tcW w:w="774" w:type="dxa"/>
            <w:vAlign w:val="center"/>
          </w:tcPr>
          <w:p w14:paraId="2FEEFC0C">
            <w:pPr>
              <w:spacing w:line="360" w:lineRule="auto"/>
              <w:jc w:val="center"/>
              <w:rPr>
                <w:rFonts w:ascii="宋体" w:hAnsi="宋体"/>
                <w:color w:val="auto"/>
                <w:sz w:val="24"/>
              </w:rPr>
            </w:pPr>
          </w:p>
        </w:tc>
        <w:tc>
          <w:tcPr>
            <w:tcW w:w="774" w:type="dxa"/>
            <w:vAlign w:val="center"/>
          </w:tcPr>
          <w:p w14:paraId="5FD6FB39">
            <w:pPr>
              <w:spacing w:line="360" w:lineRule="auto"/>
              <w:jc w:val="center"/>
              <w:rPr>
                <w:rFonts w:ascii="宋体" w:hAnsi="宋体"/>
                <w:color w:val="auto"/>
                <w:sz w:val="24"/>
              </w:rPr>
            </w:pPr>
          </w:p>
        </w:tc>
        <w:tc>
          <w:tcPr>
            <w:tcW w:w="1283" w:type="dxa"/>
            <w:vAlign w:val="center"/>
          </w:tcPr>
          <w:p w14:paraId="6F21BBA6">
            <w:pPr>
              <w:spacing w:line="360" w:lineRule="auto"/>
              <w:jc w:val="center"/>
              <w:rPr>
                <w:rFonts w:ascii="宋体" w:hAnsi="宋体"/>
                <w:color w:val="auto"/>
                <w:sz w:val="24"/>
              </w:rPr>
            </w:pPr>
          </w:p>
        </w:tc>
        <w:tc>
          <w:tcPr>
            <w:tcW w:w="953" w:type="dxa"/>
            <w:vAlign w:val="center"/>
          </w:tcPr>
          <w:p w14:paraId="440F8CB5">
            <w:pPr>
              <w:spacing w:line="360" w:lineRule="auto"/>
              <w:jc w:val="center"/>
              <w:rPr>
                <w:rFonts w:ascii="宋体" w:hAnsi="宋体"/>
                <w:color w:val="auto"/>
                <w:sz w:val="24"/>
              </w:rPr>
            </w:pPr>
          </w:p>
        </w:tc>
        <w:tc>
          <w:tcPr>
            <w:tcW w:w="953" w:type="dxa"/>
            <w:vAlign w:val="center"/>
          </w:tcPr>
          <w:p w14:paraId="1B5BD92C">
            <w:pPr>
              <w:spacing w:line="360" w:lineRule="auto"/>
              <w:jc w:val="center"/>
              <w:rPr>
                <w:rFonts w:ascii="宋体" w:hAnsi="宋体"/>
                <w:color w:val="auto"/>
                <w:sz w:val="24"/>
              </w:rPr>
            </w:pPr>
          </w:p>
        </w:tc>
        <w:tc>
          <w:tcPr>
            <w:tcW w:w="832" w:type="dxa"/>
            <w:vAlign w:val="center"/>
          </w:tcPr>
          <w:p w14:paraId="5E0CFD21">
            <w:pPr>
              <w:spacing w:line="360" w:lineRule="auto"/>
              <w:jc w:val="center"/>
              <w:rPr>
                <w:rFonts w:ascii="宋体" w:hAnsi="宋体"/>
                <w:color w:val="auto"/>
                <w:sz w:val="24"/>
              </w:rPr>
            </w:pPr>
          </w:p>
        </w:tc>
      </w:tr>
      <w:tr w14:paraId="3AF5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14:paraId="4B3520A6">
            <w:pPr>
              <w:spacing w:line="360" w:lineRule="auto"/>
              <w:jc w:val="center"/>
              <w:rPr>
                <w:rFonts w:ascii="宋体" w:hAnsi="宋体"/>
                <w:color w:val="auto"/>
                <w:sz w:val="24"/>
              </w:rPr>
            </w:pPr>
          </w:p>
        </w:tc>
        <w:tc>
          <w:tcPr>
            <w:tcW w:w="1163" w:type="dxa"/>
            <w:vAlign w:val="center"/>
          </w:tcPr>
          <w:p w14:paraId="2DDDF931">
            <w:pPr>
              <w:spacing w:line="360" w:lineRule="auto"/>
              <w:jc w:val="center"/>
              <w:rPr>
                <w:rFonts w:ascii="宋体" w:hAnsi="宋体"/>
                <w:color w:val="auto"/>
                <w:sz w:val="24"/>
              </w:rPr>
            </w:pPr>
          </w:p>
        </w:tc>
        <w:tc>
          <w:tcPr>
            <w:tcW w:w="734" w:type="dxa"/>
            <w:vAlign w:val="center"/>
          </w:tcPr>
          <w:p w14:paraId="7DFF3138">
            <w:pPr>
              <w:spacing w:line="360" w:lineRule="auto"/>
              <w:jc w:val="center"/>
              <w:rPr>
                <w:rFonts w:ascii="宋体" w:hAnsi="宋体"/>
                <w:color w:val="auto"/>
                <w:sz w:val="24"/>
              </w:rPr>
            </w:pPr>
          </w:p>
        </w:tc>
        <w:tc>
          <w:tcPr>
            <w:tcW w:w="1116" w:type="dxa"/>
            <w:vAlign w:val="center"/>
          </w:tcPr>
          <w:p w14:paraId="7099E009">
            <w:pPr>
              <w:spacing w:line="360" w:lineRule="auto"/>
              <w:jc w:val="center"/>
              <w:rPr>
                <w:rFonts w:ascii="宋体" w:hAnsi="宋体"/>
                <w:color w:val="auto"/>
                <w:sz w:val="24"/>
              </w:rPr>
            </w:pPr>
          </w:p>
        </w:tc>
        <w:tc>
          <w:tcPr>
            <w:tcW w:w="774" w:type="dxa"/>
            <w:vAlign w:val="center"/>
          </w:tcPr>
          <w:p w14:paraId="7BFCCF92">
            <w:pPr>
              <w:spacing w:line="360" w:lineRule="auto"/>
              <w:jc w:val="center"/>
              <w:rPr>
                <w:rFonts w:ascii="宋体" w:hAnsi="宋体"/>
                <w:color w:val="auto"/>
                <w:sz w:val="24"/>
              </w:rPr>
            </w:pPr>
          </w:p>
        </w:tc>
        <w:tc>
          <w:tcPr>
            <w:tcW w:w="774" w:type="dxa"/>
            <w:vAlign w:val="center"/>
          </w:tcPr>
          <w:p w14:paraId="287D6854">
            <w:pPr>
              <w:spacing w:line="360" w:lineRule="auto"/>
              <w:jc w:val="center"/>
              <w:rPr>
                <w:rFonts w:ascii="宋体" w:hAnsi="宋体"/>
                <w:color w:val="auto"/>
                <w:sz w:val="24"/>
              </w:rPr>
            </w:pPr>
          </w:p>
        </w:tc>
        <w:tc>
          <w:tcPr>
            <w:tcW w:w="1283" w:type="dxa"/>
            <w:vAlign w:val="center"/>
          </w:tcPr>
          <w:p w14:paraId="61A799C1">
            <w:pPr>
              <w:spacing w:line="360" w:lineRule="auto"/>
              <w:jc w:val="center"/>
              <w:rPr>
                <w:rFonts w:ascii="宋体" w:hAnsi="宋体"/>
                <w:color w:val="auto"/>
                <w:sz w:val="24"/>
              </w:rPr>
            </w:pPr>
          </w:p>
        </w:tc>
        <w:tc>
          <w:tcPr>
            <w:tcW w:w="953" w:type="dxa"/>
            <w:vAlign w:val="center"/>
          </w:tcPr>
          <w:p w14:paraId="23001E36">
            <w:pPr>
              <w:spacing w:line="360" w:lineRule="auto"/>
              <w:jc w:val="center"/>
              <w:rPr>
                <w:rFonts w:ascii="宋体" w:hAnsi="宋体"/>
                <w:color w:val="auto"/>
                <w:sz w:val="24"/>
              </w:rPr>
            </w:pPr>
          </w:p>
        </w:tc>
        <w:tc>
          <w:tcPr>
            <w:tcW w:w="953" w:type="dxa"/>
            <w:vAlign w:val="center"/>
          </w:tcPr>
          <w:p w14:paraId="6EA9C735">
            <w:pPr>
              <w:spacing w:line="360" w:lineRule="auto"/>
              <w:jc w:val="center"/>
              <w:rPr>
                <w:rFonts w:ascii="宋体" w:hAnsi="宋体"/>
                <w:color w:val="auto"/>
                <w:sz w:val="24"/>
              </w:rPr>
            </w:pPr>
          </w:p>
        </w:tc>
        <w:tc>
          <w:tcPr>
            <w:tcW w:w="832" w:type="dxa"/>
            <w:vAlign w:val="center"/>
          </w:tcPr>
          <w:p w14:paraId="08AA6E0B">
            <w:pPr>
              <w:spacing w:line="360" w:lineRule="auto"/>
              <w:jc w:val="center"/>
              <w:rPr>
                <w:rFonts w:ascii="宋体" w:hAnsi="宋体"/>
                <w:color w:val="auto"/>
                <w:sz w:val="24"/>
              </w:rPr>
            </w:pPr>
          </w:p>
        </w:tc>
      </w:tr>
    </w:tbl>
    <w:p w14:paraId="72D3BBD1">
      <w:pPr>
        <w:spacing w:before="143" w:beforeLines="50" w:after="286" w:afterLines="100" w:line="360" w:lineRule="auto"/>
        <w:rPr>
          <w:rFonts w:ascii="宋体" w:hAnsi="宋体"/>
          <w:b/>
          <w:color w:val="auto"/>
          <w:sz w:val="24"/>
        </w:rPr>
      </w:pPr>
      <w:r>
        <w:rPr>
          <w:rFonts w:hint="eastAsia" w:ascii="宋体" w:hAnsi="宋体"/>
          <w:b/>
          <w:color w:val="auto"/>
          <w:sz w:val="24"/>
        </w:rPr>
        <w:t>附表二：拟配备本工程的试验和检测仪器设备表</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14:paraId="1A61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14:paraId="3453B68A">
            <w:pPr>
              <w:spacing w:line="360" w:lineRule="auto"/>
              <w:jc w:val="center"/>
              <w:rPr>
                <w:rFonts w:ascii="宋体" w:hAnsi="宋体"/>
                <w:color w:val="auto"/>
                <w:sz w:val="24"/>
              </w:rPr>
            </w:pPr>
            <w:r>
              <w:rPr>
                <w:rFonts w:hint="eastAsia" w:ascii="宋体" w:hAnsi="宋体"/>
                <w:color w:val="auto"/>
                <w:sz w:val="24"/>
              </w:rPr>
              <w:t>序号</w:t>
            </w:r>
          </w:p>
        </w:tc>
        <w:tc>
          <w:tcPr>
            <w:tcW w:w="1405" w:type="dxa"/>
            <w:vAlign w:val="center"/>
          </w:tcPr>
          <w:p w14:paraId="29D703EA">
            <w:pPr>
              <w:spacing w:line="360" w:lineRule="auto"/>
              <w:jc w:val="center"/>
              <w:rPr>
                <w:rFonts w:ascii="宋体" w:hAnsi="宋体"/>
                <w:color w:val="auto"/>
                <w:sz w:val="24"/>
              </w:rPr>
            </w:pPr>
            <w:r>
              <w:rPr>
                <w:rFonts w:hint="eastAsia" w:ascii="宋体" w:hAnsi="宋体"/>
                <w:color w:val="auto"/>
                <w:sz w:val="24"/>
              </w:rPr>
              <w:t>仪器设备</w:t>
            </w:r>
          </w:p>
          <w:p w14:paraId="3D6CE2B9">
            <w:pPr>
              <w:spacing w:line="360" w:lineRule="auto"/>
              <w:jc w:val="center"/>
              <w:rPr>
                <w:rFonts w:ascii="宋体" w:hAnsi="宋体"/>
                <w:color w:val="auto"/>
                <w:sz w:val="24"/>
              </w:rPr>
            </w:pPr>
            <w:r>
              <w:rPr>
                <w:rFonts w:hint="eastAsia" w:ascii="宋体" w:hAnsi="宋体"/>
                <w:color w:val="auto"/>
                <w:sz w:val="24"/>
              </w:rPr>
              <w:t>名    称</w:t>
            </w:r>
          </w:p>
        </w:tc>
        <w:tc>
          <w:tcPr>
            <w:tcW w:w="846" w:type="dxa"/>
            <w:vAlign w:val="center"/>
          </w:tcPr>
          <w:p w14:paraId="19784F3C">
            <w:pPr>
              <w:spacing w:line="360" w:lineRule="auto"/>
              <w:jc w:val="center"/>
              <w:rPr>
                <w:rFonts w:ascii="宋体" w:hAnsi="宋体"/>
                <w:color w:val="auto"/>
                <w:sz w:val="24"/>
              </w:rPr>
            </w:pPr>
            <w:r>
              <w:rPr>
                <w:rFonts w:hint="eastAsia" w:ascii="宋体" w:hAnsi="宋体"/>
                <w:color w:val="auto"/>
                <w:sz w:val="24"/>
              </w:rPr>
              <w:t>型号</w:t>
            </w:r>
          </w:p>
          <w:p w14:paraId="6E98773D">
            <w:pPr>
              <w:spacing w:line="360" w:lineRule="auto"/>
              <w:jc w:val="center"/>
              <w:rPr>
                <w:rFonts w:ascii="宋体" w:hAnsi="宋体"/>
                <w:color w:val="auto"/>
                <w:sz w:val="24"/>
              </w:rPr>
            </w:pPr>
            <w:r>
              <w:rPr>
                <w:rFonts w:hint="eastAsia" w:ascii="宋体" w:hAnsi="宋体"/>
                <w:color w:val="auto"/>
                <w:sz w:val="24"/>
              </w:rPr>
              <w:t>规格</w:t>
            </w:r>
          </w:p>
        </w:tc>
        <w:tc>
          <w:tcPr>
            <w:tcW w:w="1125" w:type="dxa"/>
            <w:vAlign w:val="center"/>
          </w:tcPr>
          <w:p w14:paraId="4B373E71">
            <w:pPr>
              <w:spacing w:line="360" w:lineRule="auto"/>
              <w:jc w:val="center"/>
              <w:rPr>
                <w:rFonts w:ascii="宋体" w:hAnsi="宋体"/>
                <w:color w:val="auto"/>
                <w:sz w:val="24"/>
              </w:rPr>
            </w:pPr>
            <w:r>
              <w:rPr>
                <w:rFonts w:hint="eastAsia" w:ascii="宋体" w:hAnsi="宋体"/>
                <w:color w:val="auto"/>
                <w:sz w:val="24"/>
              </w:rPr>
              <w:t>数  量</w:t>
            </w:r>
          </w:p>
        </w:tc>
        <w:tc>
          <w:tcPr>
            <w:tcW w:w="845" w:type="dxa"/>
            <w:vAlign w:val="center"/>
          </w:tcPr>
          <w:p w14:paraId="77FEC076">
            <w:pPr>
              <w:spacing w:line="360" w:lineRule="auto"/>
              <w:jc w:val="center"/>
              <w:rPr>
                <w:rFonts w:ascii="宋体" w:hAnsi="宋体"/>
                <w:color w:val="auto"/>
                <w:sz w:val="24"/>
              </w:rPr>
            </w:pPr>
            <w:r>
              <w:rPr>
                <w:rFonts w:hint="eastAsia" w:ascii="宋体" w:hAnsi="宋体"/>
                <w:color w:val="auto"/>
                <w:sz w:val="24"/>
              </w:rPr>
              <w:t>国别</w:t>
            </w:r>
          </w:p>
          <w:p w14:paraId="1306E6B3">
            <w:pPr>
              <w:spacing w:line="360" w:lineRule="auto"/>
              <w:jc w:val="center"/>
              <w:rPr>
                <w:rFonts w:ascii="宋体" w:hAnsi="宋体"/>
                <w:color w:val="auto"/>
                <w:sz w:val="24"/>
              </w:rPr>
            </w:pPr>
            <w:r>
              <w:rPr>
                <w:rFonts w:hint="eastAsia" w:ascii="宋体" w:hAnsi="宋体"/>
                <w:color w:val="auto"/>
                <w:sz w:val="24"/>
              </w:rPr>
              <w:t>产地</w:t>
            </w:r>
          </w:p>
        </w:tc>
        <w:tc>
          <w:tcPr>
            <w:tcW w:w="845" w:type="dxa"/>
            <w:vAlign w:val="center"/>
          </w:tcPr>
          <w:p w14:paraId="0A86678D">
            <w:pPr>
              <w:spacing w:line="360" w:lineRule="auto"/>
              <w:jc w:val="center"/>
              <w:rPr>
                <w:rFonts w:ascii="宋体" w:hAnsi="宋体"/>
                <w:color w:val="auto"/>
                <w:sz w:val="24"/>
              </w:rPr>
            </w:pPr>
            <w:r>
              <w:rPr>
                <w:rFonts w:hint="eastAsia" w:ascii="宋体" w:hAnsi="宋体"/>
                <w:color w:val="auto"/>
                <w:sz w:val="24"/>
              </w:rPr>
              <w:t>制造</w:t>
            </w:r>
          </w:p>
          <w:p w14:paraId="73BB954B">
            <w:pPr>
              <w:spacing w:line="360" w:lineRule="auto"/>
              <w:jc w:val="center"/>
              <w:rPr>
                <w:rFonts w:ascii="宋体" w:hAnsi="宋体"/>
                <w:color w:val="auto"/>
                <w:sz w:val="24"/>
              </w:rPr>
            </w:pPr>
            <w:r>
              <w:rPr>
                <w:rFonts w:hint="eastAsia" w:ascii="宋体" w:hAnsi="宋体"/>
                <w:color w:val="auto"/>
                <w:sz w:val="24"/>
              </w:rPr>
              <w:t>年份</w:t>
            </w:r>
          </w:p>
        </w:tc>
        <w:tc>
          <w:tcPr>
            <w:tcW w:w="1404" w:type="dxa"/>
            <w:vAlign w:val="center"/>
          </w:tcPr>
          <w:p w14:paraId="777C6E56">
            <w:pPr>
              <w:spacing w:line="360" w:lineRule="auto"/>
              <w:jc w:val="center"/>
              <w:rPr>
                <w:rFonts w:ascii="宋体" w:hAnsi="宋体"/>
                <w:color w:val="auto"/>
                <w:sz w:val="24"/>
              </w:rPr>
            </w:pPr>
            <w:r>
              <w:rPr>
                <w:rFonts w:hint="eastAsia" w:ascii="宋体" w:hAnsi="宋体"/>
                <w:color w:val="auto"/>
                <w:sz w:val="24"/>
              </w:rPr>
              <w:t>已使用</w:t>
            </w:r>
          </w:p>
          <w:p w14:paraId="01CD9B2A">
            <w:pPr>
              <w:spacing w:line="360" w:lineRule="auto"/>
              <w:jc w:val="center"/>
              <w:rPr>
                <w:rFonts w:ascii="宋体" w:hAnsi="宋体"/>
                <w:color w:val="auto"/>
                <w:sz w:val="24"/>
              </w:rPr>
            </w:pPr>
            <w:r>
              <w:rPr>
                <w:rFonts w:hint="eastAsia" w:ascii="宋体" w:hAnsi="宋体"/>
                <w:color w:val="auto"/>
                <w:sz w:val="24"/>
              </w:rPr>
              <w:t>台时数</w:t>
            </w:r>
          </w:p>
        </w:tc>
        <w:tc>
          <w:tcPr>
            <w:tcW w:w="1125" w:type="dxa"/>
            <w:vAlign w:val="center"/>
          </w:tcPr>
          <w:p w14:paraId="69340AB7">
            <w:pPr>
              <w:spacing w:line="360" w:lineRule="auto"/>
              <w:jc w:val="center"/>
              <w:rPr>
                <w:rFonts w:ascii="宋体" w:hAnsi="宋体"/>
                <w:color w:val="auto"/>
                <w:sz w:val="24"/>
              </w:rPr>
            </w:pPr>
            <w:r>
              <w:rPr>
                <w:rFonts w:hint="eastAsia" w:ascii="宋体" w:hAnsi="宋体"/>
                <w:color w:val="auto"/>
                <w:sz w:val="24"/>
              </w:rPr>
              <w:t>用  途</w:t>
            </w:r>
          </w:p>
        </w:tc>
        <w:tc>
          <w:tcPr>
            <w:tcW w:w="845" w:type="dxa"/>
            <w:vAlign w:val="center"/>
          </w:tcPr>
          <w:p w14:paraId="46C34912">
            <w:pPr>
              <w:spacing w:line="360" w:lineRule="auto"/>
              <w:jc w:val="center"/>
              <w:rPr>
                <w:rFonts w:ascii="宋体" w:hAnsi="宋体"/>
                <w:color w:val="auto"/>
                <w:sz w:val="24"/>
              </w:rPr>
            </w:pPr>
            <w:r>
              <w:rPr>
                <w:rFonts w:hint="eastAsia" w:ascii="宋体" w:hAnsi="宋体"/>
                <w:color w:val="auto"/>
                <w:sz w:val="24"/>
              </w:rPr>
              <w:t>备注</w:t>
            </w:r>
          </w:p>
        </w:tc>
      </w:tr>
      <w:tr w14:paraId="0126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74C53A58">
            <w:pPr>
              <w:spacing w:line="360" w:lineRule="auto"/>
              <w:jc w:val="center"/>
              <w:rPr>
                <w:rFonts w:ascii="宋体" w:hAnsi="宋体"/>
                <w:color w:val="auto"/>
                <w:sz w:val="24"/>
              </w:rPr>
            </w:pPr>
          </w:p>
        </w:tc>
        <w:tc>
          <w:tcPr>
            <w:tcW w:w="1405" w:type="dxa"/>
            <w:vAlign w:val="center"/>
          </w:tcPr>
          <w:p w14:paraId="43F00395">
            <w:pPr>
              <w:spacing w:line="360" w:lineRule="auto"/>
              <w:jc w:val="center"/>
              <w:rPr>
                <w:rFonts w:ascii="宋体" w:hAnsi="宋体"/>
                <w:color w:val="auto"/>
                <w:sz w:val="24"/>
              </w:rPr>
            </w:pPr>
          </w:p>
        </w:tc>
        <w:tc>
          <w:tcPr>
            <w:tcW w:w="846" w:type="dxa"/>
            <w:vAlign w:val="center"/>
          </w:tcPr>
          <w:p w14:paraId="3EC47E78">
            <w:pPr>
              <w:spacing w:line="360" w:lineRule="auto"/>
              <w:jc w:val="center"/>
              <w:rPr>
                <w:rFonts w:ascii="宋体" w:hAnsi="宋体"/>
                <w:color w:val="auto"/>
                <w:sz w:val="24"/>
              </w:rPr>
            </w:pPr>
          </w:p>
        </w:tc>
        <w:tc>
          <w:tcPr>
            <w:tcW w:w="1125" w:type="dxa"/>
            <w:vAlign w:val="center"/>
          </w:tcPr>
          <w:p w14:paraId="60D3DCF1">
            <w:pPr>
              <w:spacing w:line="360" w:lineRule="auto"/>
              <w:jc w:val="center"/>
              <w:rPr>
                <w:rFonts w:ascii="宋体" w:hAnsi="宋体"/>
                <w:color w:val="auto"/>
                <w:sz w:val="24"/>
              </w:rPr>
            </w:pPr>
          </w:p>
        </w:tc>
        <w:tc>
          <w:tcPr>
            <w:tcW w:w="845" w:type="dxa"/>
            <w:vAlign w:val="center"/>
          </w:tcPr>
          <w:p w14:paraId="5B9A066D">
            <w:pPr>
              <w:spacing w:line="360" w:lineRule="auto"/>
              <w:jc w:val="center"/>
              <w:rPr>
                <w:rFonts w:ascii="宋体" w:hAnsi="宋体"/>
                <w:color w:val="auto"/>
                <w:sz w:val="24"/>
              </w:rPr>
            </w:pPr>
          </w:p>
        </w:tc>
        <w:tc>
          <w:tcPr>
            <w:tcW w:w="845" w:type="dxa"/>
            <w:vAlign w:val="center"/>
          </w:tcPr>
          <w:p w14:paraId="7F400F81">
            <w:pPr>
              <w:spacing w:line="360" w:lineRule="auto"/>
              <w:jc w:val="center"/>
              <w:rPr>
                <w:rFonts w:ascii="宋体" w:hAnsi="宋体"/>
                <w:color w:val="auto"/>
                <w:sz w:val="24"/>
              </w:rPr>
            </w:pPr>
          </w:p>
        </w:tc>
        <w:tc>
          <w:tcPr>
            <w:tcW w:w="1404" w:type="dxa"/>
            <w:vAlign w:val="center"/>
          </w:tcPr>
          <w:p w14:paraId="4FE51AA6">
            <w:pPr>
              <w:spacing w:line="360" w:lineRule="auto"/>
              <w:jc w:val="center"/>
              <w:rPr>
                <w:rFonts w:ascii="宋体" w:hAnsi="宋体"/>
                <w:color w:val="auto"/>
                <w:sz w:val="24"/>
              </w:rPr>
            </w:pPr>
          </w:p>
        </w:tc>
        <w:tc>
          <w:tcPr>
            <w:tcW w:w="1125" w:type="dxa"/>
            <w:vAlign w:val="center"/>
          </w:tcPr>
          <w:p w14:paraId="06C58806">
            <w:pPr>
              <w:spacing w:line="360" w:lineRule="auto"/>
              <w:jc w:val="center"/>
              <w:rPr>
                <w:rFonts w:ascii="宋体" w:hAnsi="宋体"/>
                <w:color w:val="auto"/>
                <w:sz w:val="24"/>
              </w:rPr>
            </w:pPr>
          </w:p>
        </w:tc>
        <w:tc>
          <w:tcPr>
            <w:tcW w:w="845" w:type="dxa"/>
            <w:vAlign w:val="center"/>
          </w:tcPr>
          <w:p w14:paraId="2767CE20">
            <w:pPr>
              <w:spacing w:line="360" w:lineRule="auto"/>
              <w:jc w:val="center"/>
              <w:rPr>
                <w:rFonts w:ascii="宋体" w:hAnsi="宋体"/>
                <w:color w:val="auto"/>
                <w:sz w:val="24"/>
              </w:rPr>
            </w:pPr>
          </w:p>
        </w:tc>
      </w:tr>
      <w:tr w14:paraId="0001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1C29DFCD">
            <w:pPr>
              <w:spacing w:line="360" w:lineRule="auto"/>
              <w:jc w:val="center"/>
              <w:rPr>
                <w:rFonts w:ascii="宋体" w:hAnsi="宋体"/>
                <w:color w:val="auto"/>
                <w:sz w:val="24"/>
              </w:rPr>
            </w:pPr>
          </w:p>
        </w:tc>
        <w:tc>
          <w:tcPr>
            <w:tcW w:w="1405" w:type="dxa"/>
            <w:vAlign w:val="center"/>
          </w:tcPr>
          <w:p w14:paraId="1E9FA512">
            <w:pPr>
              <w:spacing w:line="360" w:lineRule="auto"/>
              <w:jc w:val="center"/>
              <w:rPr>
                <w:rFonts w:ascii="宋体" w:hAnsi="宋体"/>
                <w:color w:val="auto"/>
                <w:sz w:val="24"/>
              </w:rPr>
            </w:pPr>
          </w:p>
        </w:tc>
        <w:tc>
          <w:tcPr>
            <w:tcW w:w="846" w:type="dxa"/>
            <w:vAlign w:val="center"/>
          </w:tcPr>
          <w:p w14:paraId="0FF15F6B">
            <w:pPr>
              <w:spacing w:line="360" w:lineRule="auto"/>
              <w:jc w:val="center"/>
              <w:rPr>
                <w:rFonts w:ascii="宋体" w:hAnsi="宋体"/>
                <w:color w:val="auto"/>
                <w:sz w:val="24"/>
              </w:rPr>
            </w:pPr>
          </w:p>
        </w:tc>
        <w:tc>
          <w:tcPr>
            <w:tcW w:w="1125" w:type="dxa"/>
            <w:vAlign w:val="center"/>
          </w:tcPr>
          <w:p w14:paraId="13CC0376">
            <w:pPr>
              <w:spacing w:line="360" w:lineRule="auto"/>
              <w:jc w:val="center"/>
              <w:rPr>
                <w:rFonts w:ascii="宋体" w:hAnsi="宋体"/>
                <w:color w:val="auto"/>
                <w:sz w:val="24"/>
              </w:rPr>
            </w:pPr>
          </w:p>
        </w:tc>
        <w:tc>
          <w:tcPr>
            <w:tcW w:w="845" w:type="dxa"/>
            <w:vAlign w:val="center"/>
          </w:tcPr>
          <w:p w14:paraId="0C18C43F">
            <w:pPr>
              <w:spacing w:line="360" w:lineRule="auto"/>
              <w:jc w:val="center"/>
              <w:rPr>
                <w:rFonts w:ascii="宋体" w:hAnsi="宋体"/>
                <w:color w:val="auto"/>
                <w:sz w:val="24"/>
              </w:rPr>
            </w:pPr>
          </w:p>
        </w:tc>
        <w:tc>
          <w:tcPr>
            <w:tcW w:w="845" w:type="dxa"/>
            <w:vAlign w:val="center"/>
          </w:tcPr>
          <w:p w14:paraId="7C718676">
            <w:pPr>
              <w:spacing w:line="360" w:lineRule="auto"/>
              <w:jc w:val="center"/>
              <w:rPr>
                <w:rFonts w:ascii="宋体" w:hAnsi="宋体"/>
                <w:color w:val="auto"/>
                <w:sz w:val="24"/>
              </w:rPr>
            </w:pPr>
          </w:p>
        </w:tc>
        <w:tc>
          <w:tcPr>
            <w:tcW w:w="1404" w:type="dxa"/>
            <w:vAlign w:val="center"/>
          </w:tcPr>
          <w:p w14:paraId="5899C524">
            <w:pPr>
              <w:spacing w:line="360" w:lineRule="auto"/>
              <w:jc w:val="center"/>
              <w:rPr>
                <w:rFonts w:ascii="宋体" w:hAnsi="宋体"/>
                <w:color w:val="auto"/>
                <w:sz w:val="24"/>
              </w:rPr>
            </w:pPr>
          </w:p>
        </w:tc>
        <w:tc>
          <w:tcPr>
            <w:tcW w:w="1125" w:type="dxa"/>
            <w:vAlign w:val="center"/>
          </w:tcPr>
          <w:p w14:paraId="6C03E9E3">
            <w:pPr>
              <w:spacing w:line="360" w:lineRule="auto"/>
              <w:jc w:val="center"/>
              <w:rPr>
                <w:rFonts w:ascii="宋体" w:hAnsi="宋体"/>
                <w:color w:val="auto"/>
                <w:sz w:val="24"/>
              </w:rPr>
            </w:pPr>
          </w:p>
        </w:tc>
        <w:tc>
          <w:tcPr>
            <w:tcW w:w="845" w:type="dxa"/>
            <w:vAlign w:val="center"/>
          </w:tcPr>
          <w:p w14:paraId="662B8579">
            <w:pPr>
              <w:spacing w:line="360" w:lineRule="auto"/>
              <w:jc w:val="center"/>
              <w:rPr>
                <w:rFonts w:ascii="宋体" w:hAnsi="宋体"/>
                <w:color w:val="auto"/>
                <w:sz w:val="24"/>
              </w:rPr>
            </w:pPr>
          </w:p>
        </w:tc>
      </w:tr>
      <w:tr w14:paraId="7703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15EC1D55">
            <w:pPr>
              <w:spacing w:line="360" w:lineRule="auto"/>
              <w:jc w:val="center"/>
              <w:rPr>
                <w:rFonts w:ascii="宋体" w:hAnsi="宋体"/>
                <w:color w:val="auto"/>
                <w:sz w:val="24"/>
              </w:rPr>
            </w:pPr>
          </w:p>
        </w:tc>
        <w:tc>
          <w:tcPr>
            <w:tcW w:w="1405" w:type="dxa"/>
            <w:vAlign w:val="center"/>
          </w:tcPr>
          <w:p w14:paraId="0D0D4353">
            <w:pPr>
              <w:spacing w:line="360" w:lineRule="auto"/>
              <w:jc w:val="center"/>
              <w:rPr>
                <w:rFonts w:ascii="宋体" w:hAnsi="宋体"/>
                <w:color w:val="auto"/>
                <w:sz w:val="24"/>
              </w:rPr>
            </w:pPr>
          </w:p>
        </w:tc>
        <w:tc>
          <w:tcPr>
            <w:tcW w:w="846" w:type="dxa"/>
            <w:vAlign w:val="center"/>
          </w:tcPr>
          <w:p w14:paraId="4BA9EC9F">
            <w:pPr>
              <w:spacing w:line="360" w:lineRule="auto"/>
              <w:jc w:val="center"/>
              <w:rPr>
                <w:rFonts w:ascii="宋体" w:hAnsi="宋体"/>
                <w:color w:val="auto"/>
                <w:sz w:val="24"/>
              </w:rPr>
            </w:pPr>
          </w:p>
        </w:tc>
        <w:tc>
          <w:tcPr>
            <w:tcW w:w="1125" w:type="dxa"/>
            <w:vAlign w:val="center"/>
          </w:tcPr>
          <w:p w14:paraId="7DEE9EF6">
            <w:pPr>
              <w:spacing w:line="360" w:lineRule="auto"/>
              <w:jc w:val="center"/>
              <w:rPr>
                <w:rFonts w:ascii="宋体" w:hAnsi="宋体"/>
                <w:color w:val="auto"/>
                <w:sz w:val="24"/>
              </w:rPr>
            </w:pPr>
          </w:p>
        </w:tc>
        <w:tc>
          <w:tcPr>
            <w:tcW w:w="845" w:type="dxa"/>
            <w:vAlign w:val="center"/>
          </w:tcPr>
          <w:p w14:paraId="64F763AF">
            <w:pPr>
              <w:spacing w:line="360" w:lineRule="auto"/>
              <w:jc w:val="center"/>
              <w:rPr>
                <w:rFonts w:ascii="宋体" w:hAnsi="宋体"/>
                <w:color w:val="auto"/>
                <w:sz w:val="24"/>
              </w:rPr>
            </w:pPr>
          </w:p>
        </w:tc>
        <w:tc>
          <w:tcPr>
            <w:tcW w:w="845" w:type="dxa"/>
            <w:vAlign w:val="center"/>
          </w:tcPr>
          <w:p w14:paraId="50B31B0F">
            <w:pPr>
              <w:spacing w:line="360" w:lineRule="auto"/>
              <w:jc w:val="center"/>
              <w:rPr>
                <w:rFonts w:ascii="宋体" w:hAnsi="宋体"/>
                <w:color w:val="auto"/>
                <w:sz w:val="24"/>
              </w:rPr>
            </w:pPr>
          </w:p>
        </w:tc>
        <w:tc>
          <w:tcPr>
            <w:tcW w:w="1404" w:type="dxa"/>
            <w:vAlign w:val="center"/>
          </w:tcPr>
          <w:p w14:paraId="7C36F3AC">
            <w:pPr>
              <w:spacing w:line="360" w:lineRule="auto"/>
              <w:jc w:val="center"/>
              <w:rPr>
                <w:rFonts w:ascii="宋体" w:hAnsi="宋体"/>
                <w:color w:val="auto"/>
                <w:sz w:val="24"/>
              </w:rPr>
            </w:pPr>
          </w:p>
        </w:tc>
        <w:tc>
          <w:tcPr>
            <w:tcW w:w="1125" w:type="dxa"/>
            <w:vAlign w:val="center"/>
          </w:tcPr>
          <w:p w14:paraId="7EBDAAF3">
            <w:pPr>
              <w:spacing w:line="360" w:lineRule="auto"/>
              <w:jc w:val="center"/>
              <w:rPr>
                <w:rFonts w:ascii="宋体" w:hAnsi="宋体"/>
                <w:color w:val="auto"/>
                <w:sz w:val="24"/>
              </w:rPr>
            </w:pPr>
          </w:p>
        </w:tc>
        <w:tc>
          <w:tcPr>
            <w:tcW w:w="845" w:type="dxa"/>
            <w:vAlign w:val="center"/>
          </w:tcPr>
          <w:p w14:paraId="5DEFEC2D">
            <w:pPr>
              <w:spacing w:line="360" w:lineRule="auto"/>
              <w:jc w:val="center"/>
              <w:rPr>
                <w:rFonts w:ascii="宋体" w:hAnsi="宋体"/>
                <w:color w:val="auto"/>
                <w:sz w:val="24"/>
              </w:rPr>
            </w:pPr>
          </w:p>
        </w:tc>
      </w:tr>
      <w:tr w14:paraId="04C3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6A2051E">
            <w:pPr>
              <w:spacing w:line="360" w:lineRule="auto"/>
              <w:jc w:val="center"/>
              <w:rPr>
                <w:rFonts w:ascii="宋体" w:hAnsi="宋体"/>
                <w:color w:val="auto"/>
                <w:sz w:val="24"/>
              </w:rPr>
            </w:pPr>
          </w:p>
        </w:tc>
        <w:tc>
          <w:tcPr>
            <w:tcW w:w="1405" w:type="dxa"/>
            <w:vAlign w:val="center"/>
          </w:tcPr>
          <w:p w14:paraId="0FBE3706">
            <w:pPr>
              <w:spacing w:line="360" w:lineRule="auto"/>
              <w:jc w:val="center"/>
              <w:rPr>
                <w:rFonts w:ascii="宋体" w:hAnsi="宋体"/>
                <w:color w:val="auto"/>
                <w:sz w:val="24"/>
              </w:rPr>
            </w:pPr>
          </w:p>
        </w:tc>
        <w:tc>
          <w:tcPr>
            <w:tcW w:w="846" w:type="dxa"/>
            <w:vAlign w:val="center"/>
          </w:tcPr>
          <w:p w14:paraId="79BA7B85">
            <w:pPr>
              <w:spacing w:line="360" w:lineRule="auto"/>
              <w:jc w:val="center"/>
              <w:rPr>
                <w:rFonts w:ascii="宋体" w:hAnsi="宋体"/>
                <w:color w:val="auto"/>
                <w:sz w:val="24"/>
              </w:rPr>
            </w:pPr>
          </w:p>
        </w:tc>
        <w:tc>
          <w:tcPr>
            <w:tcW w:w="1125" w:type="dxa"/>
            <w:vAlign w:val="center"/>
          </w:tcPr>
          <w:p w14:paraId="212B11DC">
            <w:pPr>
              <w:spacing w:line="360" w:lineRule="auto"/>
              <w:jc w:val="center"/>
              <w:rPr>
                <w:rFonts w:ascii="宋体" w:hAnsi="宋体"/>
                <w:color w:val="auto"/>
                <w:sz w:val="24"/>
              </w:rPr>
            </w:pPr>
          </w:p>
        </w:tc>
        <w:tc>
          <w:tcPr>
            <w:tcW w:w="845" w:type="dxa"/>
            <w:vAlign w:val="center"/>
          </w:tcPr>
          <w:p w14:paraId="5BA8F85D">
            <w:pPr>
              <w:spacing w:line="360" w:lineRule="auto"/>
              <w:jc w:val="center"/>
              <w:rPr>
                <w:rFonts w:ascii="宋体" w:hAnsi="宋体"/>
                <w:color w:val="auto"/>
                <w:sz w:val="24"/>
              </w:rPr>
            </w:pPr>
          </w:p>
        </w:tc>
        <w:tc>
          <w:tcPr>
            <w:tcW w:w="845" w:type="dxa"/>
            <w:vAlign w:val="center"/>
          </w:tcPr>
          <w:p w14:paraId="6FA2F84E">
            <w:pPr>
              <w:spacing w:line="360" w:lineRule="auto"/>
              <w:jc w:val="center"/>
              <w:rPr>
                <w:rFonts w:ascii="宋体" w:hAnsi="宋体"/>
                <w:color w:val="auto"/>
                <w:sz w:val="24"/>
              </w:rPr>
            </w:pPr>
          </w:p>
        </w:tc>
        <w:tc>
          <w:tcPr>
            <w:tcW w:w="1404" w:type="dxa"/>
            <w:vAlign w:val="center"/>
          </w:tcPr>
          <w:p w14:paraId="1743F569">
            <w:pPr>
              <w:spacing w:line="360" w:lineRule="auto"/>
              <w:jc w:val="center"/>
              <w:rPr>
                <w:rFonts w:ascii="宋体" w:hAnsi="宋体"/>
                <w:color w:val="auto"/>
                <w:sz w:val="24"/>
              </w:rPr>
            </w:pPr>
          </w:p>
        </w:tc>
        <w:tc>
          <w:tcPr>
            <w:tcW w:w="1125" w:type="dxa"/>
            <w:vAlign w:val="center"/>
          </w:tcPr>
          <w:p w14:paraId="2CDC56A8">
            <w:pPr>
              <w:spacing w:line="360" w:lineRule="auto"/>
              <w:jc w:val="center"/>
              <w:rPr>
                <w:rFonts w:ascii="宋体" w:hAnsi="宋体"/>
                <w:color w:val="auto"/>
                <w:sz w:val="24"/>
              </w:rPr>
            </w:pPr>
          </w:p>
        </w:tc>
        <w:tc>
          <w:tcPr>
            <w:tcW w:w="845" w:type="dxa"/>
            <w:vAlign w:val="center"/>
          </w:tcPr>
          <w:p w14:paraId="508EF721">
            <w:pPr>
              <w:spacing w:line="360" w:lineRule="auto"/>
              <w:jc w:val="center"/>
              <w:rPr>
                <w:rFonts w:ascii="宋体" w:hAnsi="宋体"/>
                <w:color w:val="auto"/>
                <w:sz w:val="24"/>
              </w:rPr>
            </w:pPr>
          </w:p>
        </w:tc>
      </w:tr>
      <w:tr w14:paraId="3195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75190EEE">
            <w:pPr>
              <w:spacing w:line="360" w:lineRule="auto"/>
              <w:jc w:val="center"/>
              <w:rPr>
                <w:rFonts w:ascii="宋体" w:hAnsi="宋体"/>
                <w:color w:val="auto"/>
                <w:sz w:val="24"/>
              </w:rPr>
            </w:pPr>
          </w:p>
        </w:tc>
        <w:tc>
          <w:tcPr>
            <w:tcW w:w="1405" w:type="dxa"/>
            <w:vAlign w:val="center"/>
          </w:tcPr>
          <w:p w14:paraId="4C7B2E38">
            <w:pPr>
              <w:spacing w:line="360" w:lineRule="auto"/>
              <w:jc w:val="center"/>
              <w:rPr>
                <w:rFonts w:ascii="宋体" w:hAnsi="宋体"/>
                <w:color w:val="auto"/>
                <w:sz w:val="24"/>
              </w:rPr>
            </w:pPr>
          </w:p>
        </w:tc>
        <w:tc>
          <w:tcPr>
            <w:tcW w:w="846" w:type="dxa"/>
            <w:vAlign w:val="center"/>
          </w:tcPr>
          <w:p w14:paraId="059046BA">
            <w:pPr>
              <w:spacing w:line="360" w:lineRule="auto"/>
              <w:jc w:val="center"/>
              <w:rPr>
                <w:rFonts w:ascii="宋体" w:hAnsi="宋体"/>
                <w:color w:val="auto"/>
                <w:sz w:val="24"/>
              </w:rPr>
            </w:pPr>
          </w:p>
        </w:tc>
        <w:tc>
          <w:tcPr>
            <w:tcW w:w="1125" w:type="dxa"/>
            <w:vAlign w:val="center"/>
          </w:tcPr>
          <w:p w14:paraId="1BE8F7EE">
            <w:pPr>
              <w:spacing w:line="360" w:lineRule="auto"/>
              <w:jc w:val="center"/>
              <w:rPr>
                <w:rFonts w:ascii="宋体" w:hAnsi="宋体"/>
                <w:color w:val="auto"/>
                <w:sz w:val="24"/>
              </w:rPr>
            </w:pPr>
          </w:p>
        </w:tc>
        <w:tc>
          <w:tcPr>
            <w:tcW w:w="845" w:type="dxa"/>
            <w:vAlign w:val="center"/>
          </w:tcPr>
          <w:p w14:paraId="4C11A75E">
            <w:pPr>
              <w:spacing w:line="360" w:lineRule="auto"/>
              <w:jc w:val="center"/>
              <w:rPr>
                <w:rFonts w:ascii="宋体" w:hAnsi="宋体"/>
                <w:color w:val="auto"/>
                <w:sz w:val="24"/>
              </w:rPr>
            </w:pPr>
          </w:p>
        </w:tc>
        <w:tc>
          <w:tcPr>
            <w:tcW w:w="845" w:type="dxa"/>
            <w:vAlign w:val="center"/>
          </w:tcPr>
          <w:p w14:paraId="37990DD4">
            <w:pPr>
              <w:spacing w:line="360" w:lineRule="auto"/>
              <w:jc w:val="center"/>
              <w:rPr>
                <w:rFonts w:ascii="宋体" w:hAnsi="宋体"/>
                <w:color w:val="auto"/>
                <w:sz w:val="24"/>
              </w:rPr>
            </w:pPr>
          </w:p>
        </w:tc>
        <w:tc>
          <w:tcPr>
            <w:tcW w:w="1404" w:type="dxa"/>
            <w:vAlign w:val="center"/>
          </w:tcPr>
          <w:p w14:paraId="1C9A181C">
            <w:pPr>
              <w:spacing w:line="360" w:lineRule="auto"/>
              <w:jc w:val="center"/>
              <w:rPr>
                <w:rFonts w:ascii="宋体" w:hAnsi="宋体"/>
                <w:color w:val="auto"/>
                <w:sz w:val="24"/>
              </w:rPr>
            </w:pPr>
          </w:p>
        </w:tc>
        <w:tc>
          <w:tcPr>
            <w:tcW w:w="1125" w:type="dxa"/>
            <w:vAlign w:val="center"/>
          </w:tcPr>
          <w:p w14:paraId="5DEAE2FE">
            <w:pPr>
              <w:spacing w:line="360" w:lineRule="auto"/>
              <w:jc w:val="center"/>
              <w:rPr>
                <w:rFonts w:ascii="宋体" w:hAnsi="宋体"/>
                <w:color w:val="auto"/>
                <w:sz w:val="24"/>
              </w:rPr>
            </w:pPr>
          </w:p>
        </w:tc>
        <w:tc>
          <w:tcPr>
            <w:tcW w:w="845" w:type="dxa"/>
            <w:vAlign w:val="center"/>
          </w:tcPr>
          <w:p w14:paraId="11CFA277">
            <w:pPr>
              <w:spacing w:line="360" w:lineRule="auto"/>
              <w:jc w:val="center"/>
              <w:rPr>
                <w:rFonts w:ascii="宋体" w:hAnsi="宋体"/>
                <w:color w:val="auto"/>
                <w:sz w:val="24"/>
              </w:rPr>
            </w:pPr>
          </w:p>
        </w:tc>
      </w:tr>
      <w:tr w14:paraId="4B0E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7E34FA13">
            <w:pPr>
              <w:spacing w:line="360" w:lineRule="auto"/>
              <w:jc w:val="center"/>
              <w:rPr>
                <w:rFonts w:ascii="宋体" w:hAnsi="宋体"/>
                <w:color w:val="auto"/>
                <w:sz w:val="24"/>
              </w:rPr>
            </w:pPr>
          </w:p>
        </w:tc>
        <w:tc>
          <w:tcPr>
            <w:tcW w:w="1405" w:type="dxa"/>
            <w:vAlign w:val="center"/>
          </w:tcPr>
          <w:p w14:paraId="74DBE867">
            <w:pPr>
              <w:spacing w:line="360" w:lineRule="auto"/>
              <w:jc w:val="center"/>
              <w:rPr>
                <w:rFonts w:ascii="宋体" w:hAnsi="宋体"/>
                <w:color w:val="auto"/>
                <w:sz w:val="24"/>
              </w:rPr>
            </w:pPr>
          </w:p>
        </w:tc>
        <w:tc>
          <w:tcPr>
            <w:tcW w:w="846" w:type="dxa"/>
            <w:vAlign w:val="center"/>
          </w:tcPr>
          <w:p w14:paraId="0BC9F36A">
            <w:pPr>
              <w:spacing w:line="360" w:lineRule="auto"/>
              <w:jc w:val="center"/>
              <w:rPr>
                <w:rFonts w:ascii="宋体" w:hAnsi="宋体"/>
                <w:color w:val="auto"/>
                <w:sz w:val="24"/>
              </w:rPr>
            </w:pPr>
          </w:p>
        </w:tc>
        <w:tc>
          <w:tcPr>
            <w:tcW w:w="1125" w:type="dxa"/>
            <w:vAlign w:val="center"/>
          </w:tcPr>
          <w:p w14:paraId="1CBD69B0">
            <w:pPr>
              <w:spacing w:line="360" w:lineRule="auto"/>
              <w:jc w:val="center"/>
              <w:rPr>
                <w:rFonts w:ascii="宋体" w:hAnsi="宋体"/>
                <w:color w:val="auto"/>
                <w:sz w:val="24"/>
              </w:rPr>
            </w:pPr>
          </w:p>
        </w:tc>
        <w:tc>
          <w:tcPr>
            <w:tcW w:w="845" w:type="dxa"/>
            <w:vAlign w:val="center"/>
          </w:tcPr>
          <w:p w14:paraId="10653477">
            <w:pPr>
              <w:spacing w:line="360" w:lineRule="auto"/>
              <w:jc w:val="center"/>
              <w:rPr>
                <w:rFonts w:ascii="宋体" w:hAnsi="宋体"/>
                <w:color w:val="auto"/>
                <w:sz w:val="24"/>
              </w:rPr>
            </w:pPr>
          </w:p>
        </w:tc>
        <w:tc>
          <w:tcPr>
            <w:tcW w:w="845" w:type="dxa"/>
            <w:vAlign w:val="center"/>
          </w:tcPr>
          <w:p w14:paraId="6A70CADC">
            <w:pPr>
              <w:spacing w:line="360" w:lineRule="auto"/>
              <w:jc w:val="center"/>
              <w:rPr>
                <w:rFonts w:ascii="宋体" w:hAnsi="宋体"/>
                <w:color w:val="auto"/>
                <w:sz w:val="24"/>
              </w:rPr>
            </w:pPr>
          </w:p>
        </w:tc>
        <w:tc>
          <w:tcPr>
            <w:tcW w:w="1404" w:type="dxa"/>
            <w:vAlign w:val="center"/>
          </w:tcPr>
          <w:p w14:paraId="2924C795">
            <w:pPr>
              <w:spacing w:line="360" w:lineRule="auto"/>
              <w:jc w:val="center"/>
              <w:rPr>
                <w:rFonts w:ascii="宋体" w:hAnsi="宋体"/>
                <w:color w:val="auto"/>
                <w:sz w:val="24"/>
              </w:rPr>
            </w:pPr>
          </w:p>
        </w:tc>
        <w:tc>
          <w:tcPr>
            <w:tcW w:w="1125" w:type="dxa"/>
            <w:vAlign w:val="center"/>
          </w:tcPr>
          <w:p w14:paraId="239844EC">
            <w:pPr>
              <w:spacing w:line="360" w:lineRule="auto"/>
              <w:jc w:val="center"/>
              <w:rPr>
                <w:rFonts w:ascii="宋体" w:hAnsi="宋体"/>
                <w:color w:val="auto"/>
                <w:sz w:val="24"/>
              </w:rPr>
            </w:pPr>
          </w:p>
        </w:tc>
        <w:tc>
          <w:tcPr>
            <w:tcW w:w="845" w:type="dxa"/>
            <w:vAlign w:val="center"/>
          </w:tcPr>
          <w:p w14:paraId="76C7CF1A">
            <w:pPr>
              <w:spacing w:line="360" w:lineRule="auto"/>
              <w:jc w:val="center"/>
              <w:rPr>
                <w:rFonts w:ascii="宋体" w:hAnsi="宋体"/>
                <w:color w:val="auto"/>
                <w:sz w:val="24"/>
              </w:rPr>
            </w:pPr>
          </w:p>
        </w:tc>
      </w:tr>
      <w:tr w14:paraId="5924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F7FEF91">
            <w:pPr>
              <w:spacing w:line="360" w:lineRule="auto"/>
              <w:jc w:val="center"/>
              <w:rPr>
                <w:rFonts w:ascii="宋体" w:hAnsi="宋体"/>
                <w:color w:val="auto"/>
                <w:sz w:val="24"/>
              </w:rPr>
            </w:pPr>
          </w:p>
        </w:tc>
        <w:tc>
          <w:tcPr>
            <w:tcW w:w="1405" w:type="dxa"/>
            <w:vAlign w:val="center"/>
          </w:tcPr>
          <w:p w14:paraId="536AE6BE">
            <w:pPr>
              <w:spacing w:line="360" w:lineRule="auto"/>
              <w:jc w:val="center"/>
              <w:rPr>
                <w:rFonts w:ascii="宋体" w:hAnsi="宋体"/>
                <w:color w:val="auto"/>
                <w:sz w:val="24"/>
              </w:rPr>
            </w:pPr>
          </w:p>
        </w:tc>
        <w:tc>
          <w:tcPr>
            <w:tcW w:w="846" w:type="dxa"/>
            <w:vAlign w:val="center"/>
          </w:tcPr>
          <w:p w14:paraId="11F3B7D6">
            <w:pPr>
              <w:spacing w:line="360" w:lineRule="auto"/>
              <w:jc w:val="center"/>
              <w:rPr>
                <w:rFonts w:ascii="宋体" w:hAnsi="宋体"/>
                <w:color w:val="auto"/>
                <w:sz w:val="24"/>
              </w:rPr>
            </w:pPr>
          </w:p>
        </w:tc>
        <w:tc>
          <w:tcPr>
            <w:tcW w:w="1125" w:type="dxa"/>
            <w:vAlign w:val="center"/>
          </w:tcPr>
          <w:p w14:paraId="5DAEABCB">
            <w:pPr>
              <w:spacing w:line="360" w:lineRule="auto"/>
              <w:jc w:val="center"/>
              <w:rPr>
                <w:rFonts w:ascii="宋体" w:hAnsi="宋体"/>
                <w:color w:val="auto"/>
                <w:sz w:val="24"/>
              </w:rPr>
            </w:pPr>
          </w:p>
        </w:tc>
        <w:tc>
          <w:tcPr>
            <w:tcW w:w="845" w:type="dxa"/>
            <w:vAlign w:val="center"/>
          </w:tcPr>
          <w:p w14:paraId="402C906D">
            <w:pPr>
              <w:spacing w:line="360" w:lineRule="auto"/>
              <w:jc w:val="center"/>
              <w:rPr>
                <w:rFonts w:ascii="宋体" w:hAnsi="宋体"/>
                <w:color w:val="auto"/>
                <w:sz w:val="24"/>
              </w:rPr>
            </w:pPr>
          </w:p>
        </w:tc>
        <w:tc>
          <w:tcPr>
            <w:tcW w:w="845" w:type="dxa"/>
            <w:vAlign w:val="center"/>
          </w:tcPr>
          <w:p w14:paraId="156FFBFE">
            <w:pPr>
              <w:spacing w:line="360" w:lineRule="auto"/>
              <w:jc w:val="center"/>
              <w:rPr>
                <w:rFonts w:ascii="宋体" w:hAnsi="宋体"/>
                <w:color w:val="auto"/>
                <w:sz w:val="24"/>
              </w:rPr>
            </w:pPr>
          </w:p>
        </w:tc>
        <w:tc>
          <w:tcPr>
            <w:tcW w:w="1404" w:type="dxa"/>
            <w:vAlign w:val="center"/>
          </w:tcPr>
          <w:p w14:paraId="52CCF570">
            <w:pPr>
              <w:spacing w:line="360" w:lineRule="auto"/>
              <w:jc w:val="center"/>
              <w:rPr>
                <w:rFonts w:ascii="宋体" w:hAnsi="宋体"/>
                <w:color w:val="auto"/>
                <w:sz w:val="24"/>
              </w:rPr>
            </w:pPr>
          </w:p>
        </w:tc>
        <w:tc>
          <w:tcPr>
            <w:tcW w:w="1125" w:type="dxa"/>
            <w:vAlign w:val="center"/>
          </w:tcPr>
          <w:p w14:paraId="2CAFF663">
            <w:pPr>
              <w:spacing w:line="360" w:lineRule="auto"/>
              <w:jc w:val="center"/>
              <w:rPr>
                <w:rFonts w:ascii="宋体" w:hAnsi="宋体"/>
                <w:color w:val="auto"/>
                <w:sz w:val="24"/>
              </w:rPr>
            </w:pPr>
          </w:p>
        </w:tc>
        <w:tc>
          <w:tcPr>
            <w:tcW w:w="845" w:type="dxa"/>
            <w:vAlign w:val="center"/>
          </w:tcPr>
          <w:p w14:paraId="0918A138">
            <w:pPr>
              <w:spacing w:line="360" w:lineRule="auto"/>
              <w:jc w:val="center"/>
              <w:rPr>
                <w:rFonts w:ascii="宋体" w:hAnsi="宋体"/>
                <w:color w:val="auto"/>
                <w:sz w:val="24"/>
              </w:rPr>
            </w:pPr>
          </w:p>
        </w:tc>
      </w:tr>
      <w:tr w14:paraId="3B6A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46B5D0D">
            <w:pPr>
              <w:spacing w:line="360" w:lineRule="auto"/>
              <w:jc w:val="center"/>
              <w:rPr>
                <w:rFonts w:ascii="宋体" w:hAnsi="宋体"/>
                <w:color w:val="auto"/>
                <w:sz w:val="24"/>
              </w:rPr>
            </w:pPr>
          </w:p>
        </w:tc>
        <w:tc>
          <w:tcPr>
            <w:tcW w:w="1405" w:type="dxa"/>
            <w:vAlign w:val="center"/>
          </w:tcPr>
          <w:p w14:paraId="150D94E2">
            <w:pPr>
              <w:spacing w:line="360" w:lineRule="auto"/>
              <w:jc w:val="center"/>
              <w:rPr>
                <w:rFonts w:ascii="宋体" w:hAnsi="宋体"/>
                <w:color w:val="auto"/>
                <w:sz w:val="24"/>
              </w:rPr>
            </w:pPr>
          </w:p>
        </w:tc>
        <w:tc>
          <w:tcPr>
            <w:tcW w:w="846" w:type="dxa"/>
            <w:vAlign w:val="center"/>
          </w:tcPr>
          <w:p w14:paraId="6F7DCB7B">
            <w:pPr>
              <w:spacing w:line="360" w:lineRule="auto"/>
              <w:jc w:val="center"/>
              <w:rPr>
                <w:rFonts w:ascii="宋体" w:hAnsi="宋体"/>
                <w:color w:val="auto"/>
                <w:sz w:val="24"/>
              </w:rPr>
            </w:pPr>
          </w:p>
        </w:tc>
        <w:tc>
          <w:tcPr>
            <w:tcW w:w="1125" w:type="dxa"/>
            <w:vAlign w:val="center"/>
          </w:tcPr>
          <w:p w14:paraId="0677D2A7">
            <w:pPr>
              <w:spacing w:line="360" w:lineRule="auto"/>
              <w:jc w:val="center"/>
              <w:rPr>
                <w:rFonts w:ascii="宋体" w:hAnsi="宋体"/>
                <w:color w:val="auto"/>
                <w:sz w:val="24"/>
              </w:rPr>
            </w:pPr>
          </w:p>
        </w:tc>
        <w:tc>
          <w:tcPr>
            <w:tcW w:w="845" w:type="dxa"/>
            <w:vAlign w:val="center"/>
          </w:tcPr>
          <w:p w14:paraId="652A20AD">
            <w:pPr>
              <w:spacing w:line="360" w:lineRule="auto"/>
              <w:jc w:val="center"/>
              <w:rPr>
                <w:rFonts w:ascii="宋体" w:hAnsi="宋体"/>
                <w:color w:val="auto"/>
                <w:sz w:val="24"/>
              </w:rPr>
            </w:pPr>
          </w:p>
        </w:tc>
        <w:tc>
          <w:tcPr>
            <w:tcW w:w="845" w:type="dxa"/>
            <w:vAlign w:val="center"/>
          </w:tcPr>
          <w:p w14:paraId="4E24DF16">
            <w:pPr>
              <w:spacing w:line="360" w:lineRule="auto"/>
              <w:jc w:val="center"/>
              <w:rPr>
                <w:rFonts w:ascii="宋体" w:hAnsi="宋体"/>
                <w:color w:val="auto"/>
                <w:sz w:val="24"/>
              </w:rPr>
            </w:pPr>
          </w:p>
        </w:tc>
        <w:tc>
          <w:tcPr>
            <w:tcW w:w="1404" w:type="dxa"/>
            <w:vAlign w:val="center"/>
          </w:tcPr>
          <w:p w14:paraId="0BEC317D">
            <w:pPr>
              <w:spacing w:line="360" w:lineRule="auto"/>
              <w:jc w:val="center"/>
              <w:rPr>
                <w:rFonts w:ascii="宋体" w:hAnsi="宋体"/>
                <w:color w:val="auto"/>
                <w:sz w:val="24"/>
              </w:rPr>
            </w:pPr>
          </w:p>
        </w:tc>
        <w:tc>
          <w:tcPr>
            <w:tcW w:w="1125" w:type="dxa"/>
            <w:vAlign w:val="center"/>
          </w:tcPr>
          <w:p w14:paraId="5F2B8E83">
            <w:pPr>
              <w:spacing w:line="360" w:lineRule="auto"/>
              <w:jc w:val="center"/>
              <w:rPr>
                <w:rFonts w:ascii="宋体" w:hAnsi="宋体"/>
                <w:color w:val="auto"/>
                <w:sz w:val="24"/>
              </w:rPr>
            </w:pPr>
          </w:p>
        </w:tc>
        <w:tc>
          <w:tcPr>
            <w:tcW w:w="845" w:type="dxa"/>
            <w:vAlign w:val="center"/>
          </w:tcPr>
          <w:p w14:paraId="258822F6">
            <w:pPr>
              <w:spacing w:line="360" w:lineRule="auto"/>
              <w:jc w:val="center"/>
              <w:rPr>
                <w:rFonts w:ascii="宋体" w:hAnsi="宋体"/>
                <w:color w:val="auto"/>
                <w:sz w:val="24"/>
              </w:rPr>
            </w:pPr>
          </w:p>
        </w:tc>
      </w:tr>
      <w:tr w14:paraId="2D0A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314D6678">
            <w:pPr>
              <w:spacing w:line="360" w:lineRule="auto"/>
              <w:jc w:val="center"/>
              <w:rPr>
                <w:rFonts w:ascii="宋体" w:hAnsi="宋体"/>
                <w:color w:val="auto"/>
                <w:sz w:val="24"/>
              </w:rPr>
            </w:pPr>
          </w:p>
        </w:tc>
        <w:tc>
          <w:tcPr>
            <w:tcW w:w="1405" w:type="dxa"/>
            <w:vAlign w:val="center"/>
          </w:tcPr>
          <w:p w14:paraId="4578461C">
            <w:pPr>
              <w:spacing w:line="360" w:lineRule="auto"/>
              <w:jc w:val="center"/>
              <w:rPr>
                <w:rFonts w:ascii="宋体" w:hAnsi="宋体"/>
                <w:color w:val="auto"/>
                <w:sz w:val="24"/>
              </w:rPr>
            </w:pPr>
          </w:p>
        </w:tc>
        <w:tc>
          <w:tcPr>
            <w:tcW w:w="846" w:type="dxa"/>
            <w:vAlign w:val="center"/>
          </w:tcPr>
          <w:p w14:paraId="1C180292">
            <w:pPr>
              <w:spacing w:line="360" w:lineRule="auto"/>
              <w:jc w:val="center"/>
              <w:rPr>
                <w:rFonts w:ascii="宋体" w:hAnsi="宋体"/>
                <w:color w:val="auto"/>
                <w:sz w:val="24"/>
              </w:rPr>
            </w:pPr>
          </w:p>
        </w:tc>
        <w:tc>
          <w:tcPr>
            <w:tcW w:w="1125" w:type="dxa"/>
            <w:vAlign w:val="center"/>
          </w:tcPr>
          <w:p w14:paraId="0B062F57">
            <w:pPr>
              <w:spacing w:line="360" w:lineRule="auto"/>
              <w:jc w:val="center"/>
              <w:rPr>
                <w:rFonts w:ascii="宋体" w:hAnsi="宋体"/>
                <w:color w:val="auto"/>
                <w:sz w:val="24"/>
              </w:rPr>
            </w:pPr>
          </w:p>
        </w:tc>
        <w:tc>
          <w:tcPr>
            <w:tcW w:w="845" w:type="dxa"/>
            <w:vAlign w:val="center"/>
          </w:tcPr>
          <w:p w14:paraId="5BA2D19B">
            <w:pPr>
              <w:spacing w:line="360" w:lineRule="auto"/>
              <w:jc w:val="center"/>
              <w:rPr>
                <w:rFonts w:ascii="宋体" w:hAnsi="宋体"/>
                <w:color w:val="auto"/>
                <w:sz w:val="24"/>
              </w:rPr>
            </w:pPr>
          </w:p>
        </w:tc>
        <w:tc>
          <w:tcPr>
            <w:tcW w:w="845" w:type="dxa"/>
            <w:vAlign w:val="center"/>
          </w:tcPr>
          <w:p w14:paraId="0FF9F6A7">
            <w:pPr>
              <w:spacing w:line="360" w:lineRule="auto"/>
              <w:jc w:val="center"/>
              <w:rPr>
                <w:rFonts w:ascii="宋体" w:hAnsi="宋体"/>
                <w:color w:val="auto"/>
                <w:sz w:val="24"/>
              </w:rPr>
            </w:pPr>
          </w:p>
        </w:tc>
        <w:tc>
          <w:tcPr>
            <w:tcW w:w="1404" w:type="dxa"/>
            <w:vAlign w:val="center"/>
          </w:tcPr>
          <w:p w14:paraId="357972D6">
            <w:pPr>
              <w:spacing w:line="360" w:lineRule="auto"/>
              <w:jc w:val="center"/>
              <w:rPr>
                <w:rFonts w:ascii="宋体" w:hAnsi="宋体"/>
                <w:color w:val="auto"/>
                <w:sz w:val="24"/>
              </w:rPr>
            </w:pPr>
          </w:p>
        </w:tc>
        <w:tc>
          <w:tcPr>
            <w:tcW w:w="1125" w:type="dxa"/>
            <w:vAlign w:val="center"/>
          </w:tcPr>
          <w:p w14:paraId="3DC53317">
            <w:pPr>
              <w:spacing w:line="360" w:lineRule="auto"/>
              <w:jc w:val="center"/>
              <w:rPr>
                <w:rFonts w:ascii="宋体" w:hAnsi="宋体"/>
                <w:color w:val="auto"/>
                <w:sz w:val="24"/>
              </w:rPr>
            </w:pPr>
          </w:p>
        </w:tc>
        <w:tc>
          <w:tcPr>
            <w:tcW w:w="845" w:type="dxa"/>
            <w:vAlign w:val="center"/>
          </w:tcPr>
          <w:p w14:paraId="17C62DF9">
            <w:pPr>
              <w:spacing w:line="360" w:lineRule="auto"/>
              <w:jc w:val="center"/>
              <w:rPr>
                <w:rFonts w:ascii="宋体" w:hAnsi="宋体"/>
                <w:color w:val="auto"/>
                <w:sz w:val="24"/>
              </w:rPr>
            </w:pPr>
          </w:p>
        </w:tc>
      </w:tr>
      <w:tr w14:paraId="5A79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365CE1E1">
            <w:pPr>
              <w:spacing w:line="360" w:lineRule="auto"/>
              <w:jc w:val="center"/>
              <w:rPr>
                <w:rFonts w:ascii="宋体" w:hAnsi="宋体"/>
                <w:color w:val="auto"/>
                <w:sz w:val="24"/>
              </w:rPr>
            </w:pPr>
          </w:p>
        </w:tc>
        <w:tc>
          <w:tcPr>
            <w:tcW w:w="1405" w:type="dxa"/>
            <w:vAlign w:val="center"/>
          </w:tcPr>
          <w:p w14:paraId="462689C6">
            <w:pPr>
              <w:spacing w:line="360" w:lineRule="auto"/>
              <w:jc w:val="center"/>
              <w:rPr>
                <w:rFonts w:ascii="宋体" w:hAnsi="宋体"/>
                <w:color w:val="auto"/>
                <w:sz w:val="24"/>
              </w:rPr>
            </w:pPr>
          </w:p>
        </w:tc>
        <w:tc>
          <w:tcPr>
            <w:tcW w:w="846" w:type="dxa"/>
            <w:vAlign w:val="center"/>
          </w:tcPr>
          <w:p w14:paraId="05D198B4">
            <w:pPr>
              <w:spacing w:line="360" w:lineRule="auto"/>
              <w:jc w:val="center"/>
              <w:rPr>
                <w:rFonts w:ascii="宋体" w:hAnsi="宋体"/>
                <w:color w:val="auto"/>
                <w:sz w:val="24"/>
              </w:rPr>
            </w:pPr>
          </w:p>
        </w:tc>
        <w:tc>
          <w:tcPr>
            <w:tcW w:w="1125" w:type="dxa"/>
            <w:vAlign w:val="center"/>
          </w:tcPr>
          <w:p w14:paraId="24FF058C">
            <w:pPr>
              <w:spacing w:line="360" w:lineRule="auto"/>
              <w:jc w:val="center"/>
              <w:rPr>
                <w:rFonts w:ascii="宋体" w:hAnsi="宋体"/>
                <w:color w:val="auto"/>
                <w:sz w:val="24"/>
              </w:rPr>
            </w:pPr>
          </w:p>
        </w:tc>
        <w:tc>
          <w:tcPr>
            <w:tcW w:w="845" w:type="dxa"/>
            <w:vAlign w:val="center"/>
          </w:tcPr>
          <w:p w14:paraId="43991B36">
            <w:pPr>
              <w:spacing w:line="360" w:lineRule="auto"/>
              <w:jc w:val="center"/>
              <w:rPr>
                <w:rFonts w:ascii="宋体" w:hAnsi="宋体"/>
                <w:color w:val="auto"/>
                <w:sz w:val="24"/>
              </w:rPr>
            </w:pPr>
          </w:p>
        </w:tc>
        <w:tc>
          <w:tcPr>
            <w:tcW w:w="845" w:type="dxa"/>
            <w:vAlign w:val="center"/>
          </w:tcPr>
          <w:p w14:paraId="481B27D7">
            <w:pPr>
              <w:spacing w:line="360" w:lineRule="auto"/>
              <w:jc w:val="center"/>
              <w:rPr>
                <w:rFonts w:ascii="宋体" w:hAnsi="宋体"/>
                <w:color w:val="auto"/>
                <w:sz w:val="24"/>
              </w:rPr>
            </w:pPr>
          </w:p>
        </w:tc>
        <w:tc>
          <w:tcPr>
            <w:tcW w:w="1404" w:type="dxa"/>
            <w:vAlign w:val="center"/>
          </w:tcPr>
          <w:p w14:paraId="6605F1C6">
            <w:pPr>
              <w:spacing w:line="360" w:lineRule="auto"/>
              <w:jc w:val="center"/>
              <w:rPr>
                <w:rFonts w:ascii="宋体" w:hAnsi="宋体"/>
                <w:color w:val="auto"/>
                <w:sz w:val="24"/>
              </w:rPr>
            </w:pPr>
          </w:p>
        </w:tc>
        <w:tc>
          <w:tcPr>
            <w:tcW w:w="1125" w:type="dxa"/>
            <w:vAlign w:val="center"/>
          </w:tcPr>
          <w:p w14:paraId="721C1AA4">
            <w:pPr>
              <w:spacing w:line="360" w:lineRule="auto"/>
              <w:jc w:val="center"/>
              <w:rPr>
                <w:rFonts w:ascii="宋体" w:hAnsi="宋体"/>
                <w:color w:val="auto"/>
                <w:sz w:val="24"/>
              </w:rPr>
            </w:pPr>
          </w:p>
        </w:tc>
        <w:tc>
          <w:tcPr>
            <w:tcW w:w="845" w:type="dxa"/>
            <w:vAlign w:val="center"/>
          </w:tcPr>
          <w:p w14:paraId="3B9304C8">
            <w:pPr>
              <w:spacing w:line="360" w:lineRule="auto"/>
              <w:jc w:val="center"/>
              <w:rPr>
                <w:rFonts w:ascii="宋体" w:hAnsi="宋体"/>
                <w:color w:val="auto"/>
                <w:sz w:val="24"/>
              </w:rPr>
            </w:pPr>
          </w:p>
        </w:tc>
      </w:tr>
      <w:tr w14:paraId="7DCA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F0F8130">
            <w:pPr>
              <w:spacing w:line="360" w:lineRule="auto"/>
              <w:jc w:val="center"/>
              <w:rPr>
                <w:rFonts w:ascii="宋体" w:hAnsi="宋体"/>
                <w:color w:val="auto"/>
                <w:sz w:val="24"/>
              </w:rPr>
            </w:pPr>
          </w:p>
        </w:tc>
        <w:tc>
          <w:tcPr>
            <w:tcW w:w="1405" w:type="dxa"/>
            <w:vAlign w:val="center"/>
          </w:tcPr>
          <w:p w14:paraId="45E0ECA4">
            <w:pPr>
              <w:spacing w:line="360" w:lineRule="auto"/>
              <w:jc w:val="center"/>
              <w:rPr>
                <w:rFonts w:ascii="宋体" w:hAnsi="宋体"/>
                <w:color w:val="auto"/>
                <w:sz w:val="24"/>
              </w:rPr>
            </w:pPr>
          </w:p>
        </w:tc>
        <w:tc>
          <w:tcPr>
            <w:tcW w:w="846" w:type="dxa"/>
            <w:vAlign w:val="center"/>
          </w:tcPr>
          <w:p w14:paraId="5DAF63DC">
            <w:pPr>
              <w:spacing w:line="360" w:lineRule="auto"/>
              <w:jc w:val="center"/>
              <w:rPr>
                <w:rFonts w:ascii="宋体" w:hAnsi="宋体"/>
                <w:color w:val="auto"/>
                <w:sz w:val="24"/>
              </w:rPr>
            </w:pPr>
          </w:p>
        </w:tc>
        <w:tc>
          <w:tcPr>
            <w:tcW w:w="1125" w:type="dxa"/>
            <w:vAlign w:val="center"/>
          </w:tcPr>
          <w:p w14:paraId="037C08A4">
            <w:pPr>
              <w:spacing w:line="360" w:lineRule="auto"/>
              <w:jc w:val="center"/>
              <w:rPr>
                <w:rFonts w:ascii="宋体" w:hAnsi="宋体"/>
                <w:color w:val="auto"/>
                <w:sz w:val="24"/>
              </w:rPr>
            </w:pPr>
          </w:p>
        </w:tc>
        <w:tc>
          <w:tcPr>
            <w:tcW w:w="845" w:type="dxa"/>
            <w:vAlign w:val="center"/>
          </w:tcPr>
          <w:p w14:paraId="69FFCA78">
            <w:pPr>
              <w:spacing w:line="360" w:lineRule="auto"/>
              <w:jc w:val="center"/>
              <w:rPr>
                <w:rFonts w:ascii="宋体" w:hAnsi="宋体"/>
                <w:color w:val="auto"/>
                <w:sz w:val="24"/>
              </w:rPr>
            </w:pPr>
          </w:p>
        </w:tc>
        <w:tc>
          <w:tcPr>
            <w:tcW w:w="845" w:type="dxa"/>
            <w:vAlign w:val="center"/>
          </w:tcPr>
          <w:p w14:paraId="3B1BC899">
            <w:pPr>
              <w:spacing w:line="360" w:lineRule="auto"/>
              <w:jc w:val="center"/>
              <w:rPr>
                <w:rFonts w:ascii="宋体" w:hAnsi="宋体"/>
                <w:color w:val="auto"/>
                <w:sz w:val="24"/>
              </w:rPr>
            </w:pPr>
          </w:p>
        </w:tc>
        <w:tc>
          <w:tcPr>
            <w:tcW w:w="1404" w:type="dxa"/>
            <w:vAlign w:val="center"/>
          </w:tcPr>
          <w:p w14:paraId="3C8FF576">
            <w:pPr>
              <w:spacing w:line="360" w:lineRule="auto"/>
              <w:jc w:val="center"/>
              <w:rPr>
                <w:rFonts w:ascii="宋体" w:hAnsi="宋体"/>
                <w:color w:val="auto"/>
                <w:sz w:val="24"/>
              </w:rPr>
            </w:pPr>
          </w:p>
        </w:tc>
        <w:tc>
          <w:tcPr>
            <w:tcW w:w="1125" w:type="dxa"/>
            <w:vAlign w:val="center"/>
          </w:tcPr>
          <w:p w14:paraId="34F09051">
            <w:pPr>
              <w:spacing w:line="360" w:lineRule="auto"/>
              <w:jc w:val="center"/>
              <w:rPr>
                <w:rFonts w:ascii="宋体" w:hAnsi="宋体"/>
                <w:color w:val="auto"/>
                <w:sz w:val="24"/>
              </w:rPr>
            </w:pPr>
          </w:p>
        </w:tc>
        <w:tc>
          <w:tcPr>
            <w:tcW w:w="845" w:type="dxa"/>
            <w:vAlign w:val="center"/>
          </w:tcPr>
          <w:p w14:paraId="29EAD350">
            <w:pPr>
              <w:spacing w:line="360" w:lineRule="auto"/>
              <w:jc w:val="center"/>
              <w:rPr>
                <w:rFonts w:ascii="宋体" w:hAnsi="宋体"/>
                <w:color w:val="auto"/>
                <w:sz w:val="24"/>
              </w:rPr>
            </w:pPr>
          </w:p>
        </w:tc>
      </w:tr>
      <w:tr w14:paraId="3FB2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455833A3">
            <w:pPr>
              <w:spacing w:line="360" w:lineRule="auto"/>
              <w:jc w:val="center"/>
              <w:rPr>
                <w:rFonts w:ascii="宋体" w:hAnsi="宋体"/>
                <w:color w:val="auto"/>
                <w:sz w:val="24"/>
              </w:rPr>
            </w:pPr>
          </w:p>
        </w:tc>
        <w:tc>
          <w:tcPr>
            <w:tcW w:w="1405" w:type="dxa"/>
            <w:vAlign w:val="center"/>
          </w:tcPr>
          <w:p w14:paraId="3CEDB9D1">
            <w:pPr>
              <w:spacing w:line="360" w:lineRule="auto"/>
              <w:jc w:val="center"/>
              <w:rPr>
                <w:rFonts w:ascii="宋体" w:hAnsi="宋体"/>
                <w:color w:val="auto"/>
                <w:sz w:val="24"/>
              </w:rPr>
            </w:pPr>
          </w:p>
        </w:tc>
        <w:tc>
          <w:tcPr>
            <w:tcW w:w="846" w:type="dxa"/>
            <w:vAlign w:val="center"/>
          </w:tcPr>
          <w:p w14:paraId="49A418C5">
            <w:pPr>
              <w:spacing w:line="360" w:lineRule="auto"/>
              <w:jc w:val="center"/>
              <w:rPr>
                <w:rFonts w:ascii="宋体" w:hAnsi="宋体"/>
                <w:color w:val="auto"/>
                <w:sz w:val="24"/>
              </w:rPr>
            </w:pPr>
          </w:p>
        </w:tc>
        <w:tc>
          <w:tcPr>
            <w:tcW w:w="1125" w:type="dxa"/>
            <w:vAlign w:val="center"/>
          </w:tcPr>
          <w:p w14:paraId="45EBEB43">
            <w:pPr>
              <w:spacing w:line="360" w:lineRule="auto"/>
              <w:jc w:val="center"/>
              <w:rPr>
                <w:rFonts w:ascii="宋体" w:hAnsi="宋体"/>
                <w:color w:val="auto"/>
                <w:sz w:val="24"/>
              </w:rPr>
            </w:pPr>
          </w:p>
        </w:tc>
        <w:tc>
          <w:tcPr>
            <w:tcW w:w="845" w:type="dxa"/>
            <w:vAlign w:val="center"/>
          </w:tcPr>
          <w:p w14:paraId="01E9776A">
            <w:pPr>
              <w:spacing w:line="360" w:lineRule="auto"/>
              <w:jc w:val="center"/>
              <w:rPr>
                <w:rFonts w:ascii="宋体" w:hAnsi="宋体"/>
                <w:color w:val="auto"/>
                <w:sz w:val="24"/>
              </w:rPr>
            </w:pPr>
          </w:p>
        </w:tc>
        <w:tc>
          <w:tcPr>
            <w:tcW w:w="845" w:type="dxa"/>
            <w:vAlign w:val="center"/>
          </w:tcPr>
          <w:p w14:paraId="29AAB3A9">
            <w:pPr>
              <w:spacing w:line="360" w:lineRule="auto"/>
              <w:jc w:val="center"/>
              <w:rPr>
                <w:rFonts w:ascii="宋体" w:hAnsi="宋体"/>
                <w:color w:val="auto"/>
                <w:sz w:val="24"/>
              </w:rPr>
            </w:pPr>
          </w:p>
        </w:tc>
        <w:tc>
          <w:tcPr>
            <w:tcW w:w="1404" w:type="dxa"/>
            <w:vAlign w:val="center"/>
          </w:tcPr>
          <w:p w14:paraId="7778BFBB">
            <w:pPr>
              <w:spacing w:line="360" w:lineRule="auto"/>
              <w:jc w:val="center"/>
              <w:rPr>
                <w:rFonts w:ascii="宋体" w:hAnsi="宋体"/>
                <w:color w:val="auto"/>
                <w:sz w:val="24"/>
              </w:rPr>
            </w:pPr>
          </w:p>
        </w:tc>
        <w:tc>
          <w:tcPr>
            <w:tcW w:w="1125" w:type="dxa"/>
            <w:vAlign w:val="center"/>
          </w:tcPr>
          <w:p w14:paraId="61019305">
            <w:pPr>
              <w:spacing w:line="360" w:lineRule="auto"/>
              <w:jc w:val="center"/>
              <w:rPr>
                <w:rFonts w:ascii="宋体" w:hAnsi="宋体"/>
                <w:color w:val="auto"/>
                <w:sz w:val="24"/>
              </w:rPr>
            </w:pPr>
          </w:p>
        </w:tc>
        <w:tc>
          <w:tcPr>
            <w:tcW w:w="845" w:type="dxa"/>
            <w:vAlign w:val="center"/>
          </w:tcPr>
          <w:p w14:paraId="545AF6C6">
            <w:pPr>
              <w:spacing w:line="360" w:lineRule="auto"/>
              <w:jc w:val="center"/>
              <w:rPr>
                <w:rFonts w:ascii="宋体" w:hAnsi="宋体"/>
                <w:color w:val="auto"/>
                <w:sz w:val="24"/>
              </w:rPr>
            </w:pPr>
          </w:p>
        </w:tc>
      </w:tr>
      <w:tr w14:paraId="6A3D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146E5D46">
            <w:pPr>
              <w:spacing w:line="360" w:lineRule="auto"/>
              <w:jc w:val="center"/>
              <w:rPr>
                <w:rFonts w:ascii="宋体" w:hAnsi="宋体"/>
                <w:color w:val="auto"/>
                <w:sz w:val="24"/>
              </w:rPr>
            </w:pPr>
          </w:p>
        </w:tc>
        <w:tc>
          <w:tcPr>
            <w:tcW w:w="1405" w:type="dxa"/>
            <w:vAlign w:val="center"/>
          </w:tcPr>
          <w:p w14:paraId="14D7C7EF">
            <w:pPr>
              <w:spacing w:line="360" w:lineRule="auto"/>
              <w:jc w:val="center"/>
              <w:rPr>
                <w:rFonts w:ascii="宋体" w:hAnsi="宋体"/>
                <w:color w:val="auto"/>
                <w:sz w:val="24"/>
              </w:rPr>
            </w:pPr>
          </w:p>
        </w:tc>
        <w:tc>
          <w:tcPr>
            <w:tcW w:w="846" w:type="dxa"/>
            <w:vAlign w:val="center"/>
          </w:tcPr>
          <w:p w14:paraId="264DF349">
            <w:pPr>
              <w:spacing w:line="360" w:lineRule="auto"/>
              <w:jc w:val="center"/>
              <w:rPr>
                <w:rFonts w:ascii="宋体" w:hAnsi="宋体"/>
                <w:color w:val="auto"/>
                <w:sz w:val="24"/>
              </w:rPr>
            </w:pPr>
          </w:p>
        </w:tc>
        <w:tc>
          <w:tcPr>
            <w:tcW w:w="1125" w:type="dxa"/>
            <w:vAlign w:val="center"/>
          </w:tcPr>
          <w:p w14:paraId="46428413">
            <w:pPr>
              <w:spacing w:line="360" w:lineRule="auto"/>
              <w:jc w:val="center"/>
              <w:rPr>
                <w:rFonts w:ascii="宋体" w:hAnsi="宋体"/>
                <w:color w:val="auto"/>
                <w:sz w:val="24"/>
              </w:rPr>
            </w:pPr>
          </w:p>
        </w:tc>
        <w:tc>
          <w:tcPr>
            <w:tcW w:w="845" w:type="dxa"/>
            <w:vAlign w:val="center"/>
          </w:tcPr>
          <w:p w14:paraId="6553222C">
            <w:pPr>
              <w:spacing w:line="360" w:lineRule="auto"/>
              <w:jc w:val="center"/>
              <w:rPr>
                <w:rFonts w:ascii="宋体" w:hAnsi="宋体"/>
                <w:color w:val="auto"/>
                <w:sz w:val="24"/>
              </w:rPr>
            </w:pPr>
          </w:p>
        </w:tc>
        <w:tc>
          <w:tcPr>
            <w:tcW w:w="845" w:type="dxa"/>
            <w:vAlign w:val="center"/>
          </w:tcPr>
          <w:p w14:paraId="094536E9">
            <w:pPr>
              <w:spacing w:line="360" w:lineRule="auto"/>
              <w:jc w:val="center"/>
              <w:rPr>
                <w:rFonts w:ascii="宋体" w:hAnsi="宋体"/>
                <w:color w:val="auto"/>
                <w:sz w:val="24"/>
              </w:rPr>
            </w:pPr>
          </w:p>
        </w:tc>
        <w:tc>
          <w:tcPr>
            <w:tcW w:w="1404" w:type="dxa"/>
            <w:vAlign w:val="center"/>
          </w:tcPr>
          <w:p w14:paraId="626F3363">
            <w:pPr>
              <w:spacing w:line="360" w:lineRule="auto"/>
              <w:jc w:val="center"/>
              <w:rPr>
                <w:rFonts w:ascii="宋体" w:hAnsi="宋体"/>
                <w:color w:val="auto"/>
                <w:sz w:val="24"/>
              </w:rPr>
            </w:pPr>
          </w:p>
        </w:tc>
        <w:tc>
          <w:tcPr>
            <w:tcW w:w="1125" w:type="dxa"/>
            <w:vAlign w:val="center"/>
          </w:tcPr>
          <w:p w14:paraId="18ACB242">
            <w:pPr>
              <w:spacing w:line="360" w:lineRule="auto"/>
              <w:jc w:val="center"/>
              <w:rPr>
                <w:rFonts w:ascii="宋体" w:hAnsi="宋体"/>
                <w:color w:val="auto"/>
                <w:sz w:val="24"/>
              </w:rPr>
            </w:pPr>
          </w:p>
        </w:tc>
        <w:tc>
          <w:tcPr>
            <w:tcW w:w="845" w:type="dxa"/>
            <w:vAlign w:val="center"/>
          </w:tcPr>
          <w:p w14:paraId="47314D09">
            <w:pPr>
              <w:spacing w:line="360" w:lineRule="auto"/>
              <w:jc w:val="center"/>
              <w:rPr>
                <w:rFonts w:ascii="宋体" w:hAnsi="宋体"/>
                <w:color w:val="auto"/>
                <w:sz w:val="24"/>
              </w:rPr>
            </w:pPr>
          </w:p>
        </w:tc>
      </w:tr>
      <w:tr w14:paraId="5733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219C7E97">
            <w:pPr>
              <w:spacing w:line="360" w:lineRule="auto"/>
              <w:jc w:val="center"/>
              <w:rPr>
                <w:rFonts w:ascii="宋体" w:hAnsi="宋体"/>
                <w:color w:val="auto"/>
                <w:sz w:val="24"/>
              </w:rPr>
            </w:pPr>
          </w:p>
        </w:tc>
        <w:tc>
          <w:tcPr>
            <w:tcW w:w="1405" w:type="dxa"/>
            <w:vAlign w:val="center"/>
          </w:tcPr>
          <w:p w14:paraId="5C4F7400">
            <w:pPr>
              <w:spacing w:line="360" w:lineRule="auto"/>
              <w:jc w:val="center"/>
              <w:rPr>
                <w:rFonts w:ascii="宋体" w:hAnsi="宋体"/>
                <w:color w:val="auto"/>
                <w:sz w:val="24"/>
              </w:rPr>
            </w:pPr>
          </w:p>
        </w:tc>
        <w:tc>
          <w:tcPr>
            <w:tcW w:w="846" w:type="dxa"/>
            <w:vAlign w:val="center"/>
          </w:tcPr>
          <w:p w14:paraId="04153D0D">
            <w:pPr>
              <w:spacing w:line="360" w:lineRule="auto"/>
              <w:jc w:val="center"/>
              <w:rPr>
                <w:rFonts w:ascii="宋体" w:hAnsi="宋体"/>
                <w:color w:val="auto"/>
                <w:sz w:val="24"/>
              </w:rPr>
            </w:pPr>
          </w:p>
        </w:tc>
        <w:tc>
          <w:tcPr>
            <w:tcW w:w="1125" w:type="dxa"/>
            <w:vAlign w:val="center"/>
          </w:tcPr>
          <w:p w14:paraId="2107AA08">
            <w:pPr>
              <w:spacing w:line="360" w:lineRule="auto"/>
              <w:jc w:val="center"/>
              <w:rPr>
                <w:rFonts w:ascii="宋体" w:hAnsi="宋体"/>
                <w:color w:val="auto"/>
                <w:sz w:val="24"/>
              </w:rPr>
            </w:pPr>
          </w:p>
        </w:tc>
        <w:tc>
          <w:tcPr>
            <w:tcW w:w="845" w:type="dxa"/>
            <w:vAlign w:val="center"/>
          </w:tcPr>
          <w:p w14:paraId="1A298DEE">
            <w:pPr>
              <w:spacing w:line="360" w:lineRule="auto"/>
              <w:jc w:val="center"/>
              <w:rPr>
                <w:rFonts w:ascii="宋体" w:hAnsi="宋体"/>
                <w:color w:val="auto"/>
                <w:sz w:val="24"/>
              </w:rPr>
            </w:pPr>
          </w:p>
        </w:tc>
        <w:tc>
          <w:tcPr>
            <w:tcW w:w="845" w:type="dxa"/>
            <w:vAlign w:val="center"/>
          </w:tcPr>
          <w:p w14:paraId="71D4B795">
            <w:pPr>
              <w:spacing w:line="360" w:lineRule="auto"/>
              <w:jc w:val="center"/>
              <w:rPr>
                <w:rFonts w:ascii="宋体" w:hAnsi="宋体"/>
                <w:color w:val="auto"/>
                <w:sz w:val="24"/>
              </w:rPr>
            </w:pPr>
          </w:p>
        </w:tc>
        <w:tc>
          <w:tcPr>
            <w:tcW w:w="1404" w:type="dxa"/>
            <w:vAlign w:val="center"/>
          </w:tcPr>
          <w:p w14:paraId="1A433FF9">
            <w:pPr>
              <w:spacing w:line="360" w:lineRule="auto"/>
              <w:jc w:val="center"/>
              <w:rPr>
                <w:rFonts w:ascii="宋体" w:hAnsi="宋体"/>
                <w:color w:val="auto"/>
                <w:sz w:val="24"/>
              </w:rPr>
            </w:pPr>
          </w:p>
        </w:tc>
        <w:tc>
          <w:tcPr>
            <w:tcW w:w="1125" w:type="dxa"/>
            <w:vAlign w:val="center"/>
          </w:tcPr>
          <w:p w14:paraId="1337967E">
            <w:pPr>
              <w:spacing w:line="360" w:lineRule="auto"/>
              <w:jc w:val="center"/>
              <w:rPr>
                <w:rFonts w:ascii="宋体" w:hAnsi="宋体"/>
                <w:color w:val="auto"/>
                <w:sz w:val="24"/>
              </w:rPr>
            </w:pPr>
          </w:p>
        </w:tc>
        <w:tc>
          <w:tcPr>
            <w:tcW w:w="845" w:type="dxa"/>
            <w:vAlign w:val="center"/>
          </w:tcPr>
          <w:p w14:paraId="03846432">
            <w:pPr>
              <w:spacing w:line="360" w:lineRule="auto"/>
              <w:jc w:val="center"/>
              <w:rPr>
                <w:rFonts w:ascii="宋体" w:hAnsi="宋体"/>
                <w:color w:val="auto"/>
                <w:sz w:val="24"/>
              </w:rPr>
            </w:pPr>
          </w:p>
        </w:tc>
      </w:tr>
      <w:tr w14:paraId="531C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0FA6504C">
            <w:pPr>
              <w:spacing w:line="360" w:lineRule="auto"/>
              <w:jc w:val="center"/>
              <w:rPr>
                <w:rFonts w:ascii="宋体" w:hAnsi="宋体"/>
                <w:color w:val="auto"/>
                <w:sz w:val="24"/>
              </w:rPr>
            </w:pPr>
          </w:p>
        </w:tc>
        <w:tc>
          <w:tcPr>
            <w:tcW w:w="1405" w:type="dxa"/>
            <w:vAlign w:val="center"/>
          </w:tcPr>
          <w:p w14:paraId="03D9D511">
            <w:pPr>
              <w:spacing w:line="360" w:lineRule="auto"/>
              <w:jc w:val="center"/>
              <w:rPr>
                <w:rFonts w:ascii="宋体" w:hAnsi="宋体"/>
                <w:color w:val="auto"/>
                <w:sz w:val="24"/>
              </w:rPr>
            </w:pPr>
          </w:p>
        </w:tc>
        <w:tc>
          <w:tcPr>
            <w:tcW w:w="846" w:type="dxa"/>
            <w:vAlign w:val="center"/>
          </w:tcPr>
          <w:p w14:paraId="1166F9A0">
            <w:pPr>
              <w:spacing w:line="360" w:lineRule="auto"/>
              <w:jc w:val="center"/>
              <w:rPr>
                <w:rFonts w:ascii="宋体" w:hAnsi="宋体"/>
                <w:color w:val="auto"/>
                <w:sz w:val="24"/>
              </w:rPr>
            </w:pPr>
          </w:p>
        </w:tc>
        <w:tc>
          <w:tcPr>
            <w:tcW w:w="1125" w:type="dxa"/>
            <w:vAlign w:val="center"/>
          </w:tcPr>
          <w:p w14:paraId="6377C6E0">
            <w:pPr>
              <w:spacing w:line="360" w:lineRule="auto"/>
              <w:jc w:val="center"/>
              <w:rPr>
                <w:rFonts w:ascii="宋体" w:hAnsi="宋体"/>
                <w:color w:val="auto"/>
                <w:sz w:val="24"/>
              </w:rPr>
            </w:pPr>
          </w:p>
        </w:tc>
        <w:tc>
          <w:tcPr>
            <w:tcW w:w="845" w:type="dxa"/>
            <w:vAlign w:val="center"/>
          </w:tcPr>
          <w:p w14:paraId="387DD025">
            <w:pPr>
              <w:spacing w:line="360" w:lineRule="auto"/>
              <w:jc w:val="center"/>
              <w:rPr>
                <w:rFonts w:ascii="宋体" w:hAnsi="宋体"/>
                <w:color w:val="auto"/>
                <w:sz w:val="24"/>
              </w:rPr>
            </w:pPr>
          </w:p>
        </w:tc>
        <w:tc>
          <w:tcPr>
            <w:tcW w:w="845" w:type="dxa"/>
            <w:vAlign w:val="center"/>
          </w:tcPr>
          <w:p w14:paraId="36A844FA">
            <w:pPr>
              <w:spacing w:line="360" w:lineRule="auto"/>
              <w:jc w:val="center"/>
              <w:rPr>
                <w:rFonts w:ascii="宋体" w:hAnsi="宋体"/>
                <w:color w:val="auto"/>
                <w:sz w:val="24"/>
              </w:rPr>
            </w:pPr>
          </w:p>
        </w:tc>
        <w:tc>
          <w:tcPr>
            <w:tcW w:w="1404" w:type="dxa"/>
            <w:vAlign w:val="center"/>
          </w:tcPr>
          <w:p w14:paraId="41DF0C0A">
            <w:pPr>
              <w:spacing w:line="360" w:lineRule="auto"/>
              <w:jc w:val="center"/>
              <w:rPr>
                <w:rFonts w:ascii="宋体" w:hAnsi="宋体"/>
                <w:color w:val="auto"/>
                <w:sz w:val="24"/>
              </w:rPr>
            </w:pPr>
          </w:p>
        </w:tc>
        <w:tc>
          <w:tcPr>
            <w:tcW w:w="1125" w:type="dxa"/>
            <w:vAlign w:val="center"/>
          </w:tcPr>
          <w:p w14:paraId="6689DFE3">
            <w:pPr>
              <w:spacing w:line="360" w:lineRule="auto"/>
              <w:jc w:val="center"/>
              <w:rPr>
                <w:rFonts w:ascii="宋体" w:hAnsi="宋体"/>
                <w:color w:val="auto"/>
                <w:sz w:val="24"/>
              </w:rPr>
            </w:pPr>
          </w:p>
        </w:tc>
        <w:tc>
          <w:tcPr>
            <w:tcW w:w="845" w:type="dxa"/>
            <w:vAlign w:val="center"/>
          </w:tcPr>
          <w:p w14:paraId="1EEB68FB">
            <w:pPr>
              <w:spacing w:line="360" w:lineRule="auto"/>
              <w:jc w:val="center"/>
              <w:rPr>
                <w:rFonts w:ascii="宋体" w:hAnsi="宋体"/>
                <w:color w:val="auto"/>
                <w:sz w:val="24"/>
              </w:rPr>
            </w:pPr>
          </w:p>
        </w:tc>
      </w:tr>
      <w:tr w14:paraId="07E3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4E0F9F5C">
            <w:pPr>
              <w:spacing w:line="360" w:lineRule="auto"/>
              <w:jc w:val="center"/>
              <w:rPr>
                <w:rFonts w:ascii="宋体" w:hAnsi="宋体"/>
                <w:color w:val="auto"/>
                <w:sz w:val="24"/>
              </w:rPr>
            </w:pPr>
          </w:p>
        </w:tc>
        <w:tc>
          <w:tcPr>
            <w:tcW w:w="1405" w:type="dxa"/>
            <w:vAlign w:val="center"/>
          </w:tcPr>
          <w:p w14:paraId="2DFE6C0A">
            <w:pPr>
              <w:spacing w:line="360" w:lineRule="auto"/>
              <w:jc w:val="center"/>
              <w:rPr>
                <w:rFonts w:ascii="宋体" w:hAnsi="宋体"/>
                <w:color w:val="auto"/>
                <w:sz w:val="24"/>
              </w:rPr>
            </w:pPr>
          </w:p>
        </w:tc>
        <w:tc>
          <w:tcPr>
            <w:tcW w:w="846" w:type="dxa"/>
            <w:vAlign w:val="center"/>
          </w:tcPr>
          <w:p w14:paraId="48BBCC26">
            <w:pPr>
              <w:spacing w:line="360" w:lineRule="auto"/>
              <w:jc w:val="center"/>
              <w:rPr>
                <w:rFonts w:ascii="宋体" w:hAnsi="宋体"/>
                <w:color w:val="auto"/>
                <w:sz w:val="24"/>
              </w:rPr>
            </w:pPr>
          </w:p>
        </w:tc>
        <w:tc>
          <w:tcPr>
            <w:tcW w:w="1125" w:type="dxa"/>
            <w:vAlign w:val="center"/>
          </w:tcPr>
          <w:p w14:paraId="77ED76F1">
            <w:pPr>
              <w:spacing w:line="360" w:lineRule="auto"/>
              <w:jc w:val="center"/>
              <w:rPr>
                <w:rFonts w:ascii="宋体" w:hAnsi="宋体"/>
                <w:color w:val="auto"/>
                <w:sz w:val="24"/>
              </w:rPr>
            </w:pPr>
          </w:p>
        </w:tc>
        <w:tc>
          <w:tcPr>
            <w:tcW w:w="845" w:type="dxa"/>
            <w:vAlign w:val="center"/>
          </w:tcPr>
          <w:p w14:paraId="3233C25D">
            <w:pPr>
              <w:spacing w:line="360" w:lineRule="auto"/>
              <w:jc w:val="center"/>
              <w:rPr>
                <w:rFonts w:ascii="宋体" w:hAnsi="宋体"/>
                <w:color w:val="auto"/>
                <w:sz w:val="24"/>
              </w:rPr>
            </w:pPr>
          </w:p>
        </w:tc>
        <w:tc>
          <w:tcPr>
            <w:tcW w:w="845" w:type="dxa"/>
            <w:vAlign w:val="center"/>
          </w:tcPr>
          <w:p w14:paraId="0BEC889F">
            <w:pPr>
              <w:spacing w:line="360" w:lineRule="auto"/>
              <w:jc w:val="center"/>
              <w:rPr>
                <w:rFonts w:ascii="宋体" w:hAnsi="宋体"/>
                <w:color w:val="auto"/>
                <w:sz w:val="24"/>
              </w:rPr>
            </w:pPr>
          </w:p>
        </w:tc>
        <w:tc>
          <w:tcPr>
            <w:tcW w:w="1404" w:type="dxa"/>
            <w:vAlign w:val="center"/>
          </w:tcPr>
          <w:p w14:paraId="48E66464">
            <w:pPr>
              <w:spacing w:line="360" w:lineRule="auto"/>
              <w:jc w:val="center"/>
              <w:rPr>
                <w:rFonts w:ascii="宋体" w:hAnsi="宋体"/>
                <w:color w:val="auto"/>
                <w:sz w:val="24"/>
              </w:rPr>
            </w:pPr>
          </w:p>
        </w:tc>
        <w:tc>
          <w:tcPr>
            <w:tcW w:w="1125" w:type="dxa"/>
            <w:vAlign w:val="center"/>
          </w:tcPr>
          <w:p w14:paraId="1FE90271">
            <w:pPr>
              <w:spacing w:line="360" w:lineRule="auto"/>
              <w:jc w:val="center"/>
              <w:rPr>
                <w:rFonts w:ascii="宋体" w:hAnsi="宋体"/>
                <w:color w:val="auto"/>
                <w:sz w:val="24"/>
              </w:rPr>
            </w:pPr>
          </w:p>
        </w:tc>
        <w:tc>
          <w:tcPr>
            <w:tcW w:w="845" w:type="dxa"/>
            <w:vAlign w:val="center"/>
          </w:tcPr>
          <w:p w14:paraId="4510429D">
            <w:pPr>
              <w:spacing w:line="360" w:lineRule="auto"/>
              <w:jc w:val="center"/>
              <w:rPr>
                <w:rFonts w:ascii="宋体" w:hAnsi="宋体"/>
                <w:color w:val="auto"/>
                <w:sz w:val="24"/>
              </w:rPr>
            </w:pPr>
          </w:p>
        </w:tc>
      </w:tr>
      <w:tr w14:paraId="413E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396A0785">
            <w:pPr>
              <w:spacing w:line="360" w:lineRule="auto"/>
              <w:jc w:val="center"/>
              <w:rPr>
                <w:rFonts w:ascii="宋体" w:hAnsi="宋体"/>
                <w:color w:val="auto"/>
                <w:sz w:val="24"/>
              </w:rPr>
            </w:pPr>
          </w:p>
        </w:tc>
        <w:tc>
          <w:tcPr>
            <w:tcW w:w="1405" w:type="dxa"/>
            <w:vAlign w:val="center"/>
          </w:tcPr>
          <w:p w14:paraId="6BBDF7F3">
            <w:pPr>
              <w:spacing w:line="360" w:lineRule="auto"/>
              <w:jc w:val="center"/>
              <w:rPr>
                <w:rFonts w:ascii="宋体" w:hAnsi="宋体"/>
                <w:color w:val="auto"/>
                <w:sz w:val="24"/>
              </w:rPr>
            </w:pPr>
          </w:p>
        </w:tc>
        <w:tc>
          <w:tcPr>
            <w:tcW w:w="846" w:type="dxa"/>
            <w:vAlign w:val="center"/>
          </w:tcPr>
          <w:p w14:paraId="0766A796">
            <w:pPr>
              <w:spacing w:line="360" w:lineRule="auto"/>
              <w:jc w:val="center"/>
              <w:rPr>
                <w:rFonts w:ascii="宋体" w:hAnsi="宋体"/>
                <w:color w:val="auto"/>
                <w:sz w:val="24"/>
              </w:rPr>
            </w:pPr>
          </w:p>
        </w:tc>
        <w:tc>
          <w:tcPr>
            <w:tcW w:w="1125" w:type="dxa"/>
            <w:vAlign w:val="center"/>
          </w:tcPr>
          <w:p w14:paraId="30030971">
            <w:pPr>
              <w:spacing w:line="360" w:lineRule="auto"/>
              <w:jc w:val="center"/>
              <w:rPr>
                <w:rFonts w:ascii="宋体" w:hAnsi="宋体"/>
                <w:color w:val="auto"/>
                <w:sz w:val="24"/>
              </w:rPr>
            </w:pPr>
          </w:p>
        </w:tc>
        <w:tc>
          <w:tcPr>
            <w:tcW w:w="845" w:type="dxa"/>
            <w:vAlign w:val="center"/>
          </w:tcPr>
          <w:p w14:paraId="6046DF6B">
            <w:pPr>
              <w:spacing w:line="360" w:lineRule="auto"/>
              <w:jc w:val="center"/>
              <w:rPr>
                <w:rFonts w:ascii="宋体" w:hAnsi="宋体"/>
                <w:color w:val="auto"/>
                <w:sz w:val="24"/>
              </w:rPr>
            </w:pPr>
          </w:p>
        </w:tc>
        <w:tc>
          <w:tcPr>
            <w:tcW w:w="845" w:type="dxa"/>
            <w:vAlign w:val="center"/>
          </w:tcPr>
          <w:p w14:paraId="282D9CDC">
            <w:pPr>
              <w:spacing w:line="360" w:lineRule="auto"/>
              <w:jc w:val="center"/>
              <w:rPr>
                <w:rFonts w:ascii="宋体" w:hAnsi="宋体"/>
                <w:color w:val="auto"/>
                <w:sz w:val="24"/>
              </w:rPr>
            </w:pPr>
          </w:p>
        </w:tc>
        <w:tc>
          <w:tcPr>
            <w:tcW w:w="1404" w:type="dxa"/>
            <w:vAlign w:val="center"/>
          </w:tcPr>
          <w:p w14:paraId="7B119ABC">
            <w:pPr>
              <w:spacing w:line="360" w:lineRule="auto"/>
              <w:jc w:val="center"/>
              <w:rPr>
                <w:rFonts w:ascii="宋体" w:hAnsi="宋体"/>
                <w:color w:val="auto"/>
                <w:sz w:val="24"/>
              </w:rPr>
            </w:pPr>
          </w:p>
        </w:tc>
        <w:tc>
          <w:tcPr>
            <w:tcW w:w="1125" w:type="dxa"/>
            <w:vAlign w:val="center"/>
          </w:tcPr>
          <w:p w14:paraId="035715E9">
            <w:pPr>
              <w:spacing w:line="360" w:lineRule="auto"/>
              <w:jc w:val="center"/>
              <w:rPr>
                <w:rFonts w:ascii="宋体" w:hAnsi="宋体"/>
                <w:color w:val="auto"/>
                <w:sz w:val="24"/>
              </w:rPr>
            </w:pPr>
          </w:p>
        </w:tc>
        <w:tc>
          <w:tcPr>
            <w:tcW w:w="845" w:type="dxa"/>
            <w:vAlign w:val="center"/>
          </w:tcPr>
          <w:p w14:paraId="3E8C7273">
            <w:pPr>
              <w:spacing w:line="360" w:lineRule="auto"/>
              <w:jc w:val="center"/>
              <w:rPr>
                <w:rFonts w:ascii="宋体" w:hAnsi="宋体"/>
                <w:color w:val="auto"/>
                <w:sz w:val="24"/>
              </w:rPr>
            </w:pPr>
          </w:p>
        </w:tc>
      </w:tr>
      <w:tr w14:paraId="0658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67E4B962">
            <w:pPr>
              <w:spacing w:line="360" w:lineRule="auto"/>
              <w:jc w:val="center"/>
              <w:rPr>
                <w:rFonts w:ascii="宋体" w:hAnsi="宋体"/>
                <w:color w:val="auto"/>
                <w:sz w:val="24"/>
              </w:rPr>
            </w:pPr>
          </w:p>
        </w:tc>
        <w:tc>
          <w:tcPr>
            <w:tcW w:w="1405" w:type="dxa"/>
            <w:vAlign w:val="center"/>
          </w:tcPr>
          <w:p w14:paraId="382F2A5A">
            <w:pPr>
              <w:spacing w:line="360" w:lineRule="auto"/>
              <w:jc w:val="center"/>
              <w:rPr>
                <w:rFonts w:ascii="宋体" w:hAnsi="宋体"/>
                <w:color w:val="auto"/>
                <w:sz w:val="24"/>
              </w:rPr>
            </w:pPr>
          </w:p>
        </w:tc>
        <w:tc>
          <w:tcPr>
            <w:tcW w:w="846" w:type="dxa"/>
            <w:vAlign w:val="center"/>
          </w:tcPr>
          <w:p w14:paraId="78E4C5FE">
            <w:pPr>
              <w:spacing w:line="360" w:lineRule="auto"/>
              <w:jc w:val="center"/>
              <w:rPr>
                <w:rFonts w:ascii="宋体" w:hAnsi="宋体"/>
                <w:color w:val="auto"/>
                <w:sz w:val="24"/>
              </w:rPr>
            </w:pPr>
          </w:p>
        </w:tc>
        <w:tc>
          <w:tcPr>
            <w:tcW w:w="1125" w:type="dxa"/>
            <w:vAlign w:val="center"/>
          </w:tcPr>
          <w:p w14:paraId="0BCAF8A3">
            <w:pPr>
              <w:spacing w:line="360" w:lineRule="auto"/>
              <w:jc w:val="center"/>
              <w:rPr>
                <w:rFonts w:ascii="宋体" w:hAnsi="宋体"/>
                <w:color w:val="auto"/>
                <w:sz w:val="24"/>
              </w:rPr>
            </w:pPr>
          </w:p>
        </w:tc>
        <w:tc>
          <w:tcPr>
            <w:tcW w:w="845" w:type="dxa"/>
            <w:vAlign w:val="center"/>
          </w:tcPr>
          <w:p w14:paraId="45453B7E">
            <w:pPr>
              <w:spacing w:line="360" w:lineRule="auto"/>
              <w:jc w:val="center"/>
              <w:rPr>
                <w:rFonts w:ascii="宋体" w:hAnsi="宋体"/>
                <w:color w:val="auto"/>
                <w:sz w:val="24"/>
              </w:rPr>
            </w:pPr>
          </w:p>
        </w:tc>
        <w:tc>
          <w:tcPr>
            <w:tcW w:w="845" w:type="dxa"/>
            <w:vAlign w:val="center"/>
          </w:tcPr>
          <w:p w14:paraId="7B430FBD">
            <w:pPr>
              <w:spacing w:line="360" w:lineRule="auto"/>
              <w:jc w:val="center"/>
              <w:rPr>
                <w:rFonts w:ascii="宋体" w:hAnsi="宋体"/>
                <w:color w:val="auto"/>
                <w:sz w:val="24"/>
              </w:rPr>
            </w:pPr>
          </w:p>
        </w:tc>
        <w:tc>
          <w:tcPr>
            <w:tcW w:w="1404" w:type="dxa"/>
            <w:vAlign w:val="center"/>
          </w:tcPr>
          <w:p w14:paraId="36034D55">
            <w:pPr>
              <w:spacing w:line="360" w:lineRule="auto"/>
              <w:jc w:val="center"/>
              <w:rPr>
                <w:rFonts w:ascii="宋体" w:hAnsi="宋体"/>
                <w:color w:val="auto"/>
                <w:sz w:val="24"/>
              </w:rPr>
            </w:pPr>
          </w:p>
        </w:tc>
        <w:tc>
          <w:tcPr>
            <w:tcW w:w="1125" w:type="dxa"/>
            <w:vAlign w:val="center"/>
          </w:tcPr>
          <w:p w14:paraId="31BA57DD">
            <w:pPr>
              <w:spacing w:line="360" w:lineRule="auto"/>
              <w:jc w:val="center"/>
              <w:rPr>
                <w:rFonts w:ascii="宋体" w:hAnsi="宋体"/>
                <w:color w:val="auto"/>
                <w:sz w:val="24"/>
              </w:rPr>
            </w:pPr>
          </w:p>
        </w:tc>
        <w:tc>
          <w:tcPr>
            <w:tcW w:w="845" w:type="dxa"/>
            <w:vAlign w:val="center"/>
          </w:tcPr>
          <w:p w14:paraId="224B2F53">
            <w:pPr>
              <w:spacing w:line="360" w:lineRule="auto"/>
              <w:jc w:val="center"/>
              <w:rPr>
                <w:rFonts w:ascii="宋体" w:hAnsi="宋体"/>
                <w:color w:val="auto"/>
                <w:sz w:val="24"/>
              </w:rPr>
            </w:pPr>
          </w:p>
        </w:tc>
      </w:tr>
      <w:tr w14:paraId="23265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14:paraId="0CC51C50">
            <w:pPr>
              <w:spacing w:line="360" w:lineRule="auto"/>
              <w:jc w:val="center"/>
              <w:rPr>
                <w:rFonts w:ascii="宋体" w:hAnsi="宋体"/>
                <w:color w:val="auto"/>
                <w:sz w:val="24"/>
              </w:rPr>
            </w:pPr>
          </w:p>
        </w:tc>
        <w:tc>
          <w:tcPr>
            <w:tcW w:w="1405" w:type="dxa"/>
            <w:vAlign w:val="center"/>
          </w:tcPr>
          <w:p w14:paraId="0B088916">
            <w:pPr>
              <w:spacing w:line="360" w:lineRule="auto"/>
              <w:jc w:val="center"/>
              <w:rPr>
                <w:rFonts w:ascii="宋体" w:hAnsi="宋体"/>
                <w:color w:val="auto"/>
                <w:sz w:val="24"/>
              </w:rPr>
            </w:pPr>
          </w:p>
        </w:tc>
        <w:tc>
          <w:tcPr>
            <w:tcW w:w="846" w:type="dxa"/>
            <w:vAlign w:val="center"/>
          </w:tcPr>
          <w:p w14:paraId="5B17ED3E">
            <w:pPr>
              <w:spacing w:line="360" w:lineRule="auto"/>
              <w:jc w:val="center"/>
              <w:rPr>
                <w:rFonts w:ascii="宋体" w:hAnsi="宋体"/>
                <w:color w:val="auto"/>
                <w:sz w:val="24"/>
              </w:rPr>
            </w:pPr>
          </w:p>
        </w:tc>
        <w:tc>
          <w:tcPr>
            <w:tcW w:w="1125" w:type="dxa"/>
            <w:vAlign w:val="center"/>
          </w:tcPr>
          <w:p w14:paraId="64F038CD">
            <w:pPr>
              <w:spacing w:line="360" w:lineRule="auto"/>
              <w:jc w:val="center"/>
              <w:rPr>
                <w:rFonts w:ascii="宋体" w:hAnsi="宋体"/>
                <w:color w:val="auto"/>
                <w:sz w:val="24"/>
              </w:rPr>
            </w:pPr>
          </w:p>
        </w:tc>
        <w:tc>
          <w:tcPr>
            <w:tcW w:w="845" w:type="dxa"/>
            <w:vAlign w:val="center"/>
          </w:tcPr>
          <w:p w14:paraId="1E74971C">
            <w:pPr>
              <w:spacing w:line="360" w:lineRule="auto"/>
              <w:jc w:val="center"/>
              <w:rPr>
                <w:rFonts w:ascii="宋体" w:hAnsi="宋体"/>
                <w:color w:val="auto"/>
                <w:sz w:val="24"/>
              </w:rPr>
            </w:pPr>
          </w:p>
        </w:tc>
        <w:tc>
          <w:tcPr>
            <w:tcW w:w="845" w:type="dxa"/>
            <w:vAlign w:val="center"/>
          </w:tcPr>
          <w:p w14:paraId="5E67B3C9">
            <w:pPr>
              <w:spacing w:line="360" w:lineRule="auto"/>
              <w:jc w:val="center"/>
              <w:rPr>
                <w:rFonts w:ascii="宋体" w:hAnsi="宋体"/>
                <w:color w:val="auto"/>
                <w:sz w:val="24"/>
              </w:rPr>
            </w:pPr>
          </w:p>
        </w:tc>
        <w:tc>
          <w:tcPr>
            <w:tcW w:w="1404" w:type="dxa"/>
            <w:vAlign w:val="center"/>
          </w:tcPr>
          <w:p w14:paraId="59063FA7">
            <w:pPr>
              <w:spacing w:line="360" w:lineRule="auto"/>
              <w:jc w:val="center"/>
              <w:rPr>
                <w:rFonts w:ascii="宋体" w:hAnsi="宋体"/>
                <w:color w:val="auto"/>
                <w:sz w:val="24"/>
              </w:rPr>
            </w:pPr>
          </w:p>
        </w:tc>
        <w:tc>
          <w:tcPr>
            <w:tcW w:w="1125" w:type="dxa"/>
            <w:vAlign w:val="center"/>
          </w:tcPr>
          <w:p w14:paraId="32756C61">
            <w:pPr>
              <w:spacing w:line="360" w:lineRule="auto"/>
              <w:jc w:val="center"/>
              <w:rPr>
                <w:rFonts w:ascii="宋体" w:hAnsi="宋体"/>
                <w:color w:val="auto"/>
                <w:sz w:val="24"/>
              </w:rPr>
            </w:pPr>
          </w:p>
        </w:tc>
        <w:tc>
          <w:tcPr>
            <w:tcW w:w="845" w:type="dxa"/>
            <w:vAlign w:val="center"/>
          </w:tcPr>
          <w:p w14:paraId="0D2C9F1C">
            <w:pPr>
              <w:spacing w:line="360" w:lineRule="auto"/>
              <w:jc w:val="center"/>
              <w:rPr>
                <w:rFonts w:ascii="宋体" w:hAnsi="宋体"/>
                <w:color w:val="auto"/>
                <w:sz w:val="24"/>
              </w:rPr>
            </w:pPr>
          </w:p>
        </w:tc>
      </w:tr>
    </w:tbl>
    <w:p w14:paraId="1AAF243D">
      <w:pPr>
        <w:spacing w:before="143" w:beforeLines="50" w:after="143" w:afterLines="50" w:line="360" w:lineRule="auto"/>
        <w:rPr>
          <w:rFonts w:ascii="宋体" w:hAnsi="宋体"/>
          <w:color w:val="auto"/>
          <w:sz w:val="24"/>
        </w:rPr>
      </w:pPr>
    </w:p>
    <w:p w14:paraId="4AE8A33B">
      <w:pPr>
        <w:spacing w:before="143" w:beforeLines="50" w:after="143" w:afterLines="50" w:line="360" w:lineRule="auto"/>
        <w:rPr>
          <w:rFonts w:ascii="宋体" w:hAnsi="宋体"/>
          <w:b/>
          <w:color w:val="auto"/>
          <w:sz w:val="24"/>
        </w:rPr>
      </w:pPr>
      <w:r>
        <w:rPr>
          <w:rFonts w:hint="eastAsia" w:ascii="宋体" w:hAnsi="宋体"/>
          <w:b/>
          <w:color w:val="auto"/>
          <w:sz w:val="24"/>
        </w:rPr>
        <w:t>附表三：劳动力计划表</w:t>
      </w:r>
    </w:p>
    <w:p w14:paraId="4E92FFE0">
      <w:pPr>
        <w:spacing w:line="360" w:lineRule="auto"/>
        <w:ind w:right="480"/>
        <w:jc w:val="center"/>
        <w:rPr>
          <w:rFonts w:ascii="宋体" w:hAnsi="宋体"/>
          <w:color w:val="auto"/>
          <w:sz w:val="24"/>
        </w:rPr>
      </w:pPr>
      <w:r>
        <w:rPr>
          <w:rFonts w:hint="eastAsia" w:ascii="宋体" w:hAnsi="宋体"/>
          <w:color w:val="auto"/>
          <w:sz w:val="24"/>
        </w:rPr>
        <w:t xml:space="preserve">                                                   单位：人   </w:t>
      </w:r>
    </w:p>
    <w:tbl>
      <w:tblPr>
        <w:tblStyle w:val="3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14:paraId="03F9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14:paraId="7C2728C6">
            <w:pPr>
              <w:spacing w:line="360" w:lineRule="auto"/>
              <w:jc w:val="center"/>
              <w:rPr>
                <w:rFonts w:ascii="宋体" w:hAnsi="宋体"/>
                <w:color w:val="auto"/>
                <w:sz w:val="24"/>
              </w:rPr>
            </w:pPr>
            <w:r>
              <w:rPr>
                <w:rFonts w:hint="eastAsia" w:ascii="宋体" w:hAnsi="宋体"/>
                <w:color w:val="auto"/>
                <w:sz w:val="24"/>
              </w:rPr>
              <w:t>工种</w:t>
            </w:r>
          </w:p>
        </w:tc>
        <w:tc>
          <w:tcPr>
            <w:tcW w:w="8080" w:type="dxa"/>
            <w:gridSpan w:val="7"/>
            <w:vAlign w:val="center"/>
          </w:tcPr>
          <w:p w14:paraId="25F9F481">
            <w:pPr>
              <w:spacing w:line="360" w:lineRule="auto"/>
              <w:jc w:val="center"/>
              <w:rPr>
                <w:rFonts w:ascii="宋体" w:hAnsi="宋体"/>
                <w:color w:val="auto"/>
                <w:sz w:val="24"/>
              </w:rPr>
            </w:pPr>
            <w:r>
              <w:rPr>
                <w:rFonts w:hint="eastAsia" w:ascii="宋体" w:hAnsi="宋体"/>
                <w:color w:val="auto"/>
                <w:sz w:val="24"/>
              </w:rPr>
              <w:t>按工程施工阶段投入劳动力情况</w:t>
            </w:r>
          </w:p>
        </w:tc>
      </w:tr>
      <w:tr w14:paraId="16048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129FC0ED">
            <w:pPr>
              <w:spacing w:line="360" w:lineRule="auto"/>
              <w:jc w:val="center"/>
              <w:rPr>
                <w:rFonts w:ascii="宋体" w:hAnsi="宋体"/>
                <w:color w:val="auto"/>
                <w:sz w:val="24"/>
              </w:rPr>
            </w:pPr>
          </w:p>
        </w:tc>
        <w:tc>
          <w:tcPr>
            <w:tcW w:w="938" w:type="dxa"/>
            <w:vAlign w:val="center"/>
          </w:tcPr>
          <w:p w14:paraId="6EEEDD83">
            <w:pPr>
              <w:spacing w:line="360" w:lineRule="auto"/>
              <w:jc w:val="center"/>
              <w:rPr>
                <w:rFonts w:ascii="宋体" w:hAnsi="宋体"/>
                <w:color w:val="auto"/>
                <w:sz w:val="24"/>
              </w:rPr>
            </w:pPr>
          </w:p>
        </w:tc>
        <w:tc>
          <w:tcPr>
            <w:tcW w:w="1161" w:type="dxa"/>
            <w:vAlign w:val="center"/>
          </w:tcPr>
          <w:p w14:paraId="7FE424C2">
            <w:pPr>
              <w:spacing w:line="360" w:lineRule="auto"/>
              <w:jc w:val="center"/>
              <w:rPr>
                <w:rFonts w:ascii="宋体" w:hAnsi="宋体"/>
                <w:color w:val="auto"/>
                <w:sz w:val="24"/>
              </w:rPr>
            </w:pPr>
          </w:p>
        </w:tc>
        <w:tc>
          <w:tcPr>
            <w:tcW w:w="1161" w:type="dxa"/>
            <w:vAlign w:val="center"/>
          </w:tcPr>
          <w:p w14:paraId="118C1F3C">
            <w:pPr>
              <w:spacing w:line="360" w:lineRule="auto"/>
              <w:jc w:val="center"/>
              <w:rPr>
                <w:rFonts w:ascii="宋体" w:hAnsi="宋体"/>
                <w:color w:val="auto"/>
                <w:sz w:val="24"/>
              </w:rPr>
            </w:pPr>
          </w:p>
        </w:tc>
        <w:tc>
          <w:tcPr>
            <w:tcW w:w="1161" w:type="dxa"/>
            <w:vAlign w:val="center"/>
          </w:tcPr>
          <w:p w14:paraId="1CEDBB5F">
            <w:pPr>
              <w:spacing w:line="360" w:lineRule="auto"/>
              <w:jc w:val="center"/>
              <w:rPr>
                <w:rFonts w:ascii="宋体" w:hAnsi="宋体"/>
                <w:color w:val="auto"/>
                <w:sz w:val="24"/>
              </w:rPr>
            </w:pPr>
          </w:p>
        </w:tc>
        <w:tc>
          <w:tcPr>
            <w:tcW w:w="1161" w:type="dxa"/>
            <w:vAlign w:val="center"/>
          </w:tcPr>
          <w:p w14:paraId="794FCECB">
            <w:pPr>
              <w:spacing w:line="360" w:lineRule="auto"/>
              <w:jc w:val="center"/>
              <w:rPr>
                <w:rFonts w:ascii="宋体" w:hAnsi="宋体"/>
                <w:color w:val="auto"/>
                <w:sz w:val="24"/>
              </w:rPr>
            </w:pPr>
          </w:p>
        </w:tc>
        <w:tc>
          <w:tcPr>
            <w:tcW w:w="1161" w:type="dxa"/>
            <w:vAlign w:val="center"/>
          </w:tcPr>
          <w:p w14:paraId="4086FE12">
            <w:pPr>
              <w:spacing w:line="360" w:lineRule="auto"/>
              <w:jc w:val="center"/>
              <w:rPr>
                <w:rFonts w:ascii="宋体" w:hAnsi="宋体"/>
                <w:color w:val="auto"/>
                <w:sz w:val="24"/>
              </w:rPr>
            </w:pPr>
          </w:p>
        </w:tc>
        <w:tc>
          <w:tcPr>
            <w:tcW w:w="1337" w:type="dxa"/>
            <w:vAlign w:val="center"/>
          </w:tcPr>
          <w:p w14:paraId="2D3C6C7B">
            <w:pPr>
              <w:spacing w:line="360" w:lineRule="auto"/>
              <w:jc w:val="center"/>
              <w:rPr>
                <w:rFonts w:ascii="宋体" w:hAnsi="宋体"/>
                <w:color w:val="auto"/>
                <w:sz w:val="24"/>
              </w:rPr>
            </w:pPr>
          </w:p>
        </w:tc>
      </w:tr>
      <w:tr w14:paraId="7A761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0FD25692">
            <w:pPr>
              <w:spacing w:line="360" w:lineRule="auto"/>
              <w:jc w:val="center"/>
              <w:rPr>
                <w:rFonts w:ascii="宋体" w:hAnsi="宋体"/>
                <w:color w:val="auto"/>
                <w:sz w:val="24"/>
              </w:rPr>
            </w:pPr>
          </w:p>
        </w:tc>
        <w:tc>
          <w:tcPr>
            <w:tcW w:w="938" w:type="dxa"/>
            <w:vAlign w:val="center"/>
          </w:tcPr>
          <w:p w14:paraId="481519F6">
            <w:pPr>
              <w:spacing w:line="360" w:lineRule="auto"/>
              <w:jc w:val="center"/>
              <w:rPr>
                <w:rFonts w:ascii="宋体" w:hAnsi="宋体"/>
                <w:color w:val="auto"/>
                <w:sz w:val="24"/>
              </w:rPr>
            </w:pPr>
          </w:p>
        </w:tc>
        <w:tc>
          <w:tcPr>
            <w:tcW w:w="1161" w:type="dxa"/>
            <w:vAlign w:val="center"/>
          </w:tcPr>
          <w:p w14:paraId="577A2B93">
            <w:pPr>
              <w:spacing w:line="360" w:lineRule="auto"/>
              <w:jc w:val="center"/>
              <w:rPr>
                <w:rFonts w:ascii="宋体" w:hAnsi="宋体"/>
                <w:color w:val="auto"/>
                <w:sz w:val="24"/>
              </w:rPr>
            </w:pPr>
          </w:p>
        </w:tc>
        <w:tc>
          <w:tcPr>
            <w:tcW w:w="1161" w:type="dxa"/>
            <w:vAlign w:val="center"/>
          </w:tcPr>
          <w:p w14:paraId="62DAF4D6">
            <w:pPr>
              <w:spacing w:line="360" w:lineRule="auto"/>
              <w:jc w:val="center"/>
              <w:rPr>
                <w:rFonts w:ascii="宋体" w:hAnsi="宋体"/>
                <w:color w:val="auto"/>
                <w:sz w:val="24"/>
              </w:rPr>
            </w:pPr>
          </w:p>
        </w:tc>
        <w:tc>
          <w:tcPr>
            <w:tcW w:w="1161" w:type="dxa"/>
            <w:vAlign w:val="center"/>
          </w:tcPr>
          <w:p w14:paraId="2F56DF28">
            <w:pPr>
              <w:spacing w:line="360" w:lineRule="auto"/>
              <w:jc w:val="center"/>
              <w:rPr>
                <w:rFonts w:ascii="宋体" w:hAnsi="宋体"/>
                <w:color w:val="auto"/>
                <w:sz w:val="24"/>
              </w:rPr>
            </w:pPr>
          </w:p>
        </w:tc>
        <w:tc>
          <w:tcPr>
            <w:tcW w:w="1161" w:type="dxa"/>
            <w:vAlign w:val="center"/>
          </w:tcPr>
          <w:p w14:paraId="0BE8BCCA">
            <w:pPr>
              <w:spacing w:line="360" w:lineRule="auto"/>
              <w:jc w:val="center"/>
              <w:rPr>
                <w:rFonts w:ascii="宋体" w:hAnsi="宋体"/>
                <w:color w:val="auto"/>
                <w:sz w:val="24"/>
              </w:rPr>
            </w:pPr>
          </w:p>
        </w:tc>
        <w:tc>
          <w:tcPr>
            <w:tcW w:w="1161" w:type="dxa"/>
            <w:vAlign w:val="center"/>
          </w:tcPr>
          <w:p w14:paraId="4C3E628B">
            <w:pPr>
              <w:spacing w:line="360" w:lineRule="auto"/>
              <w:jc w:val="center"/>
              <w:rPr>
                <w:rFonts w:ascii="宋体" w:hAnsi="宋体"/>
                <w:color w:val="auto"/>
                <w:sz w:val="24"/>
              </w:rPr>
            </w:pPr>
          </w:p>
        </w:tc>
        <w:tc>
          <w:tcPr>
            <w:tcW w:w="1337" w:type="dxa"/>
            <w:vAlign w:val="center"/>
          </w:tcPr>
          <w:p w14:paraId="0F862BB1">
            <w:pPr>
              <w:spacing w:line="360" w:lineRule="auto"/>
              <w:jc w:val="center"/>
              <w:rPr>
                <w:rFonts w:ascii="宋体" w:hAnsi="宋体"/>
                <w:color w:val="auto"/>
                <w:sz w:val="24"/>
              </w:rPr>
            </w:pPr>
          </w:p>
        </w:tc>
      </w:tr>
      <w:tr w14:paraId="1837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6E43B958">
            <w:pPr>
              <w:spacing w:line="360" w:lineRule="auto"/>
              <w:jc w:val="center"/>
              <w:rPr>
                <w:rFonts w:ascii="宋体" w:hAnsi="宋体"/>
                <w:color w:val="auto"/>
                <w:sz w:val="24"/>
              </w:rPr>
            </w:pPr>
          </w:p>
        </w:tc>
        <w:tc>
          <w:tcPr>
            <w:tcW w:w="938" w:type="dxa"/>
            <w:vAlign w:val="center"/>
          </w:tcPr>
          <w:p w14:paraId="1E9DE608">
            <w:pPr>
              <w:spacing w:line="360" w:lineRule="auto"/>
              <w:jc w:val="center"/>
              <w:rPr>
                <w:rFonts w:ascii="宋体" w:hAnsi="宋体"/>
                <w:color w:val="auto"/>
                <w:sz w:val="24"/>
              </w:rPr>
            </w:pPr>
          </w:p>
        </w:tc>
        <w:tc>
          <w:tcPr>
            <w:tcW w:w="1161" w:type="dxa"/>
            <w:vAlign w:val="center"/>
          </w:tcPr>
          <w:p w14:paraId="33C17EDF">
            <w:pPr>
              <w:spacing w:line="360" w:lineRule="auto"/>
              <w:jc w:val="center"/>
              <w:rPr>
                <w:rFonts w:ascii="宋体" w:hAnsi="宋体"/>
                <w:color w:val="auto"/>
                <w:sz w:val="24"/>
              </w:rPr>
            </w:pPr>
          </w:p>
        </w:tc>
        <w:tc>
          <w:tcPr>
            <w:tcW w:w="1161" w:type="dxa"/>
            <w:vAlign w:val="center"/>
          </w:tcPr>
          <w:p w14:paraId="44BE6BBD">
            <w:pPr>
              <w:spacing w:line="360" w:lineRule="auto"/>
              <w:jc w:val="center"/>
              <w:rPr>
                <w:rFonts w:ascii="宋体" w:hAnsi="宋体"/>
                <w:color w:val="auto"/>
                <w:sz w:val="24"/>
              </w:rPr>
            </w:pPr>
          </w:p>
        </w:tc>
        <w:tc>
          <w:tcPr>
            <w:tcW w:w="1161" w:type="dxa"/>
            <w:vAlign w:val="center"/>
          </w:tcPr>
          <w:p w14:paraId="74FB5380">
            <w:pPr>
              <w:spacing w:line="360" w:lineRule="auto"/>
              <w:jc w:val="center"/>
              <w:rPr>
                <w:rFonts w:ascii="宋体" w:hAnsi="宋体"/>
                <w:color w:val="auto"/>
                <w:sz w:val="24"/>
              </w:rPr>
            </w:pPr>
          </w:p>
        </w:tc>
        <w:tc>
          <w:tcPr>
            <w:tcW w:w="1161" w:type="dxa"/>
            <w:vAlign w:val="center"/>
          </w:tcPr>
          <w:p w14:paraId="3A3E58CE">
            <w:pPr>
              <w:spacing w:line="360" w:lineRule="auto"/>
              <w:jc w:val="center"/>
              <w:rPr>
                <w:rFonts w:ascii="宋体" w:hAnsi="宋体"/>
                <w:color w:val="auto"/>
                <w:sz w:val="24"/>
              </w:rPr>
            </w:pPr>
          </w:p>
        </w:tc>
        <w:tc>
          <w:tcPr>
            <w:tcW w:w="1161" w:type="dxa"/>
            <w:vAlign w:val="center"/>
          </w:tcPr>
          <w:p w14:paraId="2246CE16">
            <w:pPr>
              <w:spacing w:line="360" w:lineRule="auto"/>
              <w:jc w:val="center"/>
              <w:rPr>
                <w:rFonts w:ascii="宋体" w:hAnsi="宋体"/>
                <w:color w:val="auto"/>
                <w:sz w:val="24"/>
              </w:rPr>
            </w:pPr>
          </w:p>
        </w:tc>
        <w:tc>
          <w:tcPr>
            <w:tcW w:w="1337" w:type="dxa"/>
            <w:vAlign w:val="center"/>
          </w:tcPr>
          <w:p w14:paraId="375F7F82">
            <w:pPr>
              <w:spacing w:line="360" w:lineRule="auto"/>
              <w:jc w:val="center"/>
              <w:rPr>
                <w:rFonts w:ascii="宋体" w:hAnsi="宋体"/>
                <w:color w:val="auto"/>
                <w:sz w:val="24"/>
              </w:rPr>
            </w:pPr>
          </w:p>
        </w:tc>
      </w:tr>
      <w:tr w14:paraId="2C4E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20A8A6E2">
            <w:pPr>
              <w:spacing w:line="360" w:lineRule="auto"/>
              <w:jc w:val="center"/>
              <w:rPr>
                <w:rFonts w:ascii="宋体" w:hAnsi="宋体"/>
                <w:color w:val="auto"/>
                <w:sz w:val="24"/>
              </w:rPr>
            </w:pPr>
          </w:p>
        </w:tc>
        <w:tc>
          <w:tcPr>
            <w:tcW w:w="938" w:type="dxa"/>
            <w:vAlign w:val="center"/>
          </w:tcPr>
          <w:p w14:paraId="43775FE2">
            <w:pPr>
              <w:spacing w:line="360" w:lineRule="auto"/>
              <w:jc w:val="center"/>
              <w:rPr>
                <w:rFonts w:ascii="宋体" w:hAnsi="宋体"/>
                <w:color w:val="auto"/>
                <w:sz w:val="24"/>
              </w:rPr>
            </w:pPr>
          </w:p>
        </w:tc>
        <w:tc>
          <w:tcPr>
            <w:tcW w:w="1161" w:type="dxa"/>
            <w:vAlign w:val="center"/>
          </w:tcPr>
          <w:p w14:paraId="68AA102F">
            <w:pPr>
              <w:spacing w:line="360" w:lineRule="auto"/>
              <w:jc w:val="center"/>
              <w:rPr>
                <w:rFonts w:ascii="宋体" w:hAnsi="宋体"/>
                <w:color w:val="auto"/>
                <w:sz w:val="24"/>
              </w:rPr>
            </w:pPr>
          </w:p>
        </w:tc>
        <w:tc>
          <w:tcPr>
            <w:tcW w:w="1161" w:type="dxa"/>
            <w:vAlign w:val="center"/>
          </w:tcPr>
          <w:p w14:paraId="32335427">
            <w:pPr>
              <w:spacing w:line="360" w:lineRule="auto"/>
              <w:jc w:val="center"/>
              <w:rPr>
                <w:rFonts w:ascii="宋体" w:hAnsi="宋体"/>
                <w:color w:val="auto"/>
                <w:sz w:val="24"/>
              </w:rPr>
            </w:pPr>
          </w:p>
        </w:tc>
        <w:tc>
          <w:tcPr>
            <w:tcW w:w="1161" w:type="dxa"/>
            <w:vAlign w:val="center"/>
          </w:tcPr>
          <w:p w14:paraId="746C8C1A">
            <w:pPr>
              <w:spacing w:line="360" w:lineRule="auto"/>
              <w:jc w:val="center"/>
              <w:rPr>
                <w:rFonts w:ascii="宋体" w:hAnsi="宋体"/>
                <w:color w:val="auto"/>
                <w:sz w:val="24"/>
              </w:rPr>
            </w:pPr>
          </w:p>
        </w:tc>
        <w:tc>
          <w:tcPr>
            <w:tcW w:w="1161" w:type="dxa"/>
            <w:vAlign w:val="center"/>
          </w:tcPr>
          <w:p w14:paraId="0809D21F">
            <w:pPr>
              <w:spacing w:line="360" w:lineRule="auto"/>
              <w:jc w:val="center"/>
              <w:rPr>
                <w:rFonts w:ascii="宋体" w:hAnsi="宋体"/>
                <w:color w:val="auto"/>
                <w:sz w:val="24"/>
              </w:rPr>
            </w:pPr>
          </w:p>
        </w:tc>
        <w:tc>
          <w:tcPr>
            <w:tcW w:w="1161" w:type="dxa"/>
            <w:vAlign w:val="center"/>
          </w:tcPr>
          <w:p w14:paraId="30E07236">
            <w:pPr>
              <w:spacing w:line="360" w:lineRule="auto"/>
              <w:jc w:val="center"/>
              <w:rPr>
                <w:rFonts w:ascii="宋体" w:hAnsi="宋体"/>
                <w:color w:val="auto"/>
                <w:sz w:val="24"/>
              </w:rPr>
            </w:pPr>
          </w:p>
        </w:tc>
        <w:tc>
          <w:tcPr>
            <w:tcW w:w="1337" w:type="dxa"/>
            <w:vAlign w:val="center"/>
          </w:tcPr>
          <w:p w14:paraId="3E86FA8C">
            <w:pPr>
              <w:spacing w:line="360" w:lineRule="auto"/>
              <w:jc w:val="center"/>
              <w:rPr>
                <w:rFonts w:ascii="宋体" w:hAnsi="宋体"/>
                <w:color w:val="auto"/>
                <w:sz w:val="24"/>
              </w:rPr>
            </w:pPr>
          </w:p>
        </w:tc>
      </w:tr>
      <w:tr w14:paraId="5BF7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012FAC71">
            <w:pPr>
              <w:spacing w:line="360" w:lineRule="auto"/>
              <w:jc w:val="center"/>
              <w:rPr>
                <w:rFonts w:ascii="宋体" w:hAnsi="宋体"/>
                <w:color w:val="auto"/>
                <w:sz w:val="24"/>
              </w:rPr>
            </w:pPr>
          </w:p>
        </w:tc>
        <w:tc>
          <w:tcPr>
            <w:tcW w:w="938" w:type="dxa"/>
            <w:vAlign w:val="center"/>
          </w:tcPr>
          <w:p w14:paraId="4416C0A3">
            <w:pPr>
              <w:spacing w:line="360" w:lineRule="auto"/>
              <w:jc w:val="center"/>
              <w:rPr>
                <w:rFonts w:ascii="宋体" w:hAnsi="宋体"/>
                <w:color w:val="auto"/>
                <w:sz w:val="24"/>
              </w:rPr>
            </w:pPr>
          </w:p>
        </w:tc>
        <w:tc>
          <w:tcPr>
            <w:tcW w:w="1161" w:type="dxa"/>
            <w:vAlign w:val="center"/>
          </w:tcPr>
          <w:p w14:paraId="7EA37616">
            <w:pPr>
              <w:spacing w:line="360" w:lineRule="auto"/>
              <w:jc w:val="center"/>
              <w:rPr>
                <w:rFonts w:ascii="宋体" w:hAnsi="宋体"/>
                <w:color w:val="auto"/>
                <w:sz w:val="24"/>
              </w:rPr>
            </w:pPr>
          </w:p>
        </w:tc>
        <w:tc>
          <w:tcPr>
            <w:tcW w:w="1161" w:type="dxa"/>
            <w:vAlign w:val="center"/>
          </w:tcPr>
          <w:p w14:paraId="5013BD32">
            <w:pPr>
              <w:spacing w:line="360" w:lineRule="auto"/>
              <w:jc w:val="center"/>
              <w:rPr>
                <w:rFonts w:ascii="宋体" w:hAnsi="宋体"/>
                <w:color w:val="auto"/>
                <w:sz w:val="24"/>
              </w:rPr>
            </w:pPr>
          </w:p>
        </w:tc>
        <w:tc>
          <w:tcPr>
            <w:tcW w:w="1161" w:type="dxa"/>
            <w:vAlign w:val="center"/>
          </w:tcPr>
          <w:p w14:paraId="17B0B262">
            <w:pPr>
              <w:spacing w:line="360" w:lineRule="auto"/>
              <w:jc w:val="center"/>
              <w:rPr>
                <w:rFonts w:ascii="宋体" w:hAnsi="宋体"/>
                <w:color w:val="auto"/>
                <w:sz w:val="24"/>
              </w:rPr>
            </w:pPr>
          </w:p>
        </w:tc>
        <w:tc>
          <w:tcPr>
            <w:tcW w:w="1161" w:type="dxa"/>
            <w:vAlign w:val="center"/>
          </w:tcPr>
          <w:p w14:paraId="410722DF">
            <w:pPr>
              <w:spacing w:line="360" w:lineRule="auto"/>
              <w:jc w:val="center"/>
              <w:rPr>
                <w:rFonts w:ascii="宋体" w:hAnsi="宋体"/>
                <w:color w:val="auto"/>
                <w:sz w:val="24"/>
              </w:rPr>
            </w:pPr>
          </w:p>
        </w:tc>
        <w:tc>
          <w:tcPr>
            <w:tcW w:w="1161" w:type="dxa"/>
            <w:vAlign w:val="center"/>
          </w:tcPr>
          <w:p w14:paraId="1BE8D5FB">
            <w:pPr>
              <w:spacing w:line="360" w:lineRule="auto"/>
              <w:jc w:val="center"/>
              <w:rPr>
                <w:rFonts w:ascii="宋体" w:hAnsi="宋体"/>
                <w:color w:val="auto"/>
                <w:sz w:val="24"/>
              </w:rPr>
            </w:pPr>
          </w:p>
        </w:tc>
        <w:tc>
          <w:tcPr>
            <w:tcW w:w="1337" w:type="dxa"/>
            <w:vAlign w:val="center"/>
          </w:tcPr>
          <w:p w14:paraId="5F06C30B">
            <w:pPr>
              <w:spacing w:line="360" w:lineRule="auto"/>
              <w:jc w:val="center"/>
              <w:rPr>
                <w:rFonts w:ascii="宋体" w:hAnsi="宋体"/>
                <w:color w:val="auto"/>
                <w:sz w:val="24"/>
              </w:rPr>
            </w:pPr>
          </w:p>
        </w:tc>
      </w:tr>
      <w:tr w14:paraId="696C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2855CAB5">
            <w:pPr>
              <w:spacing w:line="360" w:lineRule="auto"/>
              <w:jc w:val="center"/>
              <w:rPr>
                <w:rFonts w:ascii="宋体" w:hAnsi="宋体"/>
                <w:color w:val="auto"/>
                <w:sz w:val="24"/>
              </w:rPr>
            </w:pPr>
          </w:p>
        </w:tc>
        <w:tc>
          <w:tcPr>
            <w:tcW w:w="938" w:type="dxa"/>
            <w:vAlign w:val="center"/>
          </w:tcPr>
          <w:p w14:paraId="69B97371">
            <w:pPr>
              <w:spacing w:line="360" w:lineRule="auto"/>
              <w:jc w:val="center"/>
              <w:rPr>
                <w:rFonts w:ascii="宋体" w:hAnsi="宋体"/>
                <w:color w:val="auto"/>
                <w:sz w:val="24"/>
              </w:rPr>
            </w:pPr>
          </w:p>
        </w:tc>
        <w:tc>
          <w:tcPr>
            <w:tcW w:w="1161" w:type="dxa"/>
            <w:vAlign w:val="center"/>
          </w:tcPr>
          <w:p w14:paraId="505C61C9">
            <w:pPr>
              <w:spacing w:line="360" w:lineRule="auto"/>
              <w:jc w:val="center"/>
              <w:rPr>
                <w:rFonts w:ascii="宋体" w:hAnsi="宋体"/>
                <w:color w:val="auto"/>
                <w:sz w:val="24"/>
              </w:rPr>
            </w:pPr>
          </w:p>
        </w:tc>
        <w:tc>
          <w:tcPr>
            <w:tcW w:w="1161" w:type="dxa"/>
            <w:vAlign w:val="center"/>
          </w:tcPr>
          <w:p w14:paraId="0F136F71">
            <w:pPr>
              <w:spacing w:line="360" w:lineRule="auto"/>
              <w:jc w:val="center"/>
              <w:rPr>
                <w:rFonts w:ascii="宋体" w:hAnsi="宋体"/>
                <w:color w:val="auto"/>
                <w:sz w:val="24"/>
              </w:rPr>
            </w:pPr>
          </w:p>
        </w:tc>
        <w:tc>
          <w:tcPr>
            <w:tcW w:w="1161" w:type="dxa"/>
            <w:vAlign w:val="center"/>
          </w:tcPr>
          <w:p w14:paraId="53082B9E">
            <w:pPr>
              <w:spacing w:line="360" w:lineRule="auto"/>
              <w:jc w:val="center"/>
              <w:rPr>
                <w:rFonts w:ascii="宋体" w:hAnsi="宋体"/>
                <w:color w:val="auto"/>
                <w:sz w:val="24"/>
              </w:rPr>
            </w:pPr>
          </w:p>
        </w:tc>
        <w:tc>
          <w:tcPr>
            <w:tcW w:w="1161" w:type="dxa"/>
            <w:vAlign w:val="center"/>
          </w:tcPr>
          <w:p w14:paraId="7994EB77">
            <w:pPr>
              <w:spacing w:line="360" w:lineRule="auto"/>
              <w:jc w:val="center"/>
              <w:rPr>
                <w:rFonts w:ascii="宋体" w:hAnsi="宋体"/>
                <w:color w:val="auto"/>
                <w:sz w:val="24"/>
              </w:rPr>
            </w:pPr>
          </w:p>
        </w:tc>
        <w:tc>
          <w:tcPr>
            <w:tcW w:w="1161" w:type="dxa"/>
            <w:vAlign w:val="center"/>
          </w:tcPr>
          <w:p w14:paraId="38B573F7">
            <w:pPr>
              <w:spacing w:line="360" w:lineRule="auto"/>
              <w:jc w:val="center"/>
              <w:rPr>
                <w:rFonts w:ascii="宋体" w:hAnsi="宋体"/>
                <w:color w:val="auto"/>
                <w:sz w:val="24"/>
              </w:rPr>
            </w:pPr>
          </w:p>
        </w:tc>
        <w:tc>
          <w:tcPr>
            <w:tcW w:w="1337" w:type="dxa"/>
            <w:vAlign w:val="center"/>
          </w:tcPr>
          <w:p w14:paraId="51AFB5BF">
            <w:pPr>
              <w:spacing w:line="360" w:lineRule="auto"/>
              <w:jc w:val="center"/>
              <w:rPr>
                <w:rFonts w:ascii="宋体" w:hAnsi="宋体"/>
                <w:color w:val="auto"/>
                <w:sz w:val="24"/>
              </w:rPr>
            </w:pPr>
          </w:p>
        </w:tc>
      </w:tr>
      <w:tr w14:paraId="2314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35D9713D">
            <w:pPr>
              <w:spacing w:line="360" w:lineRule="auto"/>
              <w:jc w:val="center"/>
              <w:rPr>
                <w:rFonts w:ascii="宋体" w:hAnsi="宋体"/>
                <w:color w:val="auto"/>
                <w:sz w:val="24"/>
              </w:rPr>
            </w:pPr>
          </w:p>
        </w:tc>
        <w:tc>
          <w:tcPr>
            <w:tcW w:w="938" w:type="dxa"/>
            <w:vAlign w:val="center"/>
          </w:tcPr>
          <w:p w14:paraId="30DFAAA9">
            <w:pPr>
              <w:spacing w:line="360" w:lineRule="auto"/>
              <w:jc w:val="center"/>
              <w:rPr>
                <w:rFonts w:ascii="宋体" w:hAnsi="宋体"/>
                <w:color w:val="auto"/>
                <w:sz w:val="24"/>
              </w:rPr>
            </w:pPr>
          </w:p>
        </w:tc>
        <w:tc>
          <w:tcPr>
            <w:tcW w:w="1161" w:type="dxa"/>
            <w:vAlign w:val="center"/>
          </w:tcPr>
          <w:p w14:paraId="395B93F6">
            <w:pPr>
              <w:spacing w:line="360" w:lineRule="auto"/>
              <w:jc w:val="center"/>
              <w:rPr>
                <w:rFonts w:ascii="宋体" w:hAnsi="宋体"/>
                <w:color w:val="auto"/>
                <w:sz w:val="24"/>
              </w:rPr>
            </w:pPr>
          </w:p>
        </w:tc>
        <w:tc>
          <w:tcPr>
            <w:tcW w:w="1161" w:type="dxa"/>
            <w:vAlign w:val="center"/>
          </w:tcPr>
          <w:p w14:paraId="41E03CE2">
            <w:pPr>
              <w:spacing w:line="360" w:lineRule="auto"/>
              <w:jc w:val="center"/>
              <w:rPr>
                <w:rFonts w:ascii="宋体" w:hAnsi="宋体"/>
                <w:color w:val="auto"/>
                <w:sz w:val="24"/>
              </w:rPr>
            </w:pPr>
          </w:p>
        </w:tc>
        <w:tc>
          <w:tcPr>
            <w:tcW w:w="1161" w:type="dxa"/>
            <w:vAlign w:val="center"/>
          </w:tcPr>
          <w:p w14:paraId="51292124">
            <w:pPr>
              <w:spacing w:line="360" w:lineRule="auto"/>
              <w:jc w:val="center"/>
              <w:rPr>
                <w:rFonts w:ascii="宋体" w:hAnsi="宋体"/>
                <w:color w:val="auto"/>
                <w:sz w:val="24"/>
              </w:rPr>
            </w:pPr>
          </w:p>
        </w:tc>
        <w:tc>
          <w:tcPr>
            <w:tcW w:w="1161" w:type="dxa"/>
            <w:vAlign w:val="center"/>
          </w:tcPr>
          <w:p w14:paraId="44EEB18D">
            <w:pPr>
              <w:spacing w:line="360" w:lineRule="auto"/>
              <w:jc w:val="center"/>
              <w:rPr>
                <w:rFonts w:ascii="宋体" w:hAnsi="宋体"/>
                <w:color w:val="auto"/>
                <w:sz w:val="24"/>
              </w:rPr>
            </w:pPr>
          </w:p>
        </w:tc>
        <w:tc>
          <w:tcPr>
            <w:tcW w:w="1161" w:type="dxa"/>
            <w:vAlign w:val="center"/>
          </w:tcPr>
          <w:p w14:paraId="16F2E151">
            <w:pPr>
              <w:spacing w:line="360" w:lineRule="auto"/>
              <w:jc w:val="center"/>
              <w:rPr>
                <w:rFonts w:ascii="宋体" w:hAnsi="宋体"/>
                <w:color w:val="auto"/>
                <w:sz w:val="24"/>
              </w:rPr>
            </w:pPr>
          </w:p>
        </w:tc>
        <w:tc>
          <w:tcPr>
            <w:tcW w:w="1337" w:type="dxa"/>
            <w:vAlign w:val="center"/>
          </w:tcPr>
          <w:p w14:paraId="095E402C">
            <w:pPr>
              <w:spacing w:line="360" w:lineRule="auto"/>
              <w:jc w:val="center"/>
              <w:rPr>
                <w:rFonts w:ascii="宋体" w:hAnsi="宋体"/>
                <w:color w:val="auto"/>
                <w:sz w:val="24"/>
              </w:rPr>
            </w:pPr>
          </w:p>
        </w:tc>
      </w:tr>
      <w:tr w14:paraId="03CB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3EA98471">
            <w:pPr>
              <w:spacing w:line="360" w:lineRule="auto"/>
              <w:jc w:val="center"/>
              <w:rPr>
                <w:rFonts w:ascii="宋体" w:hAnsi="宋体"/>
                <w:color w:val="auto"/>
                <w:sz w:val="24"/>
              </w:rPr>
            </w:pPr>
          </w:p>
        </w:tc>
        <w:tc>
          <w:tcPr>
            <w:tcW w:w="938" w:type="dxa"/>
            <w:vAlign w:val="center"/>
          </w:tcPr>
          <w:p w14:paraId="1C8145CD">
            <w:pPr>
              <w:spacing w:line="360" w:lineRule="auto"/>
              <w:jc w:val="center"/>
              <w:rPr>
                <w:rFonts w:ascii="宋体" w:hAnsi="宋体"/>
                <w:color w:val="auto"/>
                <w:sz w:val="24"/>
              </w:rPr>
            </w:pPr>
          </w:p>
        </w:tc>
        <w:tc>
          <w:tcPr>
            <w:tcW w:w="1161" w:type="dxa"/>
            <w:vAlign w:val="center"/>
          </w:tcPr>
          <w:p w14:paraId="4CA91FA6">
            <w:pPr>
              <w:spacing w:line="360" w:lineRule="auto"/>
              <w:jc w:val="center"/>
              <w:rPr>
                <w:rFonts w:ascii="宋体" w:hAnsi="宋体"/>
                <w:color w:val="auto"/>
                <w:sz w:val="24"/>
              </w:rPr>
            </w:pPr>
          </w:p>
        </w:tc>
        <w:tc>
          <w:tcPr>
            <w:tcW w:w="1161" w:type="dxa"/>
            <w:vAlign w:val="center"/>
          </w:tcPr>
          <w:p w14:paraId="156C488B">
            <w:pPr>
              <w:spacing w:line="360" w:lineRule="auto"/>
              <w:jc w:val="center"/>
              <w:rPr>
                <w:rFonts w:ascii="宋体" w:hAnsi="宋体"/>
                <w:color w:val="auto"/>
                <w:sz w:val="24"/>
              </w:rPr>
            </w:pPr>
          </w:p>
        </w:tc>
        <w:tc>
          <w:tcPr>
            <w:tcW w:w="1161" w:type="dxa"/>
            <w:vAlign w:val="center"/>
          </w:tcPr>
          <w:p w14:paraId="3A01B395">
            <w:pPr>
              <w:spacing w:line="360" w:lineRule="auto"/>
              <w:jc w:val="center"/>
              <w:rPr>
                <w:rFonts w:ascii="宋体" w:hAnsi="宋体"/>
                <w:color w:val="auto"/>
                <w:sz w:val="24"/>
              </w:rPr>
            </w:pPr>
          </w:p>
        </w:tc>
        <w:tc>
          <w:tcPr>
            <w:tcW w:w="1161" w:type="dxa"/>
            <w:vAlign w:val="center"/>
          </w:tcPr>
          <w:p w14:paraId="750141B2">
            <w:pPr>
              <w:spacing w:line="360" w:lineRule="auto"/>
              <w:jc w:val="center"/>
              <w:rPr>
                <w:rFonts w:ascii="宋体" w:hAnsi="宋体"/>
                <w:color w:val="auto"/>
                <w:sz w:val="24"/>
              </w:rPr>
            </w:pPr>
          </w:p>
        </w:tc>
        <w:tc>
          <w:tcPr>
            <w:tcW w:w="1161" w:type="dxa"/>
            <w:vAlign w:val="center"/>
          </w:tcPr>
          <w:p w14:paraId="1B5BB90A">
            <w:pPr>
              <w:spacing w:line="360" w:lineRule="auto"/>
              <w:jc w:val="center"/>
              <w:rPr>
                <w:rFonts w:ascii="宋体" w:hAnsi="宋体"/>
                <w:color w:val="auto"/>
                <w:sz w:val="24"/>
              </w:rPr>
            </w:pPr>
          </w:p>
        </w:tc>
        <w:tc>
          <w:tcPr>
            <w:tcW w:w="1337" w:type="dxa"/>
            <w:vAlign w:val="center"/>
          </w:tcPr>
          <w:p w14:paraId="4F223496">
            <w:pPr>
              <w:spacing w:line="360" w:lineRule="auto"/>
              <w:jc w:val="center"/>
              <w:rPr>
                <w:rFonts w:ascii="宋体" w:hAnsi="宋体"/>
                <w:color w:val="auto"/>
                <w:sz w:val="24"/>
              </w:rPr>
            </w:pPr>
          </w:p>
        </w:tc>
      </w:tr>
      <w:tr w14:paraId="1E7D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6A482FDB">
            <w:pPr>
              <w:spacing w:line="360" w:lineRule="auto"/>
              <w:jc w:val="center"/>
              <w:rPr>
                <w:rFonts w:ascii="宋体" w:hAnsi="宋体"/>
                <w:color w:val="auto"/>
                <w:sz w:val="24"/>
              </w:rPr>
            </w:pPr>
          </w:p>
        </w:tc>
        <w:tc>
          <w:tcPr>
            <w:tcW w:w="938" w:type="dxa"/>
            <w:vAlign w:val="center"/>
          </w:tcPr>
          <w:p w14:paraId="09B4E2C1">
            <w:pPr>
              <w:spacing w:line="360" w:lineRule="auto"/>
              <w:jc w:val="center"/>
              <w:rPr>
                <w:rFonts w:ascii="宋体" w:hAnsi="宋体"/>
                <w:color w:val="auto"/>
                <w:sz w:val="24"/>
              </w:rPr>
            </w:pPr>
          </w:p>
        </w:tc>
        <w:tc>
          <w:tcPr>
            <w:tcW w:w="1161" w:type="dxa"/>
            <w:vAlign w:val="center"/>
          </w:tcPr>
          <w:p w14:paraId="0CC3917A">
            <w:pPr>
              <w:spacing w:line="360" w:lineRule="auto"/>
              <w:jc w:val="center"/>
              <w:rPr>
                <w:rFonts w:ascii="宋体" w:hAnsi="宋体"/>
                <w:color w:val="auto"/>
                <w:sz w:val="24"/>
              </w:rPr>
            </w:pPr>
          </w:p>
        </w:tc>
        <w:tc>
          <w:tcPr>
            <w:tcW w:w="1161" w:type="dxa"/>
            <w:vAlign w:val="center"/>
          </w:tcPr>
          <w:p w14:paraId="07457046">
            <w:pPr>
              <w:spacing w:line="360" w:lineRule="auto"/>
              <w:jc w:val="center"/>
              <w:rPr>
                <w:rFonts w:ascii="宋体" w:hAnsi="宋体"/>
                <w:color w:val="auto"/>
                <w:sz w:val="24"/>
              </w:rPr>
            </w:pPr>
          </w:p>
        </w:tc>
        <w:tc>
          <w:tcPr>
            <w:tcW w:w="1161" w:type="dxa"/>
            <w:vAlign w:val="center"/>
          </w:tcPr>
          <w:p w14:paraId="6A45FAB1">
            <w:pPr>
              <w:spacing w:line="360" w:lineRule="auto"/>
              <w:jc w:val="center"/>
              <w:rPr>
                <w:rFonts w:ascii="宋体" w:hAnsi="宋体"/>
                <w:color w:val="auto"/>
                <w:sz w:val="24"/>
              </w:rPr>
            </w:pPr>
          </w:p>
        </w:tc>
        <w:tc>
          <w:tcPr>
            <w:tcW w:w="1161" w:type="dxa"/>
            <w:vAlign w:val="center"/>
          </w:tcPr>
          <w:p w14:paraId="0F16B1FF">
            <w:pPr>
              <w:spacing w:line="360" w:lineRule="auto"/>
              <w:jc w:val="center"/>
              <w:rPr>
                <w:rFonts w:ascii="宋体" w:hAnsi="宋体"/>
                <w:color w:val="auto"/>
                <w:sz w:val="24"/>
              </w:rPr>
            </w:pPr>
          </w:p>
        </w:tc>
        <w:tc>
          <w:tcPr>
            <w:tcW w:w="1161" w:type="dxa"/>
            <w:vAlign w:val="center"/>
          </w:tcPr>
          <w:p w14:paraId="3D5CC987">
            <w:pPr>
              <w:spacing w:line="360" w:lineRule="auto"/>
              <w:jc w:val="center"/>
              <w:rPr>
                <w:rFonts w:ascii="宋体" w:hAnsi="宋体"/>
                <w:color w:val="auto"/>
                <w:sz w:val="24"/>
              </w:rPr>
            </w:pPr>
          </w:p>
        </w:tc>
        <w:tc>
          <w:tcPr>
            <w:tcW w:w="1337" w:type="dxa"/>
            <w:vAlign w:val="center"/>
          </w:tcPr>
          <w:p w14:paraId="33600EE9">
            <w:pPr>
              <w:spacing w:line="360" w:lineRule="auto"/>
              <w:jc w:val="center"/>
              <w:rPr>
                <w:rFonts w:ascii="宋体" w:hAnsi="宋体"/>
                <w:color w:val="auto"/>
                <w:sz w:val="24"/>
              </w:rPr>
            </w:pPr>
          </w:p>
        </w:tc>
      </w:tr>
      <w:tr w14:paraId="72A3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318EEAFC">
            <w:pPr>
              <w:spacing w:line="360" w:lineRule="auto"/>
              <w:jc w:val="center"/>
              <w:rPr>
                <w:rFonts w:ascii="宋体" w:hAnsi="宋体"/>
                <w:color w:val="auto"/>
                <w:sz w:val="24"/>
              </w:rPr>
            </w:pPr>
          </w:p>
        </w:tc>
        <w:tc>
          <w:tcPr>
            <w:tcW w:w="938" w:type="dxa"/>
            <w:vAlign w:val="center"/>
          </w:tcPr>
          <w:p w14:paraId="7CB1F41F">
            <w:pPr>
              <w:spacing w:line="360" w:lineRule="auto"/>
              <w:jc w:val="center"/>
              <w:rPr>
                <w:rFonts w:ascii="宋体" w:hAnsi="宋体"/>
                <w:color w:val="auto"/>
                <w:sz w:val="24"/>
              </w:rPr>
            </w:pPr>
          </w:p>
        </w:tc>
        <w:tc>
          <w:tcPr>
            <w:tcW w:w="1161" w:type="dxa"/>
            <w:vAlign w:val="center"/>
          </w:tcPr>
          <w:p w14:paraId="4B99ED3D">
            <w:pPr>
              <w:spacing w:line="360" w:lineRule="auto"/>
              <w:jc w:val="center"/>
              <w:rPr>
                <w:rFonts w:ascii="宋体" w:hAnsi="宋体"/>
                <w:color w:val="auto"/>
                <w:sz w:val="24"/>
              </w:rPr>
            </w:pPr>
          </w:p>
        </w:tc>
        <w:tc>
          <w:tcPr>
            <w:tcW w:w="1161" w:type="dxa"/>
            <w:vAlign w:val="center"/>
          </w:tcPr>
          <w:p w14:paraId="1B873058">
            <w:pPr>
              <w:spacing w:line="360" w:lineRule="auto"/>
              <w:jc w:val="center"/>
              <w:rPr>
                <w:rFonts w:ascii="宋体" w:hAnsi="宋体"/>
                <w:color w:val="auto"/>
                <w:sz w:val="24"/>
              </w:rPr>
            </w:pPr>
          </w:p>
        </w:tc>
        <w:tc>
          <w:tcPr>
            <w:tcW w:w="1161" w:type="dxa"/>
            <w:vAlign w:val="center"/>
          </w:tcPr>
          <w:p w14:paraId="027720B3">
            <w:pPr>
              <w:spacing w:line="360" w:lineRule="auto"/>
              <w:jc w:val="center"/>
              <w:rPr>
                <w:rFonts w:ascii="宋体" w:hAnsi="宋体"/>
                <w:color w:val="auto"/>
                <w:sz w:val="24"/>
              </w:rPr>
            </w:pPr>
          </w:p>
        </w:tc>
        <w:tc>
          <w:tcPr>
            <w:tcW w:w="1161" w:type="dxa"/>
            <w:vAlign w:val="center"/>
          </w:tcPr>
          <w:p w14:paraId="400D2368">
            <w:pPr>
              <w:spacing w:line="360" w:lineRule="auto"/>
              <w:jc w:val="center"/>
              <w:rPr>
                <w:rFonts w:ascii="宋体" w:hAnsi="宋体"/>
                <w:color w:val="auto"/>
                <w:sz w:val="24"/>
              </w:rPr>
            </w:pPr>
          </w:p>
        </w:tc>
        <w:tc>
          <w:tcPr>
            <w:tcW w:w="1161" w:type="dxa"/>
            <w:vAlign w:val="center"/>
          </w:tcPr>
          <w:p w14:paraId="2DE4C3B7">
            <w:pPr>
              <w:spacing w:line="360" w:lineRule="auto"/>
              <w:jc w:val="center"/>
              <w:rPr>
                <w:rFonts w:ascii="宋体" w:hAnsi="宋体"/>
                <w:color w:val="auto"/>
                <w:sz w:val="24"/>
              </w:rPr>
            </w:pPr>
          </w:p>
        </w:tc>
        <w:tc>
          <w:tcPr>
            <w:tcW w:w="1337" w:type="dxa"/>
            <w:vAlign w:val="center"/>
          </w:tcPr>
          <w:p w14:paraId="764957DB">
            <w:pPr>
              <w:spacing w:line="360" w:lineRule="auto"/>
              <w:jc w:val="center"/>
              <w:rPr>
                <w:rFonts w:ascii="宋体" w:hAnsi="宋体"/>
                <w:color w:val="auto"/>
                <w:sz w:val="24"/>
              </w:rPr>
            </w:pPr>
          </w:p>
        </w:tc>
      </w:tr>
      <w:tr w14:paraId="40F8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0D5C7A78">
            <w:pPr>
              <w:spacing w:line="360" w:lineRule="auto"/>
              <w:jc w:val="center"/>
              <w:rPr>
                <w:rFonts w:ascii="宋体" w:hAnsi="宋体"/>
                <w:color w:val="auto"/>
                <w:sz w:val="24"/>
              </w:rPr>
            </w:pPr>
          </w:p>
        </w:tc>
        <w:tc>
          <w:tcPr>
            <w:tcW w:w="938" w:type="dxa"/>
            <w:vAlign w:val="center"/>
          </w:tcPr>
          <w:p w14:paraId="184074C5">
            <w:pPr>
              <w:spacing w:line="360" w:lineRule="auto"/>
              <w:jc w:val="center"/>
              <w:rPr>
                <w:rFonts w:ascii="宋体" w:hAnsi="宋体"/>
                <w:color w:val="auto"/>
                <w:sz w:val="24"/>
              </w:rPr>
            </w:pPr>
          </w:p>
        </w:tc>
        <w:tc>
          <w:tcPr>
            <w:tcW w:w="1161" w:type="dxa"/>
            <w:vAlign w:val="center"/>
          </w:tcPr>
          <w:p w14:paraId="0CE08E72">
            <w:pPr>
              <w:spacing w:line="360" w:lineRule="auto"/>
              <w:jc w:val="center"/>
              <w:rPr>
                <w:rFonts w:ascii="宋体" w:hAnsi="宋体"/>
                <w:color w:val="auto"/>
                <w:sz w:val="24"/>
              </w:rPr>
            </w:pPr>
          </w:p>
        </w:tc>
        <w:tc>
          <w:tcPr>
            <w:tcW w:w="1161" w:type="dxa"/>
            <w:vAlign w:val="center"/>
          </w:tcPr>
          <w:p w14:paraId="1DF7D285">
            <w:pPr>
              <w:spacing w:line="360" w:lineRule="auto"/>
              <w:jc w:val="center"/>
              <w:rPr>
                <w:rFonts w:ascii="宋体" w:hAnsi="宋体"/>
                <w:color w:val="auto"/>
                <w:sz w:val="24"/>
              </w:rPr>
            </w:pPr>
          </w:p>
        </w:tc>
        <w:tc>
          <w:tcPr>
            <w:tcW w:w="1161" w:type="dxa"/>
            <w:vAlign w:val="center"/>
          </w:tcPr>
          <w:p w14:paraId="30F62879">
            <w:pPr>
              <w:spacing w:line="360" w:lineRule="auto"/>
              <w:jc w:val="center"/>
              <w:rPr>
                <w:rFonts w:ascii="宋体" w:hAnsi="宋体"/>
                <w:color w:val="auto"/>
                <w:sz w:val="24"/>
              </w:rPr>
            </w:pPr>
          </w:p>
        </w:tc>
        <w:tc>
          <w:tcPr>
            <w:tcW w:w="1161" w:type="dxa"/>
            <w:vAlign w:val="center"/>
          </w:tcPr>
          <w:p w14:paraId="6F6F1100">
            <w:pPr>
              <w:spacing w:line="360" w:lineRule="auto"/>
              <w:jc w:val="center"/>
              <w:rPr>
                <w:rFonts w:ascii="宋体" w:hAnsi="宋体"/>
                <w:color w:val="auto"/>
                <w:sz w:val="24"/>
              </w:rPr>
            </w:pPr>
          </w:p>
        </w:tc>
        <w:tc>
          <w:tcPr>
            <w:tcW w:w="1161" w:type="dxa"/>
            <w:vAlign w:val="center"/>
          </w:tcPr>
          <w:p w14:paraId="270AFB59">
            <w:pPr>
              <w:spacing w:line="360" w:lineRule="auto"/>
              <w:jc w:val="center"/>
              <w:rPr>
                <w:rFonts w:ascii="宋体" w:hAnsi="宋体"/>
                <w:color w:val="auto"/>
                <w:sz w:val="24"/>
              </w:rPr>
            </w:pPr>
          </w:p>
        </w:tc>
        <w:tc>
          <w:tcPr>
            <w:tcW w:w="1337" w:type="dxa"/>
            <w:vAlign w:val="center"/>
          </w:tcPr>
          <w:p w14:paraId="3315684C">
            <w:pPr>
              <w:spacing w:line="360" w:lineRule="auto"/>
              <w:jc w:val="center"/>
              <w:rPr>
                <w:rFonts w:ascii="宋体" w:hAnsi="宋体"/>
                <w:color w:val="auto"/>
                <w:sz w:val="24"/>
              </w:rPr>
            </w:pPr>
          </w:p>
        </w:tc>
      </w:tr>
      <w:tr w14:paraId="70A1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700C85EF">
            <w:pPr>
              <w:spacing w:line="360" w:lineRule="auto"/>
              <w:jc w:val="center"/>
              <w:rPr>
                <w:rFonts w:ascii="宋体" w:hAnsi="宋体"/>
                <w:color w:val="auto"/>
                <w:sz w:val="24"/>
              </w:rPr>
            </w:pPr>
          </w:p>
        </w:tc>
        <w:tc>
          <w:tcPr>
            <w:tcW w:w="938" w:type="dxa"/>
            <w:vAlign w:val="center"/>
          </w:tcPr>
          <w:p w14:paraId="33F1019C">
            <w:pPr>
              <w:spacing w:line="360" w:lineRule="auto"/>
              <w:jc w:val="center"/>
              <w:rPr>
                <w:rFonts w:ascii="宋体" w:hAnsi="宋体"/>
                <w:color w:val="auto"/>
                <w:sz w:val="24"/>
              </w:rPr>
            </w:pPr>
          </w:p>
        </w:tc>
        <w:tc>
          <w:tcPr>
            <w:tcW w:w="1161" w:type="dxa"/>
            <w:vAlign w:val="center"/>
          </w:tcPr>
          <w:p w14:paraId="45DF9670">
            <w:pPr>
              <w:spacing w:line="360" w:lineRule="auto"/>
              <w:jc w:val="center"/>
              <w:rPr>
                <w:rFonts w:ascii="宋体" w:hAnsi="宋体"/>
                <w:color w:val="auto"/>
                <w:sz w:val="24"/>
              </w:rPr>
            </w:pPr>
          </w:p>
        </w:tc>
        <w:tc>
          <w:tcPr>
            <w:tcW w:w="1161" w:type="dxa"/>
            <w:vAlign w:val="center"/>
          </w:tcPr>
          <w:p w14:paraId="0F166B17">
            <w:pPr>
              <w:spacing w:line="360" w:lineRule="auto"/>
              <w:jc w:val="center"/>
              <w:rPr>
                <w:rFonts w:ascii="宋体" w:hAnsi="宋体"/>
                <w:color w:val="auto"/>
                <w:sz w:val="24"/>
              </w:rPr>
            </w:pPr>
          </w:p>
        </w:tc>
        <w:tc>
          <w:tcPr>
            <w:tcW w:w="1161" w:type="dxa"/>
            <w:vAlign w:val="center"/>
          </w:tcPr>
          <w:p w14:paraId="0FC6EB49">
            <w:pPr>
              <w:spacing w:line="360" w:lineRule="auto"/>
              <w:jc w:val="center"/>
              <w:rPr>
                <w:rFonts w:ascii="宋体" w:hAnsi="宋体"/>
                <w:color w:val="auto"/>
                <w:sz w:val="24"/>
              </w:rPr>
            </w:pPr>
          </w:p>
        </w:tc>
        <w:tc>
          <w:tcPr>
            <w:tcW w:w="1161" w:type="dxa"/>
            <w:vAlign w:val="center"/>
          </w:tcPr>
          <w:p w14:paraId="3BD1583D">
            <w:pPr>
              <w:spacing w:line="360" w:lineRule="auto"/>
              <w:jc w:val="center"/>
              <w:rPr>
                <w:rFonts w:ascii="宋体" w:hAnsi="宋体"/>
                <w:color w:val="auto"/>
                <w:sz w:val="24"/>
              </w:rPr>
            </w:pPr>
          </w:p>
        </w:tc>
        <w:tc>
          <w:tcPr>
            <w:tcW w:w="1161" w:type="dxa"/>
            <w:vAlign w:val="center"/>
          </w:tcPr>
          <w:p w14:paraId="21BCB428">
            <w:pPr>
              <w:spacing w:line="360" w:lineRule="auto"/>
              <w:jc w:val="center"/>
              <w:rPr>
                <w:rFonts w:ascii="宋体" w:hAnsi="宋体"/>
                <w:color w:val="auto"/>
                <w:sz w:val="24"/>
              </w:rPr>
            </w:pPr>
          </w:p>
        </w:tc>
        <w:tc>
          <w:tcPr>
            <w:tcW w:w="1337" w:type="dxa"/>
            <w:vAlign w:val="center"/>
          </w:tcPr>
          <w:p w14:paraId="5729363B">
            <w:pPr>
              <w:spacing w:line="360" w:lineRule="auto"/>
              <w:jc w:val="center"/>
              <w:rPr>
                <w:rFonts w:ascii="宋体" w:hAnsi="宋体"/>
                <w:color w:val="auto"/>
                <w:sz w:val="24"/>
              </w:rPr>
            </w:pPr>
          </w:p>
        </w:tc>
      </w:tr>
      <w:tr w14:paraId="2B09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673BB1B9">
            <w:pPr>
              <w:spacing w:line="360" w:lineRule="auto"/>
              <w:jc w:val="center"/>
              <w:rPr>
                <w:rFonts w:ascii="宋体" w:hAnsi="宋体"/>
                <w:color w:val="auto"/>
                <w:sz w:val="24"/>
              </w:rPr>
            </w:pPr>
          </w:p>
        </w:tc>
        <w:tc>
          <w:tcPr>
            <w:tcW w:w="938" w:type="dxa"/>
            <w:vAlign w:val="center"/>
          </w:tcPr>
          <w:p w14:paraId="1CCE947F">
            <w:pPr>
              <w:spacing w:line="360" w:lineRule="auto"/>
              <w:jc w:val="center"/>
              <w:rPr>
                <w:rFonts w:ascii="宋体" w:hAnsi="宋体"/>
                <w:color w:val="auto"/>
                <w:sz w:val="24"/>
              </w:rPr>
            </w:pPr>
          </w:p>
        </w:tc>
        <w:tc>
          <w:tcPr>
            <w:tcW w:w="1161" w:type="dxa"/>
            <w:vAlign w:val="center"/>
          </w:tcPr>
          <w:p w14:paraId="74D217DE">
            <w:pPr>
              <w:spacing w:line="360" w:lineRule="auto"/>
              <w:jc w:val="center"/>
              <w:rPr>
                <w:rFonts w:ascii="宋体" w:hAnsi="宋体"/>
                <w:color w:val="auto"/>
                <w:sz w:val="24"/>
              </w:rPr>
            </w:pPr>
          </w:p>
        </w:tc>
        <w:tc>
          <w:tcPr>
            <w:tcW w:w="1161" w:type="dxa"/>
            <w:vAlign w:val="center"/>
          </w:tcPr>
          <w:p w14:paraId="5824D059">
            <w:pPr>
              <w:spacing w:line="360" w:lineRule="auto"/>
              <w:jc w:val="center"/>
              <w:rPr>
                <w:rFonts w:ascii="宋体" w:hAnsi="宋体"/>
                <w:color w:val="auto"/>
                <w:sz w:val="24"/>
              </w:rPr>
            </w:pPr>
          </w:p>
        </w:tc>
        <w:tc>
          <w:tcPr>
            <w:tcW w:w="1161" w:type="dxa"/>
            <w:vAlign w:val="center"/>
          </w:tcPr>
          <w:p w14:paraId="728CC697">
            <w:pPr>
              <w:spacing w:line="360" w:lineRule="auto"/>
              <w:jc w:val="center"/>
              <w:rPr>
                <w:rFonts w:ascii="宋体" w:hAnsi="宋体"/>
                <w:color w:val="auto"/>
                <w:sz w:val="24"/>
              </w:rPr>
            </w:pPr>
          </w:p>
        </w:tc>
        <w:tc>
          <w:tcPr>
            <w:tcW w:w="1161" w:type="dxa"/>
            <w:vAlign w:val="center"/>
          </w:tcPr>
          <w:p w14:paraId="1364240C">
            <w:pPr>
              <w:spacing w:line="360" w:lineRule="auto"/>
              <w:jc w:val="center"/>
              <w:rPr>
                <w:rFonts w:ascii="宋体" w:hAnsi="宋体"/>
                <w:color w:val="auto"/>
                <w:sz w:val="24"/>
              </w:rPr>
            </w:pPr>
          </w:p>
        </w:tc>
        <w:tc>
          <w:tcPr>
            <w:tcW w:w="1161" w:type="dxa"/>
            <w:vAlign w:val="center"/>
          </w:tcPr>
          <w:p w14:paraId="7BAD9CDD">
            <w:pPr>
              <w:spacing w:line="360" w:lineRule="auto"/>
              <w:jc w:val="center"/>
              <w:rPr>
                <w:rFonts w:ascii="宋体" w:hAnsi="宋体"/>
                <w:color w:val="auto"/>
                <w:sz w:val="24"/>
              </w:rPr>
            </w:pPr>
          </w:p>
        </w:tc>
        <w:tc>
          <w:tcPr>
            <w:tcW w:w="1337" w:type="dxa"/>
            <w:vAlign w:val="center"/>
          </w:tcPr>
          <w:p w14:paraId="67670189">
            <w:pPr>
              <w:spacing w:line="360" w:lineRule="auto"/>
              <w:jc w:val="center"/>
              <w:rPr>
                <w:rFonts w:ascii="宋体" w:hAnsi="宋体"/>
                <w:color w:val="auto"/>
                <w:sz w:val="24"/>
              </w:rPr>
            </w:pPr>
          </w:p>
        </w:tc>
      </w:tr>
      <w:tr w14:paraId="0CEA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4F0C42FE">
            <w:pPr>
              <w:spacing w:line="360" w:lineRule="auto"/>
              <w:jc w:val="center"/>
              <w:rPr>
                <w:rFonts w:ascii="宋体" w:hAnsi="宋体"/>
                <w:color w:val="auto"/>
                <w:sz w:val="24"/>
              </w:rPr>
            </w:pPr>
          </w:p>
        </w:tc>
        <w:tc>
          <w:tcPr>
            <w:tcW w:w="938" w:type="dxa"/>
            <w:vAlign w:val="center"/>
          </w:tcPr>
          <w:p w14:paraId="3A3AB578">
            <w:pPr>
              <w:spacing w:line="360" w:lineRule="auto"/>
              <w:jc w:val="center"/>
              <w:rPr>
                <w:rFonts w:ascii="宋体" w:hAnsi="宋体"/>
                <w:color w:val="auto"/>
                <w:sz w:val="24"/>
              </w:rPr>
            </w:pPr>
          </w:p>
        </w:tc>
        <w:tc>
          <w:tcPr>
            <w:tcW w:w="1161" w:type="dxa"/>
            <w:vAlign w:val="center"/>
          </w:tcPr>
          <w:p w14:paraId="60A52275">
            <w:pPr>
              <w:spacing w:line="360" w:lineRule="auto"/>
              <w:jc w:val="center"/>
              <w:rPr>
                <w:rFonts w:ascii="宋体" w:hAnsi="宋体"/>
                <w:color w:val="auto"/>
                <w:sz w:val="24"/>
              </w:rPr>
            </w:pPr>
          </w:p>
        </w:tc>
        <w:tc>
          <w:tcPr>
            <w:tcW w:w="1161" w:type="dxa"/>
            <w:vAlign w:val="center"/>
          </w:tcPr>
          <w:p w14:paraId="0341C918">
            <w:pPr>
              <w:spacing w:line="360" w:lineRule="auto"/>
              <w:jc w:val="center"/>
              <w:rPr>
                <w:rFonts w:ascii="宋体" w:hAnsi="宋体"/>
                <w:color w:val="auto"/>
                <w:sz w:val="24"/>
              </w:rPr>
            </w:pPr>
          </w:p>
        </w:tc>
        <w:tc>
          <w:tcPr>
            <w:tcW w:w="1161" w:type="dxa"/>
            <w:vAlign w:val="center"/>
          </w:tcPr>
          <w:p w14:paraId="3DA73257">
            <w:pPr>
              <w:spacing w:line="360" w:lineRule="auto"/>
              <w:jc w:val="center"/>
              <w:rPr>
                <w:rFonts w:ascii="宋体" w:hAnsi="宋体"/>
                <w:color w:val="auto"/>
                <w:sz w:val="24"/>
              </w:rPr>
            </w:pPr>
          </w:p>
        </w:tc>
        <w:tc>
          <w:tcPr>
            <w:tcW w:w="1161" w:type="dxa"/>
            <w:vAlign w:val="center"/>
          </w:tcPr>
          <w:p w14:paraId="17C5225E">
            <w:pPr>
              <w:spacing w:line="360" w:lineRule="auto"/>
              <w:jc w:val="center"/>
              <w:rPr>
                <w:rFonts w:ascii="宋体" w:hAnsi="宋体"/>
                <w:color w:val="auto"/>
                <w:sz w:val="24"/>
              </w:rPr>
            </w:pPr>
          </w:p>
        </w:tc>
        <w:tc>
          <w:tcPr>
            <w:tcW w:w="1161" w:type="dxa"/>
            <w:vAlign w:val="center"/>
          </w:tcPr>
          <w:p w14:paraId="4DDB4695">
            <w:pPr>
              <w:spacing w:line="360" w:lineRule="auto"/>
              <w:jc w:val="center"/>
              <w:rPr>
                <w:rFonts w:ascii="宋体" w:hAnsi="宋体"/>
                <w:color w:val="auto"/>
                <w:sz w:val="24"/>
              </w:rPr>
            </w:pPr>
          </w:p>
        </w:tc>
        <w:tc>
          <w:tcPr>
            <w:tcW w:w="1337" w:type="dxa"/>
            <w:vAlign w:val="center"/>
          </w:tcPr>
          <w:p w14:paraId="38BFF162">
            <w:pPr>
              <w:spacing w:line="360" w:lineRule="auto"/>
              <w:jc w:val="center"/>
              <w:rPr>
                <w:rFonts w:ascii="宋体" w:hAnsi="宋体"/>
                <w:color w:val="auto"/>
                <w:sz w:val="24"/>
              </w:rPr>
            </w:pPr>
          </w:p>
        </w:tc>
      </w:tr>
      <w:tr w14:paraId="19C1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1D72F274">
            <w:pPr>
              <w:spacing w:line="360" w:lineRule="auto"/>
              <w:jc w:val="center"/>
              <w:rPr>
                <w:rFonts w:ascii="宋体" w:hAnsi="宋体"/>
                <w:color w:val="auto"/>
                <w:sz w:val="24"/>
              </w:rPr>
            </w:pPr>
          </w:p>
        </w:tc>
        <w:tc>
          <w:tcPr>
            <w:tcW w:w="938" w:type="dxa"/>
            <w:vAlign w:val="center"/>
          </w:tcPr>
          <w:p w14:paraId="74CEA483">
            <w:pPr>
              <w:spacing w:line="360" w:lineRule="auto"/>
              <w:jc w:val="center"/>
              <w:rPr>
                <w:rFonts w:ascii="宋体" w:hAnsi="宋体"/>
                <w:color w:val="auto"/>
                <w:sz w:val="24"/>
              </w:rPr>
            </w:pPr>
          </w:p>
        </w:tc>
        <w:tc>
          <w:tcPr>
            <w:tcW w:w="1161" w:type="dxa"/>
            <w:vAlign w:val="center"/>
          </w:tcPr>
          <w:p w14:paraId="263BFB1E">
            <w:pPr>
              <w:spacing w:line="360" w:lineRule="auto"/>
              <w:jc w:val="center"/>
              <w:rPr>
                <w:rFonts w:ascii="宋体" w:hAnsi="宋体"/>
                <w:color w:val="auto"/>
                <w:sz w:val="24"/>
              </w:rPr>
            </w:pPr>
          </w:p>
        </w:tc>
        <w:tc>
          <w:tcPr>
            <w:tcW w:w="1161" w:type="dxa"/>
            <w:vAlign w:val="center"/>
          </w:tcPr>
          <w:p w14:paraId="7A337C39">
            <w:pPr>
              <w:spacing w:line="360" w:lineRule="auto"/>
              <w:jc w:val="center"/>
              <w:rPr>
                <w:rFonts w:ascii="宋体" w:hAnsi="宋体"/>
                <w:color w:val="auto"/>
                <w:sz w:val="24"/>
              </w:rPr>
            </w:pPr>
          </w:p>
        </w:tc>
        <w:tc>
          <w:tcPr>
            <w:tcW w:w="1161" w:type="dxa"/>
            <w:vAlign w:val="center"/>
          </w:tcPr>
          <w:p w14:paraId="33B3DDA4">
            <w:pPr>
              <w:spacing w:line="360" w:lineRule="auto"/>
              <w:jc w:val="center"/>
              <w:rPr>
                <w:rFonts w:ascii="宋体" w:hAnsi="宋体"/>
                <w:color w:val="auto"/>
                <w:sz w:val="24"/>
              </w:rPr>
            </w:pPr>
          </w:p>
        </w:tc>
        <w:tc>
          <w:tcPr>
            <w:tcW w:w="1161" w:type="dxa"/>
            <w:vAlign w:val="center"/>
          </w:tcPr>
          <w:p w14:paraId="5F8FB533">
            <w:pPr>
              <w:spacing w:line="360" w:lineRule="auto"/>
              <w:jc w:val="center"/>
              <w:rPr>
                <w:rFonts w:ascii="宋体" w:hAnsi="宋体"/>
                <w:color w:val="auto"/>
                <w:sz w:val="24"/>
              </w:rPr>
            </w:pPr>
          </w:p>
        </w:tc>
        <w:tc>
          <w:tcPr>
            <w:tcW w:w="1161" w:type="dxa"/>
            <w:vAlign w:val="center"/>
          </w:tcPr>
          <w:p w14:paraId="7762DC48">
            <w:pPr>
              <w:spacing w:line="360" w:lineRule="auto"/>
              <w:jc w:val="center"/>
              <w:rPr>
                <w:rFonts w:ascii="宋体" w:hAnsi="宋体"/>
                <w:color w:val="auto"/>
                <w:sz w:val="24"/>
              </w:rPr>
            </w:pPr>
          </w:p>
        </w:tc>
        <w:tc>
          <w:tcPr>
            <w:tcW w:w="1337" w:type="dxa"/>
            <w:vAlign w:val="center"/>
          </w:tcPr>
          <w:p w14:paraId="79A8CC03">
            <w:pPr>
              <w:spacing w:line="360" w:lineRule="auto"/>
              <w:jc w:val="center"/>
              <w:rPr>
                <w:rFonts w:ascii="宋体" w:hAnsi="宋体"/>
                <w:color w:val="auto"/>
                <w:sz w:val="24"/>
              </w:rPr>
            </w:pPr>
          </w:p>
        </w:tc>
      </w:tr>
      <w:tr w14:paraId="4167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2090D2A4">
            <w:pPr>
              <w:spacing w:line="360" w:lineRule="auto"/>
              <w:jc w:val="center"/>
              <w:rPr>
                <w:rFonts w:ascii="宋体" w:hAnsi="宋体"/>
                <w:color w:val="auto"/>
                <w:sz w:val="24"/>
              </w:rPr>
            </w:pPr>
          </w:p>
        </w:tc>
        <w:tc>
          <w:tcPr>
            <w:tcW w:w="938" w:type="dxa"/>
            <w:vAlign w:val="center"/>
          </w:tcPr>
          <w:p w14:paraId="69AAABA8">
            <w:pPr>
              <w:spacing w:line="360" w:lineRule="auto"/>
              <w:jc w:val="center"/>
              <w:rPr>
                <w:rFonts w:ascii="宋体" w:hAnsi="宋体"/>
                <w:color w:val="auto"/>
                <w:sz w:val="24"/>
              </w:rPr>
            </w:pPr>
          </w:p>
        </w:tc>
        <w:tc>
          <w:tcPr>
            <w:tcW w:w="1161" w:type="dxa"/>
            <w:vAlign w:val="center"/>
          </w:tcPr>
          <w:p w14:paraId="1E50D2ED">
            <w:pPr>
              <w:spacing w:line="360" w:lineRule="auto"/>
              <w:jc w:val="center"/>
              <w:rPr>
                <w:rFonts w:ascii="宋体" w:hAnsi="宋体"/>
                <w:color w:val="auto"/>
                <w:sz w:val="24"/>
              </w:rPr>
            </w:pPr>
          </w:p>
        </w:tc>
        <w:tc>
          <w:tcPr>
            <w:tcW w:w="1161" w:type="dxa"/>
            <w:vAlign w:val="center"/>
          </w:tcPr>
          <w:p w14:paraId="1826D7AB">
            <w:pPr>
              <w:spacing w:line="360" w:lineRule="auto"/>
              <w:jc w:val="center"/>
              <w:rPr>
                <w:rFonts w:ascii="宋体" w:hAnsi="宋体"/>
                <w:color w:val="auto"/>
                <w:sz w:val="24"/>
              </w:rPr>
            </w:pPr>
          </w:p>
        </w:tc>
        <w:tc>
          <w:tcPr>
            <w:tcW w:w="1161" w:type="dxa"/>
            <w:vAlign w:val="center"/>
          </w:tcPr>
          <w:p w14:paraId="0DF06EBF">
            <w:pPr>
              <w:spacing w:line="360" w:lineRule="auto"/>
              <w:jc w:val="center"/>
              <w:rPr>
                <w:rFonts w:ascii="宋体" w:hAnsi="宋体"/>
                <w:color w:val="auto"/>
                <w:sz w:val="24"/>
              </w:rPr>
            </w:pPr>
          </w:p>
        </w:tc>
        <w:tc>
          <w:tcPr>
            <w:tcW w:w="1161" w:type="dxa"/>
            <w:vAlign w:val="center"/>
          </w:tcPr>
          <w:p w14:paraId="1862BE30">
            <w:pPr>
              <w:spacing w:line="360" w:lineRule="auto"/>
              <w:jc w:val="center"/>
              <w:rPr>
                <w:rFonts w:ascii="宋体" w:hAnsi="宋体"/>
                <w:color w:val="auto"/>
                <w:sz w:val="24"/>
              </w:rPr>
            </w:pPr>
          </w:p>
        </w:tc>
        <w:tc>
          <w:tcPr>
            <w:tcW w:w="1161" w:type="dxa"/>
            <w:vAlign w:val="center"/>
          </w:tcPr>
          <w:p w14:paraId="7AC96DC1">
            <w:pPr>
              <w:spacing w:line="360" w:lineRule="auto"/>
              <w:jc w:val="center"/>
              <w:rPr>
                <w:rFonts w:ascii="宋体" w:hAnsi="宋体"/>
                <w:color w:val="auto"/>
                <w:sz w:val="24"/>
              </w:rPr>
            </w:pPr>
          </w:p>
        </w:tc>
        <w:tc>
          <w:tcPr>
            <w:tcW w:w="1337" w:type="dxa"/>
            <w:vAlign w:val="center"/>
          </w:tcPr>
          <w:p w14:paraId="74663E0C">
            <w:pPr>
              <w:spacing w:line="360" w:lineRule="auto"/>
              <w:jc w:val="center"/>
              <w:rPr>
                <w:rFonts w:ascii="宋体" w:hAnsi="宋体"/>
                <w:color w:val="auto"/>
                <w:sz w:val="24"/>
              </w:rPr>
            </w:pPr>
          </w:p>
        </w:tc>
      </w:tr>
      <w:tr w14:paraId="6FB5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06E9C7AD">
            <w:pPr>
              <w:spacing w:line="360" w:lineRule="auto"/>
              <w:jc w:val="center"/>
              <w:rPr>
                <w:rFonts w:ascii="宋体" w:hAnsi="宋体"/>
                <w:color w:val="auto"/>
                <w:sz w:val="24"/>
              </w:rPr>
            </w:pPr>
          </w:p>
        </w:tc>
        <w:tc>
          <w:tcPr>
            <w:tcW w:w="938" w:type="dxa"/>
            <w:vAlign w:val="center"/>
          </w:tcPr>
          <w:p w14:paraId="7C61D07E">
            <w:pPr>
              <w:spacing w:line="360" w:lineRule="auto"/>
              <w:jc w:val="center"/>
              <w:rPr>
                <w:rFonts w:ascii="宋体" w:hAnsi="宋体"/>
                <w:color w:val="auto"/>
                <w:sz w:val="24"/>
              </w:rPr>
            </w:pPr>
          </w:p>
        </w:tc>
        <w:tc>
          <w:tcPr>
            <w:tcW w:w="1161" w:type="dxa"/>
            <w:vAlign w:val="center"/>
          </w:tcPr>
          <w:p w14:paraId="2DF4AFB0">
            <w:pPr>
              <w:spacing w:line="360" w:lineRule="auto"/>
              <w:jc w:val="center"/>
              <w:rPr>
                <w:rFonts w:ascii="宋体" w:hAnsi="宋体"/>
                <w:color w:val="auto"/>
                <w:sz w:val="24"/>
              </w:rPr>
            </w:pPr>
          </w:p>
        </w:tc>
        <w:tc>
          <w:tcPr>
            <w:tcW w:w="1161" w:type="dxa"/>
            <w:vAlign w:val="center"/>
          </w:tcPr>
          <w:p w14:paraId="42CE9576">
            <w:pPr>
              <w:spacing w:line="360" w:lineRule="auto"/>
              <w:jc w:val="center"/>
              <w:rPr>
                <w:rFonts w:ascii="宋体" w:hAnsi="宋体"/>
                <w:color w:val="auto"/>
                <w:sz w:val="24"/>
              </w:rPr>
            </w:pPr>
          </w:p>
        </w:tc>
        <w:tc>
          <w:tcPr>
            <w:tcW w:w="1161" w:type="dxa"/>
            <w:vAlign w:val="center"/>
          </w:tcPr>
          <w:p w14:paraId="4CE6F2D9">
            <w:pPr>
              <w:spacing w:line="360" w:lineRule="auto"/>
              <w:jc w:val="center"/>
              <w:rPr>
                <w:rFonts w:ascii="宋体" w:hAnsi="宋体"/>
                <w:color w:val="auto"/>
                <w:sz w:val="24"/>
              </w:rPr>
            </w:pPr>
          </w:p>
        </w:tc>
        <w:tc>
          <w:tcPr>
            <w:tcW w:w="1161" w:type="dxa"/>
            <w:vAlign w:val="center"/>
          </w:tcPr>
          <w:p w14:paraId="4A0D0413">
            <w:pPr>
              <w:spacing w:line="360" w:lineRule="auto"/>
              <w:jc w:val="center"/>
              <w:rPr>
                <w:rFonts w:ascii="宋体" w:hAnsi="宋体"/>
                <w:color w:val="auto"/>
                <w:sz w:val="24"/>
              </w:rPr>
            </w:pPr>
          </w:p>
        </w:tc>
        <w:tc>
          <w:tcPr>
            <w:tcW w:w="1161" w:type="dxa"/>
            <w:vAlign w:val="center"/>
          </w:tcPr>
          <w:p w14:paraId="1B06F4C0">
            <w:pPr>
              <w:spacing w:line="360" w:lineRule="auto"/>
              <w:jc w:val="center"/>
              <w:rPr>
                <w:rFonts w:ascii="宋体" w:hAnsi="宋体"/>
                <w:color w:val="auto"/>
                <w:sz w:val="24"/>
              </w:rPr>
            </w:pPr>
          </w:p>
        </w:tc>
        <w:tc>
          <w:tcPr>
            <w:tcW w:w="1337" w:type="dxa"/>
            <w:vAlign w:val="center"/>
          </w:tcPr>
          <w:p w14:paraId="3E90E9A5">
            <w:pPr>
              <w:spacing w:line="360" w:lineRule="auto"/>
              <w:jc w:val="center"/>
              <w:rPr>
                <w:rFonts w:ascii="宋体" w:hAnsi="宋体"/>
                <w:color w:val="auto"/>
                <w:sz w:val="24"/>
              </w:rPr>
            </w:pPr>
          </w:p>
        </w:tc>
      </w:tr>
      <w:tr w14:paraId="0CD2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4F2DC783">
            <w:pPr>
              <w:spacing w:line="360" w:lineRule="auto"/>
              <w:jc w:val="center"/>
              <w:rPr>
                <w:rFonts w:ascii="宋体" w:hAnsi="宋体"/>
                <w:color w:val="auto"/>
                <w:sz w:val="24"/>
              </w:rPr>
            </w:pPr>
          </w:p>
        </w:tc>
        <w:tc>
          <w:tcPr>
            <w:tcW w:w="938" w:type="dxa"/>
            <w:vAlign w:val="center"/>
          </w:tcPr>
          <w:p w14:paraId="1E9A607A">
            <w:pPr>
              <w:spacing w:line="360" w:lineRule="auto"/>
              <w:jc w:val="center"/>
              <w:rPr>
                <w:rFonts w:ascii="宋体" w:hAnsi="宋体"/>
                <w:color w:val="auto"/>
                <w:sz w:val="24"/>
              </w:rPr>
            </w:pPr>
          </w:p>
        </w:tc>
        <w:tc>
          <w:tcPr>
            <w:tcW w:w="1161" w:type="dxa"/>
            <w:vAlign w:val="center"/>
          </w:tcPr>
          <w:p w14:paraId="482DC1A9">
            <w:pPr>
              <w:spacing w:line="360" w:lineRule="auto"/>
              <w:jc w:val="center"/>
              <w:rPr>
                <w:rFonts w:ascii="宋体" w:hAnsi="宋体"/>
                <w:color w:val="auto"/>
                <w:sz w:val="24"/>
              </w:rPr>
            </w:pPr>
          </w:p>
        </w:tc>
        <w:tc>
          <w:tcPr>
            <w:tcW w:w="1161" w:type="dxa"/>
            <w:vAlign w:val="center"/>
          </w:tcPr>
          <w:p w14:paraId="111821DF">
            <w:pPr>
              <w:spacing w:line="360" w:lineRule="auto"/>
              <w:jc w:val="center"/>
              <w:rPr>
                <w:rFonts w:ascii="宋体" w:hAnsi="宋体"/>
                <w:color w:val="auto"/>
                <w:sz w:val="24"/>
              </w:rPr>
            </w:pPr>
          </w:p>
        </w:tc>
        <w:tc>
          <w:tcPr>
            <w:tcW w:w="1161" w:type="dxa"/>
            <w:vAlign w:val="center"/>
          </w:tcPr>
          <w:p w14:paraId="1E2C67FB">
            <w:pPr>
              <w:spacing w:line="360" w:lineRule="auto"/>
              <w:jc w:val="center"/>
              <w:rPr>
                <w:rFonts w:ascii="宋体" w:hAnsi="宋体"/>
                <w:color w:val="auto"/>
                <w:sz w:val="24"/>
              </w:rPr>
            </w:pPr>
          </w:p>
        </w:tc>
        <w:tc>
          <w:tcPr>
            <w:tcW w:w="1161" w:type="dxa"/>
            <w:vAlign w:val="center"/>
          </w:tcPr>
          <w:p w14:paraId="2E824A37">
            <w:pPr>
              <w:spacing w:line="360" w:lineRule="auto"/>
              <w:jc w:val="center"/>
              <w:rPr>
                <w:rFonts w:ascii="宋体" w:hAnsi="宋体"/>
                <w:color w:val="auto"/>
                <w:sz w:val="24"/>
              </w:rPr>
            </w:pPr>
          </w:p>
        </w:tc>
        <w:tc>
          <w:tcPr>
            <w:tcW w:w="1161" w:type="dxa"/>
            <w:vAlign w:val="center"/>
          </w:tcPr>
          <w:p w14:paraId="482F10D6">
            <w:pPr>
              <w:spacing w:line="360" w:lineRule="auto"/>
              <w:jc w:val="center"/>
              <w:rPr>
                <w:rFonts w:ascii="宋体" w:hAnsi="宋体"/>
                <w:color w:val="auto"/>
                <w:sz w:val="24"/>
              </w:rPr>
            </w:pPr>
          </w:p>
        </w:tc>
        <w:tc>
          <w:tcPr>
            <w:tcW w:w="1337" w:type="dxa"/>
            <w:vAlign w:val="center"/>
          </w:tcPr>
          <w:p w14:paraId="7EC04BBC">
            <w:pPr>
              <w:spacing w:line="360" w:lineRule="auto"/>
              <w:jc w:val="center"/>
              <w:rPr>
                <w:rFonts w:ascii="宋体" w:hAnsi="宋体"/>
                <w:color w:val="auto"/>
                <w:sz w:val="24"/>
              </w:rPr>
            </w:pPr>
          </w:p>
        </w:tc>
      </w:tr>
      <w:tr w14:paraId="2308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14:paraId="52CCD384">
            <w:pPr>
              <w:spacing w:line="360" w:lineRule="auto"/>
              <w:jc w:val="center"/>
              <w:rPr>
                <w:rFonts w:ascii="宋体" w:hAnsi="宋体"/>
                <w:color w:val="auto"/>
                <w:sz w:val="24"/>
              </w:rPr>
            </w:pPr>
          </w:p>
        </w:tc>
        <w:tc>
          <w:tcPr>
            <w:tcW w:w="938" w:type="dxa"/>
            <w:vAlign w:val="center"/>
          </w:tcPr>
          <w:p w14:paraId="1816F41D">
            <w:pPr>
              <w:spacing w:line="360" w:lineRule="auto"/>
              <w:jc w:val="center"/>
              <w:rPr>
                <w:rFonts w:ascii="宋体" w:hAnsi="宋体"/>
                <w:color w:val="auto"/>
                <w:sz w:val="24"/>
              </w:rPr>
            </w:pPr>
          </w:p>
        </w:tc>
        <w:tc>
          <w:tcPr>
            <w:tcW w:w="1161" w:type="dxa"/>
            <w:vAlign w:val="center"/>
          </w:tcPr>
          <w:p w14:paraId="569F69DA">
            <w:pPr>
              <w:spacing w:line="360" w:lineRule="auto"/>
              <w:jc w:val="center"/>
              <w:rPr>
                <w:rFonts w:ascii="宋体" w:hAnsi="宋体"/>
                <w:color w:val="auto"/>
                <w:sz w:val="24"/>
              </w:rPr>
            </w:pPr>
          </w:p>
        </w:tc>
        <w:tc>
          <w:tcPr>
            <w:tcW w:w="1161" w:type="dxa"/>
            <w:vAlign w:val="center"/>
          </w:tcPr>
          <w:p w14:paraId="69AE595B">
            <w:pPr>
              <w:spacing w:line="360" w:lineRule="auto"/>
              <w:jc w:val="center"/>
              <w:rPr>
                <w:rFonts w:ascii="宋体" w:hAnsi="宋体"/>
                <w:color w:val="auto"/>
                <w:sz w:val="24"/>
              </w:rPr>
            </w:pPr>
          </w:p>
        </w:tc>
        <w:tc>
          <w:tcPr>
            <w:tcW w:w="1161" w:type="dxa"/>
            <w:vAlign w:val="center"/>
          </w:tcPr>
          <w:p w14:paraId="7009C7DD">
            <w:pPr>
              <w:spacing w:line="360" w:lineRule="auto"/>
              <w:jc w:val="center"/>
              <w:rPr>
                <w:rFonts w:ascii="宋体" w:hAnsi="宋体"/>
                <w:color w:val="auto"/>
                <w:sz w:val="24"/>
              </w:rPr>
            </w:pPr>
          </w:p>
        </w:tc>
        <w:tc>
          <w:tcPr>
            <w:tcW w:w="1161" w:type="dxa"/>
            <w:vAlign w:val="center"/>
          </w:tcPr>
          <w:p w14:paraId="340DDE39">
            <w:pPr>
              <w:spacing w:line="360" w:lineRule="auto"/>
              <w:jc w:val="center"/>
              <w:rPr>
                <w:rFonts w:ascii="宋体" w:hAnsi="宋体"/>
                <w:color w:val="auto"/>
                <w:sz w:val="24"/>
              </w:rPr>
            </w:pPr>
          </w:p>
        </w:tc>
        <w:tc>
          <w:tcPr>
            <w:tcW w:w="1161" w:type="dxa"/>
            <w:vAlign w:val="center"/>
          </w:tcPr>
          <w:p w14:paraId="161D22B3">
            <w:pPr>
              <w:spacing w:line="360" w:lineRule="auto"/>
              <w:jc w:val="center"/>
              <w:rPr>
                <w:rFonts w:ascii="宋体" w:hAnsi="宋体"/>
                <w:color w:val="auto"/>
                <w:sz w:val="24"/>
              </w:rPr>
            </w:pPr>
          </w:p>
        </w:tc>
        <w:tc>
          <w:tcPr>
            <w:tcW w:w="1337" w:type="dxa"/>
            <w:vAlign w:val="center"/>
          </w:tcPr>
          <w:p w14:paraId="722BCB2D">
            <w:pPr>
              <w:spacing w:line="360" w:lineRule="auto"/>
              <w:jc w:val="center"/>
              <w:rPr>
                <w:rFonts w:ascii="宋体" w:hAnsi="宋体"/>
                <w:color w:val="auto"/>
                <w:sz w:val="24"/>
              </w:rPr>
            </w:pPr>
          </w:p>
        </w:tc>
      </w:tr>
    </w:tbl>
    <w:p w14:paraId="2279424A">
      <w:pPr>
        <w:spacing w:before="143" w:beforeLines="50" w:after="286" w:afterLines="100" w:line="360" w:lineRule="auto"/>
        <w:rPr>
          <w:rFonts w:ascii="宋体" w:hAnsi="宋体"/>
          <w:color w:val="auto"/>
          <w:sz w:val="24"/>
        </w:rPr>
      </w:pPr>
    </w:p>
    <w:p w14:paraId="13AFF2AA">
      <w:pPr>
        <w:spacing w:before="143" w:beforeLines="50" w:after="286" w:afterLines="100" w:line="360" w:lineRule="auto"/>
        <w:rPr>
          <w:rFonts w:ascii="宋体" w:hAnsi="宋体"/>
          <w:b/>
          <w:color w:val="auto"/>
          <w:sz w:val="24"/>
        </w:rPr>
      </w:pPr>
      <w:r>
        <w:rPr>
          <w:rFonts w:hint="eastAsia" w:ascii="宋体" w:hAnsi="宋体"/>
          <w:b/>
          <w:color w:val="auto"/>
          <w:sz w:val="24"/>
        </w:rPr>
        <w:t>附表四：计划开、竣工日期和施工进度网络图</w:t>
      </w:r>
    </w:p>
    <w:p w14:paraId="66C99F6D">
      <w:pPr>
        <w:spacing w:line="360" w:lineRule="auto"/>
        <w:ind w:firstLine="480" w:firstLineChars="200"/>
        <w:rPr>
          <w:rFonts w:ascii="宋体" w:hAnsi="宋体"/>
          <w:color w:val="auto"/>
          <w:sz w:val="24"/>
        </w:rPr>
      </w:pPr>
      <w:r>
        <w:rPr>
          <w:rFonts w:hint="eastAsia" w:ascii="宋体" w:hAnsi="宋体"/>
          <w:color w:val="auto"/>
          <w:sz w:val="24"/>
        </w:rPr>
        <w:t>1．供应商应递交施工进度网络图或施工进度表，说明按磋商文件要求的计划工期进行施工的各个关键日期。</w:t>
      </w:r>
    </w:p>
    <w:p w14:paraId="3BEFC725">
      <w:pPr>
        <w:spacing w:line="360" w:lineRule="auto"/>
        <w:ind w:firstLine="480" w:firstLineChars="200"/>
        <w:rPr>
          <w:rFonts w:ascii="宋体" w:hAnsi="宋体"/>
          <w:color w:val="auto"/>
          <w:sz w:val="24"/>
        </w:rPr>
      </w:pPr>
      <w:r>
        <w:rPr>
          <w:rFonts w:hint="eastAsia" w:ascii="宋体" w:hAnsi="宋体"/>
          <w:color w:val="auto"/>
          <w:sz w:val="24"/>
        </w:rPr>
        <w:t>2．施工进度表可采用网络图和（或）横道图表示。</w:t>
      </w:r>
    </w:p>
    <w:p w14:paraId="39CCEF4F">
      <w:pPr>
        <w:spacing w:before="143" w:beforeLines="50" w:after="286" w:afterLines="100" w:line="360" w:lineRule="auto"/>
        <w:rPr>
          <w:rFonts w:ascii="宋体" w:hAnsi="宋体"/>
          <w:b/>
          <w:color w:val="auto"/>
          <w:sz w:val="24"/>
        </w:rPr>
      </w:pPr>
    </w:p>
    <w:p w14:paraId="2107596C">
      <w:pPr>
        <w:spacing w:before="143" w:beforeLines="50" w:after="286" w:afterLines="100" w:line="360" w:lineRule="auto"/>
        <w:rPr>
          <w:rFonts w:ascii="宋体" w:hAnsi="宋体"/>
          <w:b/>
          <w:color w:val="auto"/>
          <w:sz w:val="24"/>
        </w:rPr>
      </w:pPr>
    </w:p>
    <w:p w14:paraId="44061018">
      <w:pPr>
        <w:spacing w:before="143" w:beforeLines="50" w:after="286" w:afterLines="100" w:line="360" w:lineRule="auto"/>
        <w:rPr>
          <w:rFonts w:ascii="宋体" w:hAnsi="宋体"/>
          <w:b/>
          <w:color w:val="auto"/>
          <w:sz w:val="24"/>
        </w:rPr>
      </w:pPr>
    </w:p>
    <w:p w14:paraId="1AA974BB">
      <w:pPr>
        <w:spacing w:before="143" w:beforeLines="50" w:after="286" w:afterLines="100" w:line="360" w:lineRule="auto"/>
        <w:rPr>
          <w:rFonts w:ascii="宋体" w:hAnsi="宋体"/>
          <w:b/>
          <w:color w:val="auto"/>
          <w:sz w:val="24"/>
        </w:rPr>
      </w:pPr>
    </w:p>
    <w:p w14:paraId="7421D6C8">
      <w:pPr>
        <w:spacing w:before="143" w:beforeLines="50" w:after="286" w:afterLines="100" w:line="360" w:lineRule="auto"/>
        <w:rPr>
          <w:rFonts w:ascii="宋体" w:hAnsi="宋体"/>
          <w:b/>
          <w:color w:val="auto"/>
          <w:sz w:val="24"/>
        </w:rPr>
      </w:pPr>
    </w:p>
    <w:p w14:paraId="43722015">
      <w:pPr>
        <w:spacing w:before="143" w:beforeLines="50" w:after="286" w:afterLines="100" w:line="360" w:lineRule="auto"/>
        <w:rPr>
          <w:rFonts w:ascii="宋体" w:hAnsi="宋体"/>
          <w:b/>
          <w:color w:val="auto"/>
          <w:sz w:val="24"/>
        </w:rPr>
      </w:pPr>
    </w:p>
    <w:p w14:paraId="747A9B45">
      <w:pPr>
        <w:spacing w:before="143" w:beforeLines="50" w:after="286" w:afterLines="100" w:line="360" w:lineRule="auto"/>
        <w:rPr>
          <w:rFonts w:ascii="宋体" w:hAnsi="宋体"/>
          <w:b/>
          <w:color w:val="auto"/>
          <w:sz w:val="24"/>
        </w:rPr>
      </w:pPr>
    </w:p>
    <w:p w14:paraId="7816D0AD">
      <w:pPr>
        <w:spacing w:before="143" w:beforeLines="50" w:after="286" w:afterLines="100" w:line="360" w:lineRule="auto"/>
        <w:rPr>
          <w:rFonts w:ascii="宋体" w:hAnsi="宋体"/>
          <w:b/>
          <w:color w:val="auto"/>
          <w:sz w:val="24"/>
        </w:rPr>
      </w:pPr>
    </w:p>
    <w:p w14:paraId="1ADA2A0F">
      <w:pPr>
        <w:spacing w:before="143" w:beforeLines="50" w:after="286" w:afterLines="100" w:line="360" w:lineRule="auto"/>
        <w:rPr>
          <w:rFonts w:ascii="宋体" w:hAnsi="宋体"/>
          <w:b/>
          <w:color w:val="auto"/>
          <w:sz w:val="24"/>
        </w:rPr>
      </w:pPr>
    </w:p>
    <w:p w14:paraId="6BA65D6C">
      <w:pPr>
        <w:spacing w:before="143" w:beforeLines="50" w:after="286" w:afterLines="100" w:line="360" w:lineRule="auto"/>
        <w:rPr>
          <w:rFonts w:ascii="宋体" w:hAnsi="宋体"/>
          <w:b/>
          <w:color w:val="auto"/>
          <w:sz w:val="24"/>
        </w:rPr>
      </w:pPr>
    </w:p>
    <w:p w14:paraId="10A3EDA0">
      <w:pPr>
        <w:spacing w:before="143" w:beforeLines="50" w:after="286" w:afterLines="100" w:line="360" w:lineRule="auto"/>
        <w:rPr>
          <w:rFonts w:ascii="宋体" w:hAnsi="宋体"/>
          <w:b/>
          <w:color w:val="auto"/>
          <w:sz w:val="24"/>
        </w:rPr>
      </w:pPr>
    </w:p>
    <w:p w14:paraId="7F1128FE">
      <w:pPr>
        <w:spacing w:before="143" w:beforeLines="50" w:after="286" w:afterLines="100" w:line="360" w:lineRule="auto"/>
        <w:rPr>
          <w:rFonts w:ascii="宋体" w:hAnsi="宋体"/>
          <w:b/>
          <w:color w:val="auto"/>
          <w:sz w:val="24"/>
        </w:rPr>
      </w:pPr>
    </w:p>
    <w:p w14:paraId="5CAB58B4">
      <w:pPr>
        <w:spacing w:before="143" w:beforeLines="50" w:after="286" w:afterLines="100" w:line="360" w:lineRule="auto"/>
        <w:rPr>
          <w:rFonts w:ascii="宋体" w:hAnsi="宋体"/>
          <w:b/>
          <w:color w:val="auto"/>
          <w:sz w:val="24"/>
        </w:rPr>
      </w:pPr>
    </w:p>
    <w:p w14:paraId="660AB4A8">
      <w:pPr>
        <w:pStyle w:val="86"/>
        <w:tabs>
          <w:tab w:val="left" w:pos="9638"/>
        </w:tabs>
        <w:spacing w:line="360" w:lineRule="auto"/>
        <w:ind w:right="-82" w:firstLine="472" w:firstLineChars="196"/>
        <w:jc w:val="center"/>
        <w:rPr>
          <w:rFonts w:ascii="宋体" w:hAnsi="宋体"/>
          <w:b/>
          <w:color w:val="auto"/>
          <w:sz w:val="24"/>
          <w:szCs w:val="24"/>
        </w:rPr>
      </w:pPr>
      <w:bookmarkStart w:id="36" w:name="_Toc374107074"/>
      <w:bookmarkStart w:id="37" w:name="_Toc323642005"/>
      <w:bookmarkStart w:id="38" w:name="_Toc300901200"/>
      <w:r>
        <w:rPr>
          <w:rFonts w:hint="eastAsia" w:ascii="宋体" w:hAnsi="宋体"/>
          <w:b/>
          <w:color w:val="auto"/>
          <w:sz w:val="24"/>
          <w:szCs w:val="24"/>
        </w:rPr>
        <w:t>六、项目管理机构</w:t>
      </w:r>
    </w:p>
    <w:p w14:paraId="4B2E3056">
      <w:pPr>
        <w:spacing w:after="286" w:afterLines="100" w:line="360" w:lineRule="auto"/>
        <w:jc w:val="center"/>
        <w:rPr>
          <w:rFonts w:ascii="宋体" w:hAnsi="宋体"/>
          <w:color w:val="auto"/>
          <w:sz w:val="24"/>
        </w:rPr>
      </w:pPr>
      <w:r>
        <w:rPr>
          <w:rFonts w:hint="eastAsia" w:ascii="宋体" w:hAnsi="宋体"/>
          <w:color w:val="auto"/>
          <w:sz w:val="24"/>
        </w:rPr>
        <w:t>（一）项目管理机构组成表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14:paraId="69D9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14:paraId="3B729E2D">
            <w:pPr>
              <w:spacing w:line="360" w:lineRule="auto"/>
              <w:jc w:val="center"/>
              <w:rPr>
                <w:rFonts w:ascii="宋体" w:hAnsi="宋体"/>
                <w:color w:val="auto"/>
                <w:sz w:val="24"/>
              </w:rPr>
            </w:pPr>
            <w:r>
              <w:rPr>
                <w:rFonts w:hint="eastAsia" w:ascii="宋体" w:hAnsi="宋体"/>
                <w:color w:val="auto"/>
                <w:sz w:val="24"/>
              </w:rPr>
              <w:t>职务</w:t>
            </w:r>
          </w:p>
        </w:tc>
        <w:tc>
          <w:tcPr>
            <w:tcW w:w="822" w:type="dxa"/>
            <w:vMerge w:val="restart"/>
            <w:vAlign w:val="center"/>
          </w:tcPr>
          <w:p w14:paraId="04F1EB31">
            <w:pPr>
              <w:spacing w:line="360" w:lineRule="auto"/>
              <w:jc w:val="center"/>
              <w:rPr>
                <w:rFonts w:ascii="宋体" w:hAnsi="宋体"/>
                <w:color w:val="auto"/>
                <w:sz w:val="24"/>
              </w:rPr>
            </w:pPr>
            <w:r>
              <w:rPr>
                <w:rFonts w:hint="eastAsia" w:ascii="宋体" w:hAnsi="宋体"/>
                <w:color w:val="auto"/>
                <w:sz w:val="24"/>
              </w:rPr>
              <w:t>姓名</w:t>
            </w:r>
          </w:p>
        </w:tc>
        <w:tc>
          <w:tcPr>
            <w:tcW w:w="822" w:type="dxa"/>
            <w:vMerge w:val="restart"/>
            <w:vAlign w:val="center"/>
          </w:tcPr>
          <w:p w14:paraId="01D83514">
            <w:pPr>
              <w:spacing w:line="360" w:lineRule="auto"/>
              <w:jc w:val="center"/>
              <w:rPr>
                <w:rFonts w:ascii="宋体" w:hAnsi="宋体"/>
                <w:color w:val="auto"/>
                <w:sz w:val="24"/>
              </w:rPr>
            </w:pPr>
            <w:r>
              <w:rPr>
                <w:rFonts w:hint="eastAsia" w:ascii="宋体" w:hAnsi="宋体"/>
                <w:color w:val="auto"/>
                <w:sz w:val="24"/>
              </w:rPr>
              <w:t>职称</w:t>
            </w:r>
          </w:p>
        </w:tc>
        <w:tc>
          <w:tcPr>
            <w:tcW w:w="6570" w:type="dxa"/>
            <w:gridSpan w:val="5"/>
            <w:vAlign w:val="center"/>
          </w:tcPr>
          <w:p w14:paraId="3597CAE7">
            <w:pPr>
              <w:spacing w:line="360" w:lineRule="auto"/>
              <w:jc w:val="center"/>
              <w:rPr>
                <w:rFonts w:ascii="宋体" w:hAnsi="宋体"/>
                <w:color w:val="auto"/>
                <w:sz w:val="24"/>
              </w:rPr>
            </w:pPr>
            <w:r>
              <w:rPr>
                <w:rFonts w:hint="eastAsia" w:ascii="宋体" w:hAnsi="宋体"/>
                <w:color w:val="auto"/>
                <w:sz w:val="24"/>
              </w:rPr>
              <w:t>执业或职业资格证明</w:t>
            </w:r>
          </w:p>
        </w:tc>
        <w:tc>
          <w:tcPr>
            <w:tcW w:w="818" w:type="dxa"/>
            <w:vMerge w:val="restart"/>
            <w:vAlign w:val="center"/>
          </w:tcPr>
          <w:p w14:paraId="71F8F23D">
            <w:pPr>
              <w:spacing w:line="360" w:lineRule="auto"/>
              <w:jc w:val="center"/>
              <w:rPr>
                <w:rFonts w:ascii="宋体" w:hAnsi="宋体"/>
                <w:color w:val="auto"/>
                <w:sz w:val="24"/>
              </w:rPr>
            </w:pPr>
            <w:r>
              <w:rPr>
                <w:rFonts w:hint="eastAsia" w:ascii="宋体" w:hAnsi="宋体"/>
                <w:color w:val="auto"/>
                <w:sz w:val="24"/>
              </w:rPr>
              <w:t>备注</w:t>
            </w:r>
          </w:p>
        </w:tc>
      </w:tr>
      <w:tr w14:paraId="0036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14:paraId="75E368C0">
            <w:pPr>
              <w:spacing w:line="360" w:lineRule="auto"/>
              <w:jc w:val="center"/>
              <w:rPr>
                <w:rFonts w:ascii="宋体" w:hAnsi="宋体"/>
                <w:color w:val="auto"/>
                <w:sz w:val="24"/>
              </w:rPr>
            </w:pPr>
          </w:p>
        </w:tc>
        <w:tc>
          <w:tcPr>
            <w:tcW w:w="822" w:type="dxa"/>
            <w:vMerge w:val="continue"/>
            <w:vAlign w:val="center"/>
          </w:tcPr>
          <w:p w14:paraId="606537CC">
            <w:pPr>
              <w:spacing w:line="360" w:lineRule="auto"/>
              <w:jc w:val="center"/>
              <w:rPr>
                <w:rFonts w:ascii="宋体" w:hAnsi="宋体"/>
                <w:color w:val="auto"/>
                <w:sz w:val="24"/>
              </w:rPr>
            </w:pPr>
          </w:p>
        </w:tc>
        <w:tc>
          <w:tcPr>
            <w:tcW w:w="822" w:type="dxa"/>
            <w:vMerge w:val="continue"/>
            <w:vAlign w:val="center"/>
          </w:tcPr>
          <w:p w14:paraId="27B7AE13">
            <w:pPr>
              <w:spacing w:line="360" w:lineRule="auto"/>
              <w:jc w:val="center"/>
              <w:rPr>
                <w:rFonts w:ascii="宋体" w:hAnsi="宋体"/>
                <w:color w:val="auto"/>
                <w:sz w:val="24"/>
              </w:rPr>
            </w:pPr>
          </w:p>
        </w:tc>
        <w:tc>
          <w:tcPr>
            <w:tcW w:w="1315" w:type="dxa"/>
            <w:vAlign w:val="center"/>
          </w:tcPr>
          <w:p w14:paraId="27BF2705">
            <w:pPr>
              <w:spacing w:line="360" w:lineRule="auto"/>
              <w:jc w:val="center"/>
              <w:rPr>
                <w:rFonts w:ascii="宋体" w:hAnsi="宋体"/>
                <w:color w:val="auto"/>
                <w:sz w:val="24"/>
              </w:rPr>
            </w:pPr>
            <w:r>
              <w:rPr>
                <w:rFonts w:hint="eastAsia" w:ascii="宋体" w:hAnsi="宋体"/>
                <w:color w:val="auto"/>
                <w:sz w:val="24"/>
              </w:rPr>
              <w:t>证书名称</w:t>
            </w:r>
          </w:p>
        </w:tc>
        <w:tc>
          <w:tcPr>
            <w:tcW w:w="893" w:type="dxa"/>
            <w:vAlign w:val="center"/>
          </w:tcPr>
          <w:p w14:paraId="6F9E98CB">
            <w:pPr>
              <w:spacing w:line="360" w:lineRule="auto"/>
              <w:jc w:val="center"/>
              <w:rPr>
                <w:rFonts w:ascii="宋体" w:hAnsi="宋体"/>
                <w:color w:val="auto"/>
                <w:sz w:val="24"/>
              </w:rPr>
            </w:pPr>
            <w:r>
              <w:rPr>
                <w:rFonts w:hint="eastAsia" w:ascii="宋体" w:hAnsi="宋体"/>
                <w:color w:val="auto"/>
                <w:sz w:val="24"/>
              </w:rPr>
              <w:t>级别</w:t>
            </w:r>
          </w:p>
        </w:tc>
        <w:tc>
          <w:tcPr>
            <w:tcW w:w="912" w:type="dxa"/>
            <w:vAlign w:val="center"/>
          </w:tcPr>
          <w:p w14:paraId="05355D3B">
            <w:pPr>
              <w:spacing w:line="360" w:lineRule="auto"/>
              <w:jc w:val="center"/>
              <w:rPr>
                <w:rFonts w:ascii="宋体" w:hAnsi="宋体"/>
                <w:color w:val="auto"/>
                <w:sz w:val="24"/>
              </w:rPr>
            </w:pPr>
            <w:r>
              <w:rPr>
                <w:rFonts w:hint="eastAsia" w:ascii="宋体" w:hAnsi="宋体"/>
                <w:color w:val="auto"/>
                <w:sz w:val="24"/>
              </w:rPr>
              <w:t>证号</w:t>
            </w:r>
          </w:p>
        </w:tc>
        <w:tc>
          <w:tcPr>
            <w:tcW w:w="985" w:type="dxa"/>
            <w:vAlign w:val="center"/>
          </w:tcPr>
          <w:p w14:paraId="7DF33E55">
            <w:pPr>
              <w:spacing w:line="360" w:lineRule="auto"/>
              <w:jc w:val="center"/>
              <w:rPr>
                <w:rFonts w:ascii="宋体" w:hAnsi="宋体"/>
                <w:color w:val="auto"/>
                <w:sz w:val="24"/>
              </w:rPr>
            </w:pPr>
            <w:r>
              <w:rPr>
                <w:rFonts w:hint="eastAsia" w:ascii="宋体" w:hAnsi="宋体"/>
                <w:color w:val="auto"/>
                <w:sz w:val="24"/>
              </w:rPr>
              <w:t>专业</w:t>
            </w:r>
          </w:p>
        </w:tc>
        <w:tc>
          <w:tcPr>
            <w:tcW w:w="2465" w:type="dxa"/>
            <w:vAlign w:val="center"/>
          </w:tcPr>
          <w:p w14:paraId="2792F0B5">
            <w:pPr>
              <w:spacing w:line="360" w:lineRule="auto"/>
              <w:jc w:val="center"/>
              <w:rPr>
                <w:rFonts w:ascii="宋体" w:hAnsi="宋体"/>
                <w:color w:val="auto"/>
                <w:sz w:val="24"/>
              </w:rPr>
            </w:pPr>
            <w:r>
              <w:rPr>
                <w:rFonts w:hint="eastAsia" w:ascii="宋体" w:hAnsi="宋体"/>
                <w:color w:val="auto"/>
                <w:sz w:val="24"/>
              </w:rPr>
              <w:t>养老保险</w:t>
            </w:r>
          </w:p>
        </w:tc>
        <w:tc>
          <w:tcPr>
            <w:tcW w:w="818" w:type="dxa"/>
            <w:vMerge w:val="continue"/>
            <w:vAlign w:val="center"/>
          </w:tcPr>
          <w:p w14:paraId="49BB3F8E">
            <w:pPr>
              <w:spacing w:line="360" w:lineRule="auto"/>
              <w:jc w:val="center"/>
              <w:rPr>
                <w:rFonts w:ascii="宋体" w:hAnsi="宋体"/>
                <w:color w:val="auto"/>
                <w:sz w:val="24"/>
              </w:rPr>
            </w:pPr>
          </w:p>
        </w:tc>
      </w:tr>
      <w:tr w14:paraId="7E2E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3BA0DF47">
            <w:pPr>
              <w:spacing w:line="360" w:lineRule="auto"/>
              <w:jc w:val="center"/>
              <w:rPr>
                <w:rFonts w:ascii="宋体" w:hAnsi="宋体"/>
                <w:color w:val="auto"/>
                <w:sz w:val="24"/>
              </w:rPr>
            </w:pPr>
          </w:p>
        </w:tc>
        <w:tc>
          <w:tcPr>
            <w:tcW w:w="822" w:type="dxa"/>
            <w:vAlign w:val="center"/>
          </w:tcPr>
          <w:p w14:paraId="00E0CB6A">
            <w:pPr>
              <w:spacing w:line="360" w:lineRule="auto"/>
              <w:jc w:val="center"/>
              <w:rPr>
                <w:rFonts w:ascii="宋体" w:hAnsi="宋体"/>
                <w:color w:val="auto"/>
                <w:sz w:val="24"/>
              </w:rPr>
            </w:pPr>
          </w:p>
        </w:tc>
        <w:tc>
          <w:tcPr>
            <w:tcW w:w="822" w:type="dxa"/>
            <w:vAlign w:val="center"/>
          </w:tcPr>
          <w:p w14:paraId="325869BF">
            <w:pPr>
              <w:spacing w:line="360" w:lineRule="auto"/>
              <w:jc w:val="center"/>
              <w:rPr>
                <w:rFonts w:ascii="宋体" w:hAnsi="宋体"/>
                <w:color w:val="auto"/>
                <w:sz w:val="24"/>
              </w:rPr>
            </w:pPr>
          </w:p>
        </w:tc>
        <w:tc>
          <w:tcPr>
            <w:tcW w:w="1315" w:type="dxa"/>
            <w:vAlign w:val="center"/>
          </w:tcPr>
          <w:p w14:paraId="1942FE84">
            <w:pPr>
              <w:spacing w:line="360" w:lineRule="auto"/>
              <w:jc w:val="center"/>
              <w:rPr>
                <w:rFonts w:ascii="宋体" w:hAnsi="宋体"/>
                <w:color w:val="auto"/>
                <w:sz w:val="24"/>
              </w:rPr>
            </w:pPr>
          </w:p>
        </w:tc>
        <w:tc>
          <w:tcPr>
            <w:tcW w:w="893" w:type="dxa"/>
            <w:vAlign w:val="center"/>
          </w:tcPr>
          <w:p w14:paraId="549335E9">
            <w:pPr>
              <w:spacing w:line="360" w:lineRule="auto"/>
              <w:jc w:val="center"/>
              <w:rPr>
                <w:rFonts w:ascii="宋体" w:hAnsi="宋体"/>
                <w:color w:val="auto"/>
                <w:sz w:val="24"/>
              </w:rPr>
            </w:pPr>
          </w:p>
        </w:tc>
        <w:tc>
          <w:tcPr>
            <w:tcW w:w="912" w:type="dxa"/>
            <w:vAlign w:val="center"/>
          </w:tcPr>
          <w:p w14:paraId="03036988">
            <w:pPr>
              <w:spacing w:line="360" w:lineRule="auto"/>
              <w:jc w:val="center"/>
              <w:rPr>
                <w:rFonts w:ascii="宋体" w:hAnsi="宋体"/>
                <w:color w:val="auto"/>
                <w:sz w:val="24"/>
              </w:rPr>
            </w:pPr>
          </w:p>
        </w:tc>
        <w:tc>
          <w:tcPr>
            <w:tcW w:w="985" w:type="dxa"/>
            <w:vAlign w:val="center"/>
          </w:tcPr>
          <w:p w14:paraId="3D4DCDF2">
            <w:pPr>
              <w:spacing w:line="360" w:lineRule="auto"/>
              <w:jc w:val="center"/>
              <w:rPr>
                <w:rFonts w:ascii="宋体" w:hAnsi="宋体"/>
                <w:color w:val="auto"/>
                <w:sz w:val="24"/>
              </w:rPr>
            </w:pPr>
          </w:p>
        </w:tc>
        <w:tc>
          <w:tcPr>
            <w:tcW w:w="2465" w:type="dxa"/>
            <w:vAlign w:val="center"/>
          </w:tcPr>
          <w:p w14:paraId="619E4A75">
            <w:pPr>
              <w:spacing w:line="360" w:lineRule="auto"/>
              <w:jc w:val="center"/>
              <w:rPr>
                <w:rFonts w:ascii="宋体" w:hAnsi="宋体"/>
                <w:color w:val="auto"/>
                <w:sz w:val="24"/>
              </w:rPr>
            </w:pPr>
          </w:p>
        </w:tc>
        <w:tc>
          <w:tcPr>
            <w:tcW w:w="818" w:type="dxa"/>
            <w:vAlign w:val="center"/>
          </w:tcPr>
          <w:p w14:paraId="3885DED2">
            <w:pPr>
              <w:spacing w:line="360" w:lineRule="auto"/>
              <w:jc w:val="center"/>
              <w:rPr>
                <w:rFonts w:ascii="宋体" w:hAnsi="宋体"/>
                <w:color w:val="auto"/>
                <w:sz w:val="24"/>
              </w:rPr>
            </w:pPr>
          </w:p>
        </w:tc>
      </w:tr>
      <w:tr w14:paraId="5971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36A77F98">
            <w:pPr>
              <w:spacing w:line="360" w:lineRule="auto"/>
              <w:jc w:val="center"/>
              <w:rPr>
                <w:rFonts w:ascii="宋体" w:hAnsi="宋体"/>
                <w:color w:val="auto"/>
                <w:sz w:val="24"/>
              </w:rPr>
            </w:pPr>
          </w:p>
        </w:tc>
        <w:tc>
          <w:tcPr>
            <w:tcW w:w="822" w:type="dxa"/>
            <w:vAlign w:val="center"/>
          </w:tcPr>
          <w:p w14:paraId="1B438BB8">
            <w:pPr>
              <w:spacing w:line="360" w:lineRule="auto"/>
              <w:jc w:val="center"/>
              <w:rPr>
                <w:rFonts w:ascii="宋体" w:hAnsi="宋体"/>
                <w:color w:val="auto"/>
                <w:sz w:val="24"/>
              </w:rPr>
            </w:pPr>
          </w:p>
        </w:tc>
        <w:tc>
          <w:tcPr>
            <w:tcW w:w="822" w:type="dxa"/>
            <w:vAlign w:val="center"/>
          </w:tcPr>
          <w:p w14:paraId="57ECAC59">
            <w:pPr>
              <w:spacing w:line="360" w:lineRule="auto"/>
              <w:jc w:val="center"/>
              <w:rPr>
                <w:rFonts w:ascii="宋体" w:hAnsi="宋体"/>
                <w:color w:val="auto"/>
                <w:sz w:val="24"/>
              </w:rPr>
            </w:pPr>
          </w:p>
        </w:tc>
        <w:tc>
          <w:tcPr>
            <w:tcW w:w="1315" w:type="dxa"/>
            <w:vAlign w:val="center"/>
          </w:tcPr>
          <w:p w14:paraId="7B5CC895">
            <w:pPr>
              <w:spacing w:line="360" w:lineRule="auto"/>
              <w:jc w:val="center"/>
              <w:rPr>
                <w:rFonts w:ascii="宋体" w:hAnsi="宋体"/>
                <w:color w:val="auto"/>
                <w:sz w:val="24"/>
              </w:rPr>
            </w:pPr>
          </w:p>
        </w:tc>
        <w:tc>
          <w:tcPr>
            <w:tcW w:w="893" w:type="dxa"/>
            <w:vAlign w:val="center"/>
          </w:tcPr>
          <w:p w14:paraId="1D35ACE1">
            <w:pPr>
              <w:spacing w:line="360" w:lineRule="auto"/>
              <w:jc w:val="center"/>
              <w:rPr>
                <w:rFonts w:ascii="宋体" w:hAnsi="宋体"/>
                <w:color w:val="auto"/>
                <w:sz w:val="24"/>
              </w:rPr>
            </w:pPr>
          </w:p>
        </w:tc>
        <w:tc>
          <w:tcPr>
            <w:tcW w:w="912" w:type="dxa"/>
            <w:vAlign w:val="center"/>
          </w:tcPr>
          <w:p w14:paraId="059DB406">
            <w:pPr>
              <w:spacing w:line="360" w:lineRule="auto"/>
              <w:jc w:val="center"/>
              <w:rPr>
                <w:rFonts w:ascii="宋体" w:hAnsi="宋体"/>
                <w:color w:val="auto"/>
                <w:sz w:val="24"/>
              </w:rPr>
            </w:pPr>
          </w:p>
        </w:tc>
        <w:tc>
          <w:tcPr>
            <w:tcW w:w="985" w:type="dxa"/>
            <w:vAlign w:val="center"/>
          </w:tcPr>
          <w:p w14:paraId="6802DA87">
            <w:pPr>
              <w:spacing w:line="360" w:lineRule="auto"/>
              <w:jc w:val="center"/>
              <w:rPr>
                <w:rFonts w:ascii="宋体" w:hAnsi="宋体"/>
                <w:color w:val="auto"/>
                <w:sz w:val="24"/>
              </w:rPr>
            </w:pPr>
          </w:p>
        </w:tc>
        <w:tc>
          <w:tcPr>
            <w:tcW w:w="2465" w:type="dxa"/>
            <w:vAlign w:val="center"/>
          </w:tcPr>
          <w:p w14:paraId="09EE5674">
            <w:pPr>
              <w:spacing w:line="360" w:lineRule="auto"/>
              <w:jc w:val="center"/>
              <w:rPr>
                <w:rFonts w:ascii="宋体" w:hAnsi="宋体"/>
                <w:color w:val="auto"/>
                <w:sz w:val="24"/>
              </w:rPr>
            </w:pPr>
          </w:p>
        </w:tc>
        <w:tc>
          <w:tcPr>
            <w:tcW w:w="818" w:type="dxa"/>
            <w:vAlign w:val="center"/>
          </w:tcPr>
          <w:p w14:paraId="5897076D">
            <w:pPr>
              <w:spacing w:line="360" w:lineRule="auto"/>
              <w:jc w:val="center"/>
              <w:rPr>
                <w:rFonts w:ascii="宋体" w:hAnsi="宋体"/>
                <w:color w:val="auto"/>
                <w:sz w:val="24"/>
              </w:rPr>
            </w:pPr>
          </w:p>
        </w:tc>
      </w:tr>
      <w:tr w14:paraId="17B4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F6D9846">
            <w:pPr>
              <w:spacing w:line="360" w:lineRule="auto"/>
              <w:jc w:val="center"/>
              <w:rPr>
                <w:rFonts w:ascii="宋体" w:hAnsi="宋体"/>
                <w:color w:val="auto"/>
                <w:sz w:val="24"/>
              </w:rPr>
            </w:pPr>
          </w:p>
        </w:tc>
        <w:tc>
          <w:tcPr>
            <w:tcW w:w="822" w:type="dxa"/>
            <w:vAlign w:val="center"/>
          </w:tcPr>
          <w:p w14:paraId="1DD5D322">
            <w:pPr>
              <w:spacing w:line="360" w:lineRule="auto"/>
              <w:jc w:val="center"/>
              <w:rPr>
                <w:rFonts w:ascii="宋体" w:hAnsi="宋体"/>
                <w:color w:val="auto"/>
                <w:sz w:val="24"/>
              </w:rPr>
            </w:pPr>
          </w:p>
        </w:tc>
        <w:tc>
          <w:tcPr>
            <w:tcW w:w="822" w:type="dxa"/>
            <w:vAlign w:val="center"/>
          </w:tcPr>
          <w:p w14:paraId="0B1FC678">
            <w:pPr>
              <w:spacing w:line="360" w:lineRule="auto"/>
              <w:jc w:val="center"/>
              <w:rPr>
                <w:rFonts w:ascii="宋体" w:hAnsi="宋体"/>
                <w:color w:val="auto"/>
                <w:sz w:val="24"/>
              </w:rPr>
            </w:pPr>
          </w:p>
        </w:tc>
        <w:tc>
          <w:tcPr>
            <w:tcW w:w="1315" w:type="dxa"/>
            <w:vAlign w:val="center"/>
          </w:tcPr>
          <w:p w14:paraId="74331644">
            <w:pPr>
              <w:spacing w:line="360" w:lineRule="auto"/>
              <w:jc w:val="center"/>
              <w:rPr>
                <w:rFonts w:ascii="宋体" w:hAnsi="宋体"/>
                <w:color w:val="auto"/>
                <w:sz w:val="24"/>
              </w:rPr>
            </w:pPr>
          </w:p>
        </w:tc>
        <w:tc>
          <w:tcPr>
            <w:tcW w:w="893" w:type="dxa"/>
            <w:vAlign w:val="center"/>
          </w:tcPr>
          <w:p w14:paraId="65406570">
            <w:pPr>
              <w:spacing w:line="360" w:lineRule="auto"/>
              <w:jc w:val="center"/>
              <w:rPr>
                <w:rFonts w:ascii="宋体" w:hAnsi="宋体"/>
                <w:color w:val="auto"/>
                <w:sz w:val="24"/>
              </w:rPr>
            </w:pPr>
          </w:p>
        </w:tc>
        <w:tc>
          <w:tcPr>
            <w:tcW w:w="912" w:type="dxa"/>
            <w:vAlign w:val="center"/>
          </w:tcPr>
          <w:p w14:paraId="293CD4A1">
            <w:pPr>
              <w:spacing w:line="360" w:lineRule="auto"/>
              <w:jc w:val="center"/>
              <w:rPr>
                <w:rFonts w:ascii="宋体" w:hAnsi="宋体"/>
                <w:color w:val="auto"/>
                <w:sz w:val="24"/>
              </w:rPr>
            </w:pPr>
          </w:p>
        </w:tc>
        <w:tc>
          <w:tcPr>
            <w:tcW w:w="985" w:type="dxa"/>
            <w:vAlign w:val="center"/>
          </w:tcPr>
          <w:p w14:paraId="549E6A93">
            <w:pPr>
              <w:spacing w:line="360" w:lineRule="auto"/>
              <w:jc w:val="center"/>
              <w:rPr>
                <w:rFonts w:ascii="宋体" w:hAnsi="宋体"/>
                <w:color w:val="auto"/>
                <w:sz w:val="24"/>
              </w:rPr>
            </w:pPr>
          </w:p>
        </w:tc>
        <w:tc>
          <w:tcPr>
            <w:tcW w:w="2465" w:type="dxa"/>
            <w:vAlign w:val="center"/>
          </w:tcPr>
          <w:p w14:paraId="4EA2C75F">
            <w:pPr>
              <w:spacing w:line="360" w:lineRule="auto"/>
              <w:jc w:val="center"/>
              <w:rPr>
                <w:rFonts w:ascii="宋体" w:hAnsi="宋体"/>
                <w:color w:val="auto"/>
                <w:sz w:val="24"/>
              </w:rPr>
            </w:pPr>
          </w:p>
        </w:tc>
        <w:tc>
          <w:tcPr>
            <w:tcW w:w="818" w:type="dxa"/>
            <w:vAlign w:val="center"/>
          </w:tcPr>
          <w:p w14:paraId="04AA28D8">
            <w:pPr>
              <w:spacing w:line="360" w:lineRule="auto"/>
              <w:jc w:val="center"/>
              <w:rPr>
                <w:rFonts w:ascii="宋体" w:hAnsi="宋体"/>
                <w:color w:val="auto"/>
                <w:sz w:val="24"/>
              </w:rPr>
            </w:pPr>
          </w:p>
        </w:tc>
      </w:tr>
      <w:tr w14:paraId="3A4A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41DE47A9">
            <w:pPr>
              <w:spacing w:line="360" w:lineRule="auto"/>
              <w:jc w:val="center"/>
              <w:rPr>
                <w:rFonts w:ascii="宋体" w:hAnsi="宋体"/>
                <w:color w:val="auto"/>
                <w:sz w:val="24"/>
              </w:rPr>
            </w:pPr>
          </w:p>
        </w:tc>
        <w:tc>
          <w:tcPr>
            <w:tcW w:w="822" w:type="dxa"/>
            <w:vAlign w:val="center"/>
          </w:tcPr>
          <w:p w14:paraId="424CB5C5">
            <w:pPr>
              <w:spacing w:line="360" w:lineRule="auto"/>
              <w:jc w:val="center"/>
              <w:rPr>
                <w:rFonts w:ascii="宋体" w:hAnsi="宋体"/>
                <w:color w:val="auto"/>
                <w:sz w:val="24"/>
              </w:rPr>
            </w:pPr>
          </w:p>
        </w:tc>
        <w:tc>
          <w:tcPr>
            <w:tcW w:w="822" w:type="dxa"/>
            <w:vAlign w:val="center"/>
          </w:tcPr>
          <w:p w14:paraId="6CF30AD3">
            <w:pPr>
              <w:spacing w:line="360" w:lineRule="auto"/>
              <w:jc w:val="center"/>
              <w:rPr>
                <w:rFonts w:ascii="宋体" w:hAnsi="宋体"/>
                <w:color w:val="auto"/>
                <w:sz w:val="24"/>
              </w:rPr>
            </w:pPr>
          </w:p>
        </w:tc>
        <w:tc>
          <w:tcPr>
            <w:tcW w:w="1315" w:type="dxa"/>
            <w:vAlign w:val="center"/>
          </w:tcPr>
          <w:p w14:paraId="02A4EE56">
            <w:pPr>
              <w:spacing w:line="360" w:lineRule="auto"/>
              <w:jc w:val="center"/>
              <w:rPr>
                <w:rFonts w:ascii="宋体" w:hAnsi="宋体"/>
                <w:color w:val="auto"/>
                <w:sz w:val="24"/>
              </w:rPr>
            </w:pPr>
          </w:p>
        </w:tc>
        <w:tc>
          <w:tcPr>
            <w:tcW w:w="893" w:type="dxa"/>
            <w:vAlign w:val="center"/>
          </w:tcPr>
          <w:p w14:paraId="1B67C54A">
            <w:pPr>
              <w:spacing w:line="360" w:lineRule="auto"/>
              <w:jc w:val="center"/>
              <w:rPr>
                <w:rFonts w:ascii="宋体" w:hAnsi="宋体"/>
                <w:color w:val="auto"/>
                <w:sz w:val="24"/>
              </w:rPr>
            </w:pPr>
          </w:p>
        </w:tc>
        <w:tc>
          <w:tcPr>
            <w:tcW w:w="912" w:type="dxa"/>
            <w:vAlign w:val="center"/>
          </w:tcPr>
          <w:p w14:paraId="4AA12D1D">
            <w:pPr>
              <w:spacing w:line="360" w:lineRule="auto"/>
              <w:jc w:val="center"/>
              <w:rPr>
                <w:rFonts w:ascii="宋体" w:hAnsi="宋体"/>
                <w:color w:val="auto"/>
                <w:sz w:val="24"/>
              </w:rPr>
            </w:pPr>
          </w:p>
        </w:tc>
        <w:tc>
          <w:tcPr>
            <w:tcW w:w="985" w:type="dxa"/>
            <w:vAlign w:val="center"/>
          </w:tcPr>
          <w:p w14:paraId="2A410F13">
            <w:pPr>
              <w:spacing w:line="360" w:lineRule="auto"/>
              <w:jc w:val="center"/>
              <w:rPr>
                <w:rFonts w:ascii="宋体" w:hAnsi="宋体"/>
                <w:color w:val="auto"/>
                <w:sz w:val="24"/>
              </w:rPr>
            </w:pPr>
          </w:p>
        </w:tc>
        <w:tc>
          <w:tcPr>
            <w:tcW w:w="2465" w:type="dxa"/>
            <w:vAlign w:val="center"/>
          </w:tcPr>
          <w:p w14:paraId="5B1FF6A1">
            <w:pPr>
              <w:spacing w:line="360" w:lineRule="auto"/>
              <w:jc w:val="center"/>
              <w:rPr>
                <w:rFonts w:ascii="宋体" w:hAnsi="宋体"/>
                <w:color w:val="auto"/>
                <w:sz w:val="24"/>
              </w:rPr>
            </w:pPr>
          </w:p>
        </w:tc>
        <w:tc>
          <w:tcPr>
            <w:tcW w:w="818" w:type="dxa"/>
            <w:vAlign w:val="center"/>
          </w:tcPr>
          <w:p w14:paraId="17639F8E">
            <w:pPr>
              <w:spacing w:line="360" w:lineRule="auto"/>
              <w:jc w:val="center"/>
              <w:rPr>
                <w:rFonts w:ascii="宋体" w:hAnsi="宋体"/>
                <w:color w:val="auto"/>
                <w:sz w:val="24"/>
              </w:rPr>
            </w:pPr>
          </w:p>
        </w:tc>
      </w:tr>
      <w:tr w14:paraId="7491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6FDE0DD9">
            <w:pPr>
              <w:spacing w:line="360" w:lineRule="auto"/>
              <w:jc w:val="center"/>
              <w:rPr>
                <w:rFonts w:ascii="宋体" w:hAnsi="宋体"/>
                <w:color w:val="auto"/>
                <w:sz w:val="24"/>
              </w:rPr>
            </w:pPr>
          </w:p>
        </w:tc>
        <w:tc>
          <w:tcPr>
            <w:tcW w:w="822" w:type="dxa"/>
            <w:vAlign w:val="center"/>
          </w:tcPr>
          <w:p w14:paraId="32FCDEE2">
            <w:pPr>
              <w:spacing w:line="360" w:lineRule="auto"/>
              <w:jc w:val="center"/>
              <w:rPr>
                <w:rFonts w:ascii="宋体" w:hAnsi="宋体"/>
                <w:color w:val="auto"/>
                <w:sz w:val="24"/>
              </w:rPr>
            </w:pPr>
          </w:p>
        </w:tc>
        <w:tc>
          <w:tcPr>
            <w:tcW w:w="822" w:type="dxa"/>
            <w:vAlign w:val="center"/>
          </w:tcPr>
          <w:p w14:paraId="15B46C89">
            <w:pPr>
              <w:spacing w:line="360" w:lineRule="auto"/>
              <w:jc w:val="center"/>
              <w:rPr>
                <w:rFonts w:ascii="宋体" w:hAnsi="宋体"/>
                <w:color w:val="auto"/>
                <w:sz w:val="24"/>
              </w:rPr>
            </w:pPr>
          </w:p>
        </w:tc>
        <w:tc>
          <w:tcPr>
            <w:tcW w:w="1315" w:type="dxa"/>
            <w:vAlign w:val="center"/>
          </w:tcPr>
          <w:p w14:paraId="768E4446">
            <w:pPr>
              <w:spacing w:line="360" w:lineRule="auto"/>
              <w:jc w:val="center"/>
              <w:rPr>
                <w:rFonts w:ascii="宋体" w:hAnsi="宋体"/>
                <w:color w:val="auto"/>
                <w:sz w:val="24"/>
              </w:rPr>
            </w:pPr>
          </w:p>
        </w:tc>
        <w:tc>
          <w:tcPr>
            <w:tcW w:w="893" w:type="dxa"/>
            <w:vAlign w:val="center"/>
          </w:tcPr>
          <w:p w14:paraId="68679C78">
            <w:pPr>
              <w:spacing w:line="360" w:lineRule="auto"/>
              <w:jc w:val="center"/>
              <w:rPr>
                <w:rFonts w:ascii="宋体" w:hAnsi="宋体"/>
                <w:color w:val="auto"/>
                <w:sz w:val="24"/>
              </w:rPr>
            </w:pPr>
          </w:p>
        </w:tc>
        <w:tc>
          <w:tcPr>
            <w:tcW w:w="912" w:type="dxa"/>
            <w:vAlign w:val="center"/>
          </w:tcPr>
          <w:p w14:paraId="73FF8815">
            <w:pPr>
              <w:spacing w:line="360" w:lineRule="auto"/>
              <w:jc w:val="center"/>
              <w:rPr>
                <w:rFonts w:ascii="宋体" w:hAnsi="宋体"/>
                <w:color w:val="auto"/>
                <w:sz w:val="24"/>
              </w:rPr>
            </w:pPr>
          </w:p>
        </w:tc>
        <w:tc>
          <w:tcPr>
            <w:tcW w:w="985" w:type="dxa"/>
            <w:vAlign w:val="center"/>
          </w:tcPr>
          <w:p w14:paraId="41377F97">
            <w:pPr>
              <w:spacing w:line="360" w:lineRule="auto"/>
              <w:jc w:val="center"/>
              <w:rPr>
                <w:rFonts w:ascii="宋体" w:hAnsi="宋体"/>
                <w:color w:val="auto"/>
                <w:sz w:val="24"/>
              </w:rPr>
            </w:pPr>
          </w:p>
        </w:tc>
        <w:tc>
          <w:tcPr>
            <w:tcW w:w="2465" w:type="dxa"/>
            <w:vAlign w:val="center"/>
          </w:tcPr>
          <w:p w14:paraId="1D36745F">
            <w:pPr>
              <w:spacing w:line="360" w:lineRule="auto"/>
              <w:jc w:val="center"/>
              <w:rPr>
                <w:rFonts w:ascii="宋体" w:hAnsi="宋体"/>
                <w:color w:val="auto"/>
                <w:sz w:val="24"/>
              </w:rPr>
            </w:pPr>
          </w:p>
        </w:tc>
        <w:tc>
          <w:tcPr>
            <w:tcW w:w="818" w:type="dxa"/>
            <w:vAlign w:val="center"/>
          </w:tcPr>
          <w:p w14:paraId="5F5B6C8E">
            <w:pPr>
              <w:spacing w:line="360" w:lineRule="auto"/>
              <w:jc w:val="center"/>
              <w:rPr>
                <w:rFonts w:ascii="宋体" w:hAnsi="宋体"/>
                <w:color w:val="auto"/>
                <w:sz w:val="24"/>
              </w:rPr>
            </w:pPr>
          </w:p>
        </w:tc>
      </w:tr>
      <w:tr w14:paraId="50A1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8DD4F85">
            <w:pPr>
              <w:spacing w:line="360" w:lineRule="auto"/>
              <w:jc w:val="center"/>
              <w:rPr>
                <w:rFonts w:ascii="宋体" w:hAnsi="宋体"/>
                <w:color w:val="auto"/>
                <w:sz w:val="24"/>
              </w:rPr>
            </w:pPr>
          </w:p>
        </w:tc>
        <w:tc>
          <w:tcPr>
            <w:tcW w:w="822" w:type="dxa"/>
            <w:vAlign w:val="center"/>
          </w:tcPr>
          <w:p w14:paraId="52EF6EF3">
            <w:pPr>
              <w:spacing w:line="360" w:lineRule="auto"/>
              <w:jc w:val="center"/>
              <w:rPr>
                <w:rFonts w:ascii="宋体" w:hAnsi="宋体"/>
                <w:color w:val="auto"/>
                <w:sz w:val="24"/>
              </w:rPr>
            </w:pPr>
          </w:p>
        </w:tc>
        <w:tc>
          <w:tcPr>
            <w:tcW w:w="822" w:type="dxa"/>
            <w:vAlign w:val="center"/>
          </w:tcPr>
          <w:p w14:paraId="5B3CF882">
            <w:pPr>
              <w:spacing w:line="360" w:lineRule="auto"/>
              <w:jc w:val="center"/>
              <w:rPr>
                <w:rFonts w:ascii="宋体" w:hAnsi="宋体"/>
                <w:color w:val="auto"/>
                <w:sz w:val="24"/>
              </w:rPr>
            </w:pPr>
          </w:p>
        </w:tc>
        <w:tc>
          <w:tcPr>
            <w:tcW w:w="1315" w:type="dxa"/>
            <w:vAlign w:val="center"/>
          </w:tcPr>
          <w:p w14:paraId="39A0EE27">
            <w:pPr>
              <w:spacing w:line="360" w:lineRule="auto"/>
              <w:jc w:val="center"/>
              <w:rPr>
                <w:rFonts w:ascii="宋体" w:hAnsi="宋体"/>
                <w:color w:val="auto"/>
                <w:sz w:val="24"/>
              </w:rPr>
            </w:pPr>
          </w:p>
        </w:tc>
        <w:tc>
          <w:tcPr>
            <w:tcW w:w="893" w:type="dxa"/>
            <w:vAlign w:val="center"/>
          </w:tcPr>
          <w:p w14:paraId="1F3279D9">
            <w:pPr>
              <w:spacing w:line="360" w:lineRule="auto"/>
              <w:jc w:val="center"/>
              <w:rPr>
                <w:rFonts w:ascii="宋体" w:hAnsi="宋体"/>
                <w:color w:val="auto"/>
                <w:sz w:val="24"/>
              </w:rPr>
            </w:pPr>
          </w:p>
        </w:tc>
        <w:tc>
          <w:tcPr>
            <w:tcW w:w="912" w:type="dxa"/>
            <w:vAlign w:val="center"/>
          </w:tcPr>
          <w:p w14:paraId="5B898B4F">
            <w:pPr>
              <w:spacing w:line="360" w:lineRule="auto"/>
              <w:jc w:val="center"/>
              <w:rPr>
                <w:rFonts w:ascii="宋体" w:hAnsi="宋体"/>
                <w:color w:val="auto"/>
                <w:sz w:val="24"/>
              </w:rPr>
            </w:pPr>
          </w:p>
        </w:tc>
        <w:tc>
          <w:tcPr>
            <w:tcW w:w="985" w:type="dxa"/>
            <w:vAlign w:val="center"/>
          </w:tcPr>
          <w:p w14:paraId="497DD435">
            <w:pPr>
              <w:spacing w:line="360" w:lineRule="auto"/>
              <w:jc w:val="center"/>
              <w:rPr>
                <w:rFonts w:ascii="宋体" w:hAnsi="宋体"/>
                <w:color w:val="auto"/>
                <w:sz w:val="24"/>
              </w:rPr>
            </w:pPr>
          </w:p>
        </w:tc>
        <w:tc>
          <w:tcPr>
            <w:tcW w:w="2465" w:type="dxa"/>
            <w:vAlign w:val="center"/>
          </w:tcPr>
          <w:p w14:paraId="298B87E3">
            <w:pPr>
              <w:spacing w:line="360" w:lineRule="auto"/>
              <w:jc w:val="center"/>
              <w:rPr>
                <w:rFonts w:ascii="宋体" w:hAnsi="宋体"/>
                <w:color w:val="auto"/>
                <w:sz w:val="24"/>
              </w:rPr>
            </w:pPr>
          </w:p>
        </w:tc>
        <w:tc>
          <w:tcPr>
            <w:tcW w:w="818" w:type="dxa"/>
            <w:vAlign w:val="center"/>
          </w:tcPr>
          <w:p w14:paraId="535E94C4">
            <w:pPr>
              <w:spacing w:line="360" w:lineRule="auto"/>
              <w:jc w:val="center"/>
              <w:rPr>
                <w:rFonts w:ascii="宋体" w:hAnsi="宋体"/>
                <w:color w:val="auto"/>
                <w:sz w:val="24"/>
              </w:rPr>
            </w:pPr>
          </w:p>
        </w:tc>
      </w:tr>
      <w:tr w14:paraId="66D0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4CE0EB7">
            <w:pPr>
              <w:spacing w:line="360" w:lineRule="auto"/>
              <w:jc w:val="center"/>
              <w:rPr>
                <w:rFonts w:ascii="宋体" w:hAnsi="宋体"/>
                <w:color w:val="auto"/>
                <w:sz w:val="24"/>
              </w:rPr>
            </w:pPr>
          </w:p>
        </w:tc>
        <w:tc>
          <w:tcPr>
            <w:tcW w:w="822" w:type="dxa"/>
            <w:vAlign w:val="center"/>
          </w:tcPr>
          <w:p w14:paraId="7A75386E">
            <w:pPr>
              <w:spacing w:line="360" w:lineRule="auto"/>
              <w:jc w:val="center"/>
              <w:rPr>
                <w:rFonts w:ascii="宋体" w:hAnsi="宋体"/>
                <w:color w:val="auto"/>
                <w:sz w:val="24"/>
              </w:rPr>
            </w:pPr>
          </w:p>
        </w:tc>
        <w:tc>
          <w:tcPr>
            <w:tcW w:w="822" w:type="dxa"/>
            <w:vAlign w:val="center"/>
          </w:tcPr>
          <w:p w14:paraId="281A623F">
            <w:pPr>
              <w:spacing w:line="360" w:lineRule="auto"/>
              <w:jc w:val="center"/>
              <w:rPr>
                <w:rFonts w:ascii="宋体" w:hAnsi="宋体"/>
                <w:color w:val="auto"/>
                <w:sz w:val="24"/>
              </w:rPr>
            </w:pPr>
          </w:p>
        </w:tc>
        <w:tc>
          <w:tcPr>
            <w:tcW w:w="1315" w:type="dxa"/>
            <w:vAlign w:val="center"/>
          </w:tcPr>
          <w:p w14:paraId="71E01DB3">
            <w:pPr>
              <w:spacing w:line="360" w:lineRule="auto"/>
              <w:jc w:val="center"/>
              <w:rPr>
                <w:rFonts w:ascii="宋体" w:hAnsi="宋体"/>
                <w:color w:val="auto"/>
                <w:sz w:val="24"/>
              </w:rPr>
            </w:pPr>
          </w:p>
        </w:tc>
        <w:tc>
          <w:tcPr>
            <w:tcW w:w="893" w:type="dxa"/>
            <w:vAlign w:val="center"/>
          </w:tcPr>
          <w:p w14:paraId="7F2D041A">
            <w:pPr>
              <w:spacing w:line="360" w:lineRule="auto"/>
              <w:jc w:val="center"/>
              <w:rPr>
                <w:rFonts w:ascii="宋体" w:hAnsi="宋体"/>
                <w:color w:val="auto"/>
                <w:sz w:val="24"/>
              </w:rPr>
            </w:pPr>
          </w:p>
        </w:tc>
        <w:tc>
          <w:tcPr>
            <w:tcW w:w="912" w:type="dxa"/>
            <w:vAlign w:val="center"/>
          </w:tcPr>
          <w:p w14:paraId="6C85E690">
            <w:pPr>
              <w:spacing w:line="360" w:lineRule="auto"/>
              <w:jc w:val="center"/>
              <w:rPr>
                <w:rFonts w:ascii="宋体" w:hAnsi="宋体"/>
                <w:color w:val="auto"/>
                <w:sz w:val="24"/>
              </w:rPr>
            </w:pPr>
          </w:p>
        </w:tc>
        <w:tc>
          <w:tcPr>
            <w:tcW w:w="985" w:type="dxa"/>
            <w:vAlign w:val="center"/>
          </w:tcPr>
          <w:p w14:paraId="7B523744">
            <w:pPr>
              <w:spacing w:line="360" w:lineRule="auto"/>
              <w:jc w:val="center"/>
              <w:rPr>
                <w:rFonts w:ascii="宋体" w:hAnsi="宋体"/>
                <w:color w:val="auto"/>
                <w:sz w:val="24"/>
              </w:rPr>
            </w:pPr>
          </w:p>
        </w:tc>
        <w:tc>
          <w:tcPr>
            <w:tcW w:w="2465" w:type="dxa"/>
            <w:vAlign w:val="center"/>
          </w:tcPr>
          <w:p w14:paraId="7293564E">
            <w:pPr>
              <w:spacing w:line="360" w:lineRule="auto"/>
              <w:jc w:val="center"/>
              <w:rPr>
                <w:rFonts w:ascii="宋体" w:hAnsi="宋体"/>
                <w:color w:val="auto"/>
                <w:sz w:val="24"/>
              </w:rPr>
            </w:pPr>
          </w:p>
        </w:tc>
        <w:tc>
          <w:tcPr>
            <w:tcW w:w="818" w:type="dxa"/>
            <w:vAlign w:val="center"/>
          </w:tcPr>
          <w:p w14:paraId="6F889E53">
            <w:pPr>
              <w:spacing w:line="360" w:lineRule="auto"/>
              <w:jc w:val="center"/>
              <w:rPr>
                <w:rFonts w:ascii="宋体" w:hAnsi="宋体"/>
                <w:color w:val="auto"/>
                <w:sz w:val="24"/>
              </w:rPr>
            </w:pPr>
          </w:p>
        </w:tc>
      </w:tr>
      <w:tr w14:paraId="4E7C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31485B5">
            <w:pPr>
              <w:spacing w:line="360" w:lineRule="auto"/>
              <w:jc w:val="center"/>
              <w:rPr>
                <w:rFonts w:ascii="宋体" w:hAnsi="宋体"/>
                <w:color w:val="auto"/>
                <w:sz w:val="24"/>
              </w:rPr>
            </w:pPr>
          </w:p>
        </w:tc>
        <w:tc>
          <w:tcPr>
            <w:tcW w:w="822" w:type="dxa"/>
            <w:vAlign w:val="center"/>
          </w:tcPr>
          <w:p w14:paraId="71614F9C">
            <w:pPr>
              <w:spacing w:line="360" w:lineRule="auto"/>
              <w:jc w:val="center"/>
              <w:rPr>
                <w:rFonts w:ascii="宋体" w:hAnsi="宋体"/>
                <w:color w:val="auto"/>
                <w:sz w:val="24"/>
              </w:rPr>
            </w:pPr>
          </w:p>
        </w:tc>
        <w:tc>
          <w:tcPr>
            <w:tcW w:w="822" w:type="dxa"/>
            <w:vAlign w:val="center"/>
          </w:tcPr>
          <w:p w14:paraId="202D538C">
            <w:pPr>
              <w:spacing w:line="360" w:lineRule="auto"/>
              <w:jc w:val="center"/>
              <w:rPr>
                <w:rFonts w:ascii="宋体" w:hAnsi="宋体"/>
                <w:color w:val="auto"/>
                <w:sz w:val="24"/>
              </w:rPr>
            </w:pPr>
          </w:p>
        </w:tc>
        <w:tc>
          <w:tcPr>
            <w:tcW w:w="1315" w:type="dxa"/>
            <w:vAlign w:val="center"/>
          </w:tcPr>
          <w:p w14:paraId="79AFD212">
            <w:pPr>
              <w:spacing w:line="360" w:lineRule="auto"/>
              <w:jc w:val="center"/>
              <w:rPr>
                <w:rFonts w:ascii="宋体" w:hAnsi="宋体"/>
                <w:color w:val="auto"/>
                <w:sz w:val="24"/>
              </w:rPr>
            </w:pPr>
          </w:p>
        </w:tc>
        <w:tc>
          <w:tcPr>
            <w:tcW w:w="893" w:type="dxa"/>
            <w:vAlign w:val="center"/>
          </w:tcPr>
          <w:p w14:paraId="6DF34F67">
            <w:pPr>
              <w:spacing w:line="360" w:lineRule="auto"/>
              <w:jc w:val="center"/>
              <w:rPr>
                <w:rFonts w:ascii="宋体" w:hAnsi="宋体"/>
                <w:color w:val="auto"/>
                <w:sz w:val="24"/>
              </w:rPr>
            </w:pPr>
          </w:p>
        </w:tc>
        <w:tc>
          <w:tcPr>
            <w:tcW w:w="912" w:type="dxa"/>
            <w:vAlign w:val="center"/>
          </w:tcPr>
          <w:p w14:paraId="3C0C3500">
            <w:pPr>
              <w:spacing w:line="360" w:lineRule="auto"/>
              <w:jc w:val="center"/>
              <w:rPr>
                <w:rFonts w:ascii="宋体" w:hAnsi="宋体"/>
                <w:color w:val="auto"/>
                <w:sz w:val="24"/>
              </w:rPr>
            </w:pPr>
          </w:p>
        </w:tc>
        <w:tc>
          <w:tcPr>
            <w:tcW w:w="985" w:type="dxa"/>
            <w:vAlign w:val="center"/>
          </w:tcPr>
          <w:p w14:paraId="4FBC712E">
            <w:pPr>
              <w:spacing w:line="360" w:lineRule="auto"/>
              <w:jc w:val="center"/>
              <w:rPr>
                <w:rFonts w:ascii="宋体" w:hAnsi="宋体"/>
                <w:color w:val="auto"/>
                <w:sz w:val="24"/>
              </w:rPr>
            </w:pPr>
          </w:p>
        </w:tc>
        <w:tc>
          <w:tcPr>
            <w:tcW w:w="2465" w:type="dxa"/>
            <w:vAlign w:val="center"/>
          </w:tcPr>
          <w:p w14:paraId="0C7A4DE6">
            <w:pPr>
              <w:spacing w:line="360" w:lineRule="auto"/>
              <w:jc w:val="center"/>
              <w:rPr>
                <w:rFonts w:ascii="宋体" w:hAnsi="宋体"/>
                <w:color w:val="auto"/>
                <w:sz w:val="24"/>
              </w:rPr>
            </w:pPr>
          </w:p>
        </w:tc>
        <w:tc>
          <w:tcPr>
            <w:tcW w:w="818" w:type="dxa"/>
            <w:vAlign w:val="center"/>
          </w:tcPr>
          <w:p w14:paraId="6CFEC27E">
            <w:pPr>
              <w:spacing w:line="360" w:lineRule="auto"/>
              <w:jc w:val="center"/>
              <w:rPr>
                <w:rFonts w:ascii="宋体" w:hAnsi="宋体"/>
                <w:color w:val="auto"/>
                <w:sz w:val="24"/>
              </w:rPr>
            </w:pPr>
          </w:p>
        </w:tc>
      </w:tr>
      <w:tr w14:paraId="0924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C3E5635">
            <w:pPr>
              <w:spacing w:line="360" w:lineRule="auto"/>
              <w:jc w:val="center"/>
              <w:rPr>
                <w:rFonts w:ascii="宋体" w:hAnsi="宋体"/>
                <w:color w:val="auto"/>
                <w:sz w:val="24"/>
              </w:rPr>
            </w:pPr>
          </w:p>
        </w:tc>
        <w:tc>
          <w:tcPr>
            <w:tcW w:w="822" w:type="dxa"/>
            <w:vAlign w:val="center"/>
          </w:tcPr>
          <w:p w14:paraId="6624FED7">
            <w:pPr>
              <w:spacing w:line="360" w:lineRule="auto"/>
              <w:jc w:val="center"/>
              <w:rPr>
                <w:rFonts w:ascii="宋体" w:hAnsi="宋体"/>
                <w:color w:val="auto"/>
                <w:sz w:val="24"/>
              </w:rPr>
            </w:pPr>
          </w:p>
        </w:tc>
        <w:tc>
          <w:tcPr>
            <w:tcW w:w="822" w:type="dxa"/>
            <w:vAlign w:val="center"/>
          </w:tcPr>
          <w:p w14:paraId="27F345AA">
            <w:pPr>
              <w:spacing w:line="360" w:lineRule="auto"/>
              <w:jc w:val="center"/>
              <w:rPr>
                <w:rFonts w:ascii="宋体" w:hAnsi="宋体"/>
                <w:color w:val="auto"/>
                <w:sz w:val="24"/>
              </w:rPr>
            </w:pPr>
          </w:p>
        </w:tc>
        <w:tc>
          <w:tcPr>
            <w:tcW w:w="1315" w:type="dxa"/>
            <w:vAlign w:val="center"/>
          </w:tcPr>
          <w:p w14:paraId="0EA2A0BC">
            <w:pPr>
              <w:spacing w:line="360" w:lineRule="auto"/>
              <w:jc w:val="center"/>
              <w:rPr>
                <w:rFonts w:ascii="宋体" w:hAnsi="宋体"/>
                <w:color w:val="auto"/>
                <w:sz w:val="24"/>
              </w:rPr>
            </w:pPr>
          </w:p>
        </w:tc>
        <w:tc>
          <w:tcPr>
            <w:tcW w:w="893" w:type="dxa"/>
            <w:vAlign w:val="center"/>
          </w:tcPr>
          <w:p w14:paraId="014009EA">
            <w:pPr>
              <w:spacing w:line="360" w:lineRule="auto"/>
              <w:jc w:val="center"/>
              <w:rPr>
                <w:rFonts w:ascii="宋体" w:hAnsi="宋体"/>
                <w:color w:val="auto"/>
                <w:sz w:val="24"/>
              </w:rPr>
            </w:pPr>
          </w:p>
        </w:tc>
        <w:tc>
          <w:tcPr>
            <w:tcW w:w="912" w:type="dxa"/>
            <w:vAlign w:val="center"/>
          </w:tcPr>
          <w:p w14:paraId="0B15B920">
            <w:pPr>
              <w:spacing w:line="360" w:lineRule="auto"/>
              <w:jc w:val="center"/>
              <w:rPr>
                <w:rFonts w:ascii="宋体" w:hAnsi="宋体"/>
                <w:color w:val="auto"/>
                <w:sz w:val="24"/>
              </w:rPr>
            </w:pPr>
          </w:p>
        </w:tc>
        <w:tc>
          <w:tcPr>
            <w:tcW w:w="985" w:type="dxa"/>
            <w:vAlign w:val="center"/>
          </w:tcPr>
          <w:p w14:paraId="10B2DBCE">
            <w:pPr>
              <w:spacing w:line="360" w:lineRule="auto"/>
              <w:jc w:val="center"/>
              <w:rPr>
                <w:rFonts w:ascii="宋体" w:hAnsi="宋体"/>
                <w:color w:val="auto"/>
                <w:sz w:val="24"/>
              </w:rPr>
            </w:pPr>
          </w:p>
        </w:tc>
        <w:tc>
          <w:tcPr>
            <w:tcW w:w="2465" w:type="dxa"/>
            <w:vAlign w:val="center"/>
          </w:tcPr>
          <w:p w14:paraId="438504B2">
            <w:pPr>
              <w:spacing w:line="360" w:lineRule="auto"/>
              <w:jc w:val="center"/>
              <w:rPr>
                <w:rFonts w:ascii="宋体" w:hAnsi="宋体"/>
                <w:color w:val="auto"/>
                <w:sz w:val="24"/>
              </w:rPr>
            </w:pPr>
          </w:p>
        </w:tc>
        <w:tc>
          <w:tcPr>
            <w:tcW w:w="818" w:type="dxa"/>
            <w:vAlign w:val="center"/>
          </w:tcPr>
          <w:p w14:paraId="78ECC5B4">
            <w:pPr>
              <w:spacing w:line="360" w:lineRule="auto"/>
              <w:jc w:val="center"/>
              <w:rPr>
                <w:rFonts w:ascii="宋体" w:hAnsi="宋体"/>
                <w:color w:val="auto"/>
                <w:sz w:val="24"/>
              </w:rPr>
            </w:pPr>
          </w:p>
        </w:tc>
      </w:tr>
      <w:tr w14:paraId="6C40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5DDC4C8C">
            <w:pPr>
              <w:spacing w:line="360" w:lineRule="auto"/>
              <w:jc w:val="center"/>
              <w:rPr>
                <w:rFonts w:ascii="宋体" w:hAnsi="宋体"/>
                <w:color w:val="auto"/>
                <w:sz w:val="24"/>
              </w:rPr>
            </w:pPr>
          </w:p>
        </w:tc>
        <w:tc>
          <w:tcPr>
            <w:tcW w:w="822" w:type="dxa"/>
            <w:vAlign w:val="center"/>
          </w:tcPr>
          <w:p w14:paraId="0E88289F">
            <w:pPr>
              <w:spacing w:line="360" w:lineRule="auto"/>
              <w:jc w:val="center"/>
              <w:rPr>
                <w:rFonts w:ascii="宋体" w:hAnsi="宋体"/>
                <w:color w:val="auto"/>
                <w:sz w:val="24"/>
              </w:rPr>
            </w:pPr>
          </w:p>
        </w:tc>
        <w:tc>
          <w:tcPr>
            <w:tcW w:w="822" w:type="dxa"/>
            <w:vAlign w:val="center"/>
          </w:tcPr>
          <w:p w14:paraId="39D058AB">
            <w:pPr>
              <w:spacing w:line="360" w:lineRule="auto"/>
              <w:jc w:val="center"/>
              <w:rPr>
                <w:rFonts w:ascii="宋体" w:hAnsi="宋体"/>
                <w:color w:val="auto"/>
                <w:sz w:val="24"/>
              </w:rPr>
            </w:pPr>
          </w:p>
        </w:tc>
        <w:tc>
          <w:tcPr>
            <w:tcW w:w="1315" w:type="dxa"/>
            <w:vAlign w:val="center"/>
          </w:tcPr>
          <w:p w14:paraId="4F9BD45A">
            <w:pPr>
              <w:spacing w:line="360" w:lineRule="auto"/>
              <w:jc w:val="center"/>
              <w:rPr>
                <w:rFonts w:ascii="宋体" w:hAnsi="宋体"/>
                <w:color w:val="auto"/>
                <w:sz w:val="24"/>
              </w:rPr>
            </w:pPr>
          </w:p>
        </w:tc>
        <w:tc>
          <w:tcPr>
            <w:tcW w:w="893" w:type="dxa"/>
            <w:vAlign w:val="center"/>
          </w:tcPr>
          <w:p w14:paraId="24E555E9">
            <w:pPr>
              <w:spacing w:line="360" w:lineRule="auto"/>
              <w:jc w:val="center"/>
              <w:rPr>
                <w:rFonts w:ascii="宋体" w:hAnsi="宋体"/>
                <w:color w:val="auto"/>
                <w:sz w:val="24"/>
              </w:rPr>
            </w:pPr>
          </w:p>
        </w:tc>
        <w:tc>
          <w:tcPr>
            <w:tcW w:w="912" w:type="dxa"/>
            <w:vAlign w:val="center"/>
          </w:tcPr>
          <w:p w14:paraId="56ADEC61">
            <w:pPr>
              <w:spacing w:line="360" w:lineRule="auto"/>
              <w:jc w:val="center"/>
              <w:rPr>
                <w:rFonts w:ascii="宋体" w:hAnsi="宋体"/>
                <w:color w:val="auto"/>
                <w:sz w:val="24"/>
              </w:rPr>
            </w:pPr>
          </w:p>
        </w:tc>
        <w:tc>
          <w:tcPr>
            <w:tcW w:w="985" w:type="dxa"/>
            <w:vAlign w:val="center"/>
          </w:tcPr>
          <w:p w14:paraId="485034DC">
            <w:pPr>
              <w:spacing w:line="360" w:lineRule="auto"/>
              <w:jc w:val="center"/>
              <w:rPr>
                <w:rFonts w:ascii="宋体" w:hAnsi="宋体"/>
                <w:color w:val="auto"/>
                <w:sz w:val="24"/>
              </w:rPr>
            </w:pPr>
          </w:p>
        </w:tc>
        <w:tc>
          <w:tcPr>
            <w:tcW w:w="2465" w:type="dxa"/>
            <w:vAlign w:val="center"/>
          </w:tcPr>
          <w:p w14:paraId="20E9BB69">
            <w:pPr>
              <w:spacing w:line="360" w:lineRule="auto"/>
              <w:jc w:val="center"/>
              <w:rPr>
                <w:rFonts w:ascii="宋体" w:hAnsi="宋体"/>
                <w:color w:val="auto"/>
                <w:sz w:val="24"/>
              </w:rPr>
            </w:pPr>
          </w:p>
        </w:tc>
        <w:tc>
          <w:tcPr>
            <w:tcW w:w="818" w:type="dxa"/>
            <w:vAlign w:val="center"/>
          </w:tcPr>
          <w:p w14:paraId="2579E92B">
            <w:pPr>
              <w:spacing w:line="360" w:lineRule="auto"/>
              <w:jc w:val="center"/>
              <w:rPr>
                <w:rFonts w:ascii="宋体" w:hAnsi="宋体"/>
                <w:color w:val="auto"/>
                <w:sz w:val="24"/>
              </w:rPr>
            </w:pPr>
          </w:p>
        </w:tc>
      </w:tr>
      <w:tr w14:paraId="5D69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830AC42">
            <w:pPr>
              <w:spacing w:line="360" w:lineRule="auto"/>
              <w:jc w:val="center"/>
              <w:rPr>
                <w:rFonts w:ascii="宋体" w:hAnsi="宋体"/>
                <w:color w:val="auto"/>
                <w:sz w:val="24"/>
              </w:rPr>
            </w:pPr>
          </w:p>
        </w:tc>
        <w:tc>
          <w:tcPr>
            <w:tcW w:w="822" w:type="dxa"/>
            <w:vAlign w:val="center"/>
          </w:tcPr>
          <w:p w14:paraId="102240B3">
            <w:pPr>
              <w:spacing w:line="360" w:lineRule="auto"/>
              <w:jc w:val="center"/>
              <w:rPr>
                <w:rFonts w:ascii="宋体" w:hAnsi="宋体"/>
                <w:color w:val="auto"/>
                <w:sz w:val="24"/>
              </w:rPr>
            </w:pPr>
          </w:p>
        </w:tc>
        <w:tc>
          <w:tcPr>
            <w:tcW w:w="822" w:type="dxa"/>
            <w:vAlign w:val="center"/>
          </w:tcPr>
          <w:p w14:paraId="5CC58199">
            <w:pPr>
              <w:spacing w:line="360" w:lineRule="auto"/>
              <w:jc w:val="center"/>
              <w:rPr>
                <w:rFonts w:ascii="宋体" w:hAnsi="宋体"/>
                <w:color w:val="auto"/>
                <w:sz w:val="24"/>
              </w:rPr>
            </w:pPr>
          </w:p>
        </w:tc>
        <w:tc>
          <w:tcPr>
            <w:tcW w:w="1315" w:type="dxa"/>
            <w:vAlign w:val="center"/>
          </w:tcPr>
          <w:p w14:paraId="0C51790C">
            <w:pPr>
              <w:spacing w:line="360" w:lineRule="auto"/>
              <w:jc w:val="center"/>
              <w:rPr>
                <w:rFonts w:ascii="宋体" w:hAnsi="宋体"/>
                <w:color w:val="auto"/>
                <w:sz w:val="24"/>
              </w:rPr>
            </w:pPr>
          </w:p>
        </w:tc>
        <w:tc>
          <w:tcPr>
            <w:tcW w:w="893" w:type="dxa"/>
            <w:vAlign w:val="center"/>
          </w:tcPr>
          <w:p w14:paraId="2AB6AA69">
            <w:pPr>
              <w:spacing w:line="360" w:lineRule="auto"/>
              <w:jc w:val="center"/>
              <w:rPr>
                <w:rFonts w:ascii="宋体" w:hAnsi="宋体"/>
                <w:color w:val="auto"/>
                <w:sz w:val="24"/>
              </w:rPr>
            </w:pPr>
          </w:p>
        </w:tc>
        <w:tc>
          <w:tcPr>
            <w:tcW w:w="912" w:type="dxa"/>
            <w:vAlign w:val="center"/>
          </w:tcPr>
          <w:p w14:paraId="7E954BDF">
            <w:pPr>
              <w:spacing w:line="360" w:lineRule="auto"/>
              <w:jc w:val="center"/>
              <w:rPr>
                <w:rFonts w:ascii="宋体" w:hAnsi="宋体"/>
                <w:color w:val="auto"/>
                <w:sz w:val="24"/>
              </w:rPr>
            </w:pPr>
          </w:p>
        </w:tc>
        <w:tc>
          <w:tcPr>
            <w:tcW w:w="985" w:type="dxa"/>
            <w:vAlign w:val="center"/>
          </w:tcPr>
          <w:p w14:paraId="430CD0D3">
            <w:pPr>
              <w:spacing w:line="360" w:lineRule="auto"/>
              <w:jc w:val="center"/>
              <w:rPr>
                <w:rFonts w:ascii="宋体" w:hAnsi="宋体"/>
                <w:color w:val="auto"/>
                <w:sz w:val="24"/>
              </w:rPr>
            </w:pPr>
          </w:p>
        </w:tc>
        <w:tc>
          <w:tcPr>
            <w:tcW w:w="2465" w:type="dxa"/>
            <w:vAlign w:val="center"/>
          </w:tcPr>
          <w:p w14:paraId="6F00FB93">
            <w:pPr>
              <w:spacing w:line="360" w:lineRule="auto"/>
              <w:jc w:val="center"/>
              <w:rPr>
                <w:rFonts w:ascii="宋体" w:hAnsi="宋体"/>
                <w:color w:val="auto"/>
                <w:sz w:val="24"/>
              </w:rPr>
            </w:pPr>
          </w:p>
        </w:tc>
        <w:tc>
          <w:tcPr>
            <w:tcW w:w="818" w:type="dxa"/>
            <w:vAlign w:val="center"/>
          </w:tcPr>
          <w:p w14:paraId="43C522F4">
            <w:pPr>
              <w:spacing w:line="360" w:lineRule="auto"/>
              <w:jc w:val="center"/>
              <w:rPr>
                <w:rFonts w:ascii="宋体" w:hAnsi="宋体"/>
                <w:color w:val="auto"/>
                <w:sz w:val="24"/>
              </w:rPr>
            </w:pPr>
          </w:p>
        </w:tc>
      </w:tr>
      <w:tr w14:paraId="3D33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530AE2AD">
            <w:pPr>
              <w:spacing w:line="360" w:lineRule="auto"/>
              <w:jc w:val="center"/>
              <w:rPr>
                <w:rFonts w:ascii="宋体" w:hAnsi="宋体"/>
                <w:color w:val="auto"/>
                <w:sz w:val="24"/>
              </w:rPr>
            </w:pPr>
          </w:p>
        </w:tc>
        <w:tc>
          <w:tcPr>
            <w:tcW w:w="822" w:type="dxa"/>
            <w:vAlign w:val="center"/>
          </w:tcPr>
          <w:p w14:paraId="09BC3CF2">
            <w:pPr>
              <w:spacing w:line="360" w:lineRule="auto"/>
              <w:jc w:val="center"/>
              <w:rPr>
                <w:rFonts w:ascii="宋体" w:hAnsi="宋体"/>
                <w:color w:val="auto"/>
                <w:sz w:val="24"/>
              </w:rPr>
            </w:pPr>
          </w:p>
        </w:tc>
        <w:tc>
          <w:tcPr>
            <w:tcW w:w="822" w:type="dxa"/>
            <w:vAlign w:val="center"/>
          </w:tcPr>
          <w:p w14:paraId="75064310">
            <w:pPr>
              <w:spacing w:line="360" w:lineRule="auto"/>
              <w:jc w:val="center"/>
              <w:rPr>
                <w:rFonts w:ascii="宋体" w:hAnsi="宋体"/>
                <w:color w:val="auto"/>
                <w:sz w:val="24"/>
              </w:rPr>
            </w:pPr>
          </w:p>
        </w:tc>
        <w:tc>
          <w:tcPr>
            <w:tcW w:w="1315" w:type="dxa"/>
            <w:vAlign w:val="center"/>
          </w:tcPr>
          <w:p w14:paraId="5E6D745F">
            <w:pPr>
              <w:spacing w:line="360" w:lineRule="auto"/>
              <w:jc w:val="center"/>
              <w:rPr>
                <w:rFonts w:ascii="宋体" w:hAnsi="宋体"/>
                <w:color w:val="auto"/>
                <w:sz w:val="24"/>
              </w:rPr>
            </w:pPr>
          </w:p>
        </w:tc>
        <w:tc>
          <w:tcPr>
            <w:tcW w:w="893" w:type="dxa"/>
            <w:vAlign w:val="center"/>
          </w:tcPr>
          <w:p w14:paraId="74B0398A">
            <w:pPr>
              <w:spacing w:line="360" w:lineRule="auto"/>
              <w:jc w:val="center"/>
              <w:rPr>
                <w:rFonts w:ascii="宋体" w:hAnsi="宋体"/>
                <w:color w:val="auto"/>
                <w:sz w:val="24"/>
              </w:rPr>
            </w:pPr>
          </w:p>
        </w:tc>
        <w:tc>
          <w:tcPr>
            <w:tcW w:w="912" w:type="dxa"/>
            <w:vAlign w:val="center"/>
          </w:tcPr>
          <w:p w14:paraId="6DBA3706">
            <w:pPr>
              <w:spacing w:line="360" w:lineRule="auto"/>
              <w:jc w:val="center"/>
              <w:rPr>
                <w:rFonts w:ascii="宋体" w:hAnsi="宋体"/>
                <w:color w:val="auto"/>
                <w:sz w:val="24"/>
              </w:rPr>
            </w:pPr>
          </w:p>
        </w:tc>
        <w:tc>
          <w:tcPr>
            <w:tcW w:w="985" w:type="dxa"/>
            <w:vAlign w:val="center"/>
          </w:tcPr>
          <w:p w14:paraId="050014EB">
            <w:pPr>
              <w:spacing w:line="360" w:lineRule="auto"/>
              <w:jc w:val="center"/>
              <w:rPr>
                <w:rFonts w:ascii="宋体" w:hAnsi="宋体"/>
                <w:color w:val="auto"/>
                <w:sz w:val="24"/>
              </w:rPr>
            </w:pPr>
          </w:p>
        </w:tc>
        <w:tc>
          <w:tcPr>
            <w:tcW w:w="2465" w:type="dxa"/>
            <w:vAlign w:val="center"/>
          </w:tcPr>
          <w:p w14:paraId="54E7D8A5">
            <w:pPr>
              <w:spacing w:line="360" w:lineRule="auto"/>
              <w:jc w:val="center"/>
              <w:rPr>
                <w:rFonts w:ascii="宋体" w:hAnsi="宋体"/>
                <w:color w:val="auto"/>
                <w:sz w:val="24"/>
              </w:rPr>
            </w:pPr>
          </w:p>
        </w:tc>
        <w:tc>
          <w:tcPr>
            <w:tcW w:w="818" w:type="dxa"/>
            <w:vAlign w:val="center"/>
          </w:tcPr>
          <w:p w14:paraId="626A256C">
            <w:pPr>
              <w:spacing w:line="360" w:lineRule="auto"/>
              <w:jc w:val="center"/>
              <w:rPr>
                <w:rFonts w:ascii="宋体" w:hAnsi="宋体"/>
                <w:color w:val="auto"/>
                <w:sz w:val="24"/>
              </w:rPr>
            </w:pPr>
          </w:p>
        </w:tc>
      </w:tr>
      <w:tr w14:paraId="46DF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5DB65226">
            <w:pPr>
              <w:spacing w:line="360" w:lineRule="auto"/>
              <w:jc w:val="center"/>
              <w:rPr>
                <w:rFonts w:ascii="宋体" w:hAnsi="宋体"/>
                <w:color w:val="auto"/>
                <w:sz w:val="24"/>
              </w:rPr>
            </w:pPr>
          </w:p>
        </w:tc>
        <w:tc>
          <w:tcPr>
            <w:tcW w:w="822" w:type="dxa"/>
            <w:vAlign w:val="center"/>
          </w:tcPr>
          <w:p w14:paraId="2E120D01">
            <w:pPr>
              <w:spacing w:line="360" w:lineRule="auto"/>
              <w:jc w:val="center"/>
              <w:rPr>
                <w:rFonts w:ascii="宋体" w:hAnsi="宋体"/>
                <w:color w:val="auto"/>
                <w:sz w:val="24"/>
              </w:rPr>
            </w:pPr>
          </w:p>
        </w:tc>
        <w:tc>
          <w:tcPr>
            <w:tcW w:w="822" w:type="dxa"/>
            <w:vAlign w:val="center"/>
          </w:tcPr>
          <w:p w14:paraId="04C2E38B">
            <w:pPr>
              <w:spacing w:line="360" w:lineRule="auto"/>
              <w:jc w:val="center"/>
              <w:rPr>
                <w:rFonts w:ascii="宋体" w:hAnsi="宋体"/>
                <w:color w:val="auto"/>
                <w:sz w:val="24"/>
              </w:rPr>
            </w:pPr>
          </w:p>
        </w:tc>
        <w:tc>
          <w:tcPr>
            <w:tcW w:w="1315" w:type="dxa"/>
            <w:vAlign w:val="center"/>
          </w:tcPr>
          <w:p w14:paraId="7AD38C17">
            <w:pPr>
              <w:spacing w:line="360" w:lineRule="auto"/>
              <w:jc w:val="center"/>
              <w:rPr>
                <w:rFonts w:ascii="宋体" w:hAnsi="宋体"/>
                <w:color w:val="auto"/>
                <w:sz w:val="24"/>
              </w:rPr>
            </w:pPr>
          </w:p>
        </w:tc>
        <w:tc>
          <w:tcPr>
            <w:tcW w:w="893" w:type="dxa"/>
            <w:vAlign w:val="center"/>
          </w:tcPr>
          <w:p w14:paraId="511E9C77">
            <w:pPr>
              <w:spacing w:line="360" w:lineRule="auto"/>
              <w:jc w:val="center"/>
              <w:rPr>
                <w:rFonts w:ascii="宋体" w:hAnsi="宋体"/>
                <w:color w:val="auto"/>
                <w:sz w:val="24"/>
              </w:rPr>
            </w:pPr>
          </w:p>
        </w:tc>
        <w:tc>
          <w:tcPr>
            <w:tcW w:w="912" w:type="dxa"/>
            <w:vAlign w:val="center"/>
          </w:tcPr>
          <w:p w14:paraId="6B0A2DAC">
            <w:pPr>
              <w:spacing w:line="360" w:lineRule="auto"/>
              <w:jc w:val="center"/>
              <w:rPr>
                <w:rFonts w:ascii="宋体" w:hAnsi="宋体"/>
                <w:color w:val="auto"/>
                <w:sz w:val="24"/>
              </w:rPr>
            </w:pPr>
          </w:p>
        </w:tc>
        <w:tc>
          <w:tcPr>
            <w:tcW w:w="985" w:type="dxa"/>
            <w:vAlign w:val="center"/>
          </w:tcPr>
          <w:p w14:paraId="7556807F">
            <w:pPr>
              <w:spacing w:line="360" w:lineRule="auto"/>
              <w:jc w:val="center"/>
              <w:rPr>
                <w:rFonts w:ascii="宋体" w:hAnsi="宋体"/>
                <w:color w:val="auto"/>
                <w:sz w:val="24"/>
              </w:rPr>
            </w:pPr>
          </w:p>
        </w:tc>
        <w:tc>
          <w:tcPr>
            <w:tcW w:w="2465" w:type="dxa"/>
            <w:vAlign w:val="center"/>
          </w:tcPr>
          <w:p w14:paraId="0BDD590C">
            <w:pPr>
              <w:spacing w:line="360" w:lineRule="auto"/>
              <w:jc w:val="center"/>
              <w:rPr>
                <w:rFonts w:ascii="宋体" w:hAnsi="宋体"/>
                <w:color w:val="auto"/>
                <w:sz w:val="24"/>
              </w:rPr>
            </w:pPr>
          </w:p>
        </w:tc>
        <w:tc>
          <w:tcPr>
            <w:tcW w:w="818" w:type="dxa"/>
            <w:vAlign w:val="center"/>
          </w:tcPr>
          <w:p w14:paraId="7BB19EE2">
            <w:pPr>
              <w:spacing w:line="360" w:lineRule="auto"/>
              <w:jc w:val="center"/>
              <w:rPr>
                <w:rFonts w:ascii="宋体" w:hAnsi="宋体"/>
                <w:color w:val="auto"/>
                <w:sz w:val="24"/>
              </w:rPr>
            </w:pPr>
          </w:p>
        </w:tc>
      </w:tr>
    </w:tbl>
    <w:p w14:paraId="31D465D4">
      <w:pPr>
        <w:spacing w:line="360" w:lineRule="auto"/>
        <w:rPr>
          <w:rFonts w:hint="eastAsia" w:ascii="宋体" w:hAnsi="宋体" w:eastAsia="宋体"/>
          <w:color w:val="auto"/>
          <w:sz w:val="24"/>
          <w:lang w:eastAsia="zh-CN"/>
        </w:rPr>
      </w:pPr>
      <w:r>
        <w:rPr>
          <w:rFonts w:hint="eastAsia" w:ascii="宋体" w:hAnsi="宋体"/>
          <w:color w:val="auto"/>
          <w:sz w:val="24"/>
          <w:lang w:eastAsia="zh-CN"/>
        </w:rPr>
        <w:t>注：本表格应后附</w:t>
      </w:r>
      <w:r>
        <w:rPr>
          <w:rFonts w:hint="eastAsia" w:ascii="宋体" w:hAnsi="宋体"/>
          <w:color w:val="auto"/>
          <w:sz w:val="24"/>
        </w:rPr>
        <w:t>项目经理建造师注册证书、安全生产考核合格证书（B证）</w:t>
      </w:r>
      <w:r>
        <w:rPr>
          <w:rFonts w:hint="eastAsia" w:ascii="宋体" w:hAnsi="宋体"/>
          <w:color w:val="auto"/>
          <w:sz w:val="24"/>
          <w:lang w:eastAsia="zh-CN"/>
        </w:rPr>
        <w:t>及</w:t>
      </w:r>
      <w:r>
        <w:rPr>
          <w:rFonts w:hint="eastAsia" w:ascii="宋体" w:hAnsi="宋体"/>
          <w:color w:val="auto"/>
          <w:sz w:val="24"/>
        </w:rPr>
        <w:t>项目管理班子</w:t>
      </w:r>
      <w:r>
        <w:rPr>
          <w:rFonts w:hint="eastAsia" w:ascii="宋体" w:hAnsi="宋体"/>
          <w:color w:val="auto"/>
          <w:sz w:val="24"/>
          <w:lang w:eastAsia="zh-CN"/>
        </w:rPr>
        <w:t>成员岗位证书（如有）</w:t>
      </w:r>
    </w:p>
    <w:p w14:paraId="15ECE2C5">
      <w:pPr>
        <w:spacing w:before="286" w:beforeLines="100" w:after="286" w:afterLines="100" w:line="360" w:lineRule="auto"/>
        <w:jc w:val="left"/>
        <w:rPr>
          <w:rFonts w:hint="eastAsia" w:ascii="宋体" w:hAnsi="宋体"/>
          <w:color w:val="auto"/>
          <w:sz w:val="24"/>
          <w:lang w:eastAsia="zh-CN"/>
        </w:rPr>
      </w:pPr>
    </w:p>
    <w:p w14:paraId="7716140E">
      <w:pPr>
        <w:spacing w:before="286" w:beforeLines="100" w:after="286" w:afterLines="100" w:line="360" w:lineRule="auto"/>
        <w:jc w:val="left"/>
        <w:rPr>
          <w:rFonts w:hint="eastAsia" w:ascii="宋体" w:hAnsi="宋体"/>
          <w:color w:val="auto"/>
          <w:sz w:val="24"/>
          <w:lang w:eastAsia="zh-CN"/>
        </w:rPr>
      </w:pPr>
    </w:p>
    <w:p w14:paraId="6328A824">
      <w:pPr>
        <w:spacing w:before="286" w:beforeLines="100" w:after="286" w:afterLines="100" w:line="360" w:lineRule="auto"/>
        <w:jc w:val="left"/>
        <w:rPr>
          <w:rFonts w:hint="eastAsia" w:ascii="宋体" w:hAnsi="宋体"/>
          <w:color w:val="auto"/>
          <w:sz w:val="24"/>
          <w:lang w:eastAsia="zh-CN"/>
        </w:rPr>
      </w:pPr>
    </w:p>
    <w:p w14:paraId="5CD066D2">
      <w:pPr>
        <w:spacing w:before="286" w:beforeLines="100" w:after="286" w:afterLines="100" w:line="360" w:lineRule="auto"/>
        <w:jc w:val="left"/>
        <w:rPr>
          <w:rFonts w:ascii="宋体" w:hAnsi="宋体"/>
          <w:color w:val="auto"/>
          <w:sz w:val="24"/>
        </w:rPr>
      </w:pPr>
      <w:r>
        <w:rPr>
          <w:rFonts w:hint="eastAsia" w:ascii="宋体" w:hAnsi="宋体"/>
          <w:color w:val="auto"/>
          <w:sz w:val="24"/>
          <w:lang w:eastAsia="zh-CN"/>
        </w:rPr>
        <w:t>（二）</w:t>
      </w:r>
      <w:r>
        <w:rPr>
          <w:rFonts w:hint="eastAsia" w:ascii="宋体" w:hAnsi="宋体"/>
          <w:color w:val="auto"/>
          <w:sz w:val="24"/>
        </w:rPr>
        <w:t>：承诺书</w:t>
      </w:r>
    </w:p>
    <w:p w14:paraId="481B3712">
      <w:pPr>
        <w:spacing w:before="286" w:beforeLines="100" w:after="286" w:afterLines="100" w:line="360" w:lineRule="auto"/>
        <w:jc w:val="center"/>
        <w:rPr>
          <w:rFonts w:ascii="宋体" w:hAnsi="宋体"/>
          <w:color w:val="auto"/>
          <w:sz w:val="24"/>
        </w:rPr>
      </w:pPr>
      <w:r>
        <w:rPr>
          <w:rFonts w:hint="eastAsia" w:ascii="宋体" w:hAnsi="宋体"/>
          <w:color w:val="auto"/>
          <w:sz w:val="24"/>
        </w:rPr>
        <w:t>承诺书</w:t>
      </w:r>
    </w:p>
    <w:p w14:paraId="4D108D50">
      <w:pPr>
        <w:spacing w:after="286" w:afterLines="100" w:line="360" w:lineRule="auto"/>
        <w:ind w:firstLine="480" w:firstLineChars="200"/>
        <w:rPr>
          <w:rFonts w:ascii="宋体" w:hAnsi="宋体"/>
          <w:color w:val="auto"/>
          <w:sz w:val="24"/>
        </w:rPr>
      </w:pPr>
      <w:r>
        <w:rPr>
          <w:rFonts w:hint="eastAsia" w:ascii="宋体" w:hAnsi="宋体"/>
          <w:color w:val="auto"/>
          <w:sz w:val="24"/>
          <w:u w:val="single"/>
        </w:rPr>
        <w:t xml:space="preserve">（采购人名称）    </w:t>
      </w:r>
      <w:r>
        <w:rPr>
          <w:rFonts w:hint="eastAsia" w:ascii="宋体" w:hAnsi="宋体"/>
          <w:color w:val="auto"/>
          <w:sz w:val="24"/>
        </w:rPr>
        <w:t>：</w:t>
      </w:r>
    </w:p>
    <w:p w14:paraId="49CD595C">
      <w:pPr>
        <w:spacing w:line="360" w:lineRule="auto"/>
        <w:ind w:firstLine="480" w:firstLineChars="200"/>
        <w:rPr>
          <w:rFonts w:ascii="宋体" w:hAnsi="宋体"/>
          <w:color w:val="auto"/>
          <w:sz w:val="24"/>
        </w:rPr>
      </w:pPr>
      <w:r>
        <w:rPr>
          <w:rFonts w:hint="eastAsia" w:ascii="宋体" w:hAnsi="宋体"/>
          <w:color w:val="auto"/>
          <w:sz w:val="24"/>
        </w:rPr>
        <w:t>我方在此声明，我方拟派往</w:t>
      </w:r>
      <w:r>
        <w:rPr>
          <w:rFonts w:hint="eastAsia" w:ascii="宋体" w:hAnsi="宋体"/>
          <w:color w:val="auto"/>
          <w:sz w:val="24"/>
          <w:u w:val="single"/>
        </w:rPr>
        <w:t xml:space="preserve">   （项目名称）</w:t>
      </w:r>
      <w:r>
        <w:rPr>
          <w:rFonts w:hint="eastAsia" w:ascii="宋体" w:hAnsi="宋体"/>
          <w:color w:val="auto"/>
          <w:sz w:val="24"/>
        </w:rPr>
        <w:t>（以下简称“本工程”）的项目经理</w:t>
      </w:r>
      <w:r>
        <w:rPr>
          <w:rFonts w:hint="eastAsia" w:ascii="宋体" w:hAnsi="宋体"/>
          <w:color w:val="auto"/>
          <w:sz w:val="24"/>
          <w:u w:val="single"/>
        </w:rPr>
        <w:t xml:space="preserve">     </w:t>
      </w:r>
      <w:r>
        <w:rPr>
          <w:rFonts w:hint="eastAsia" w:ascii="宋体" w:hAnsi="宋体"/>
          <w:color w:val="auto"/>
          <w:sz w:val="24"/>
        </w:rPr>
        <w:t>（项目经理姓名）现阶段没有担任任何在施建设工程项目的项目经理。</w:t>
      </w:r>
    </w:p>
    <w:p w14:paraId="5CB5B4F1">
      <w:pPr>
        <w:spacing w:line="360" w:lineRule="auto"/>
        <w:ind w:firstLine="480" w:firstLineChars="200"/>
        <w:rPr>
          <w:rFonts w:ascii="宋体" w:hAnsi="宋体"/>
          <w:color w:val="auto"/>
          <w:sz w:val="24"/>
        </w:rPr>
      </w:pPr>
      <w:r>
        <w:rPr>
          <w:rFonts w:hint="eastAsia" w:ascii="宋体" w:hAnsi="宋体"/>
          <w:color w:val="auto"/>
          <w:sz w:val="24"/>
        </w:rPr>
        <w:t>我方保证上述信息的真实和准确，并愿意承担因我方就此弄虚作假所引起的一切法律后果。</w:t>
      </w:r>
    </w:p>
    <w:p w14:paraId="7D0CFF0F">
      <w:pPr>
        <w:spacing w:line="360" w:lineRule="auto"/>
        <w:ind w:firstLine="480" w:firstLineChars="200"/>
        <w:rPr>
          <w:rFonts w:ascii="宋体" w:hAnsi="宋体"/>
          <w:color w:val="auto"/>
          <w:sz w:val="24"/>
        </w:rPr>
      </w:pPr>
    </w:p>
    <w:p w14:paraId="2CEFD943">
      <w:pPr>
        <w:spacing w:line="360" w:lineRule="auto"/>
        <w:ind w:firstLine="480" w:firstLineChars="200"/>
        <w:rPr>
          <w:rFonts w:ascii="宋体" w:hAnsi="宋体"/>
          <w:color w:val="auto"/>
          <w:sz w:val="24"/>
        </w:rPr>
      </w:pPr>
    </w:p>
    <w:p w14:paraId="0632BC0F">
      <w:pPr>
        <w:spacing w:line="360" w:lineRule="auto"/>
        <w:ind w:firstLine="480" w:firstLineChars="200"/>
        <w:rPr>
          <w:rFonts w:ascii="宋体" w:hAnsi="宋体"/>
          <w:color w:val="auto"/>
          <w:sz w:val="24"/>
        </w:rPr>
      </w:pPr>
      <w:r>
        <w:rPr>
          <w:rFonts w:hint="eastAsia" w:ascii="宋体" w:hAnsi="宋体"/>
          <w:color w:val="auto"/>
          <w:sz w:val="24"/>
        </w:rPr>
        <w:t>特此承诺。</w:t>
      </w:r>
    </w:p>
    <w:p w14:paraId="00DA756B">
      <w:pPr>
        <w:spacing w:line="360" w:lineRule="auto"/>
        <w:ind w:firstLine="480" w:firstLineChars="200"/>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单位名称：</w:t>
      </w:r>
    </w:p>
    <w:p w14:paraId="10D8A5E8">
      <w:pPr>
        <w:spacing w:line="360" w:lineRule="auto"/>
        <w:ind w:firstLine="480" w:firstLineChars="200"/>
        <w:jc w:val="right"/>
        <w:rPr>
          <w:rFonts w:ascii="宋体" w:hAns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 xml:space="preserve"> 日</w:t>
      </w:r>
    </w:p>
    <w:p w14:paraId="0A978955">
      <w:pPr>
        <w:pStyle w:val="3"/>
        <w:numPr>
          <w:ilvl w:val="0"/>
          <w:numId w:val="0"/>
        </w:numPr>
        <w:spacing w:line="360" w:lineRule="auto"/>
        <w:jc w:val="both"/>
        <w:outlineLvl w:val="9"/>
        <w:rPr>
          <w:rFonts w:hint="eastAsia" w:ascii="宋体" w:hAnsi="宋体"/>
          <w:b/>
          <w:color w:val="auto"/>
          <w:sz w:val="24"/>
          <w:szCs w:val="24"/>
          <w:lang w:eastAsia="zh-CN"/>
        </w:rPr>
      </w:pPr>
    </w:p>
    <w:p w14:paraId="698E7446">
      <w:pPr>
        <w:rPr>
          <w:rFonts w:hint="eastAsia" w:ascii="宋体" w:hAnsi="宋体"/>
          <w:b/>
          <w:color w:val="auto"/>
          <w:sz w:val="24"/>
          <w:szCs w:val="24"/>
          <w:lang w:eastAsia="zh-CN"/>
        </w:rPr>
      </w:pPr>
    </w:p>
    <w:p w14:paraId="16A71FA9">
      <w:pPr>
        <w:pStyle w:val="10"/>
        <w:rPr>
          <w:rFonts w:hint="eastAsia" w:ascii="宋体" w:hAnsi="宋体"/>
          <w:b/>
          <w:color w:val="auto"/>
          <w:sz w:val="24"/>
          <w:szCs w:val="24"/>
          <w:lang w:eastAsia="zh-CN"/>
        </w:rPr>
      </w:pPr>
    </w:p>
    <w:p w14:paraId="73F39AF8">
      <w:pPr>
        <w:rPr>
          <w:rFonts w:hint="eastAsia" w:ascii="宋体" w:hAnsi="宋体"/>
          <w:b/>
          <w:color w:val="auto"/>
          <w:sz w:val="24"/>
          <w:szCs w:val="24"/>
          <w:lang w:eastAsia="zh-CN"/>
        </w:rPr>
      </w:pPr>
    </w:p>
    <w:p w14:paraId="681D3220">
      <w:pPr>
        <w:pStyle w:val="10"/>
        <w:rPr>
          <w:rFonts w:hint="eastAsia" w:ascii="宋体" w:hAnsi="宋体"/>
          <w:b/>
          <w:color w:val="auto"/>
          <w:sz w:val="24"/>
          <w:szCs w:val="24"/>
          <w:lang w:eastAsia="zh-CN"/>
        </w:rPr>
      </w:pPr>
    </w:p>
    <w:p w14:paraId="0232BC2A">
      <w:pPr>
        <w:rPr>
          <w:rFonts w:hint="eastAsia" w:ascii="宋体" w:hAnsi="宋体"/>
          <w:b/>
          <w:color w:val="auto"/>
          <w:sz w:val="24"/>
          <w:szCs w:val="24"/>
          <w:lang w:eastAsia="zh-CN"/>
        </w:rPr>
      </w:pPr>
    </w:p>
    <w:p w14:paraId="2EB5D37E">
      <w:pPr>
        <w:pStyle w:val="10"/>
        <w:rPr>
          <w:rFonts w:hint="eastAsia" w:ascii="宋体" w:hAnsi="宋体"/>
          <w:b/>
          <w:color w:val="auto"/>
          <w:sz w:val="24"/>
          <w:szCs w:val="24"/>
          <w:lang w:eastAsia="zh-CN"/>
        </w:rPr>
      </w:pPr>
    </w:p>
    <w:p w14:paraId="19F88C97">
      <w:pPr>
        <w:rPr>
          <w:rFonts w:hint="eastAsia" w:ascii="宋体" w:hAnsi="宋体"/>
          <w:b/>
          <w:color w:val="auto"/>
          <w:sz w:val="24"/>
          <w:szCs w:val="24"/>
          <w:lang w:eastAsia="zh-CN"/>
        </w:rPr>
      </w:pPr>
    </w:p>
    <w:p w14:paraId="417F77ED">
      <w:pPr>
        <w:pStyle w:val="10"/>
        <w:rPr>
          <w:rFonts w:hint="eastAsia"/>
          <w:color w:val="auto"/>
          <w:lang w:eastAsia="zh-CN"/>
        </w:rPr>
      </w:pPr>
    </w:p>
    <w:p w14:paraId="50BBB360">
      <w:pPr>
        <w:numPr>
          <w:ilvl w:val="0"/>
          <w:numId w:val="0"/>
        </w:numPr>
        <w:rPr>
          <w:rFonts w:hint="eastAsia"/>
          <w:color w:val="auto"/>
          <w:lang w:eastAsia="zh-CN"/>
        </w:rPr>
      </w:pPr>
    </w:p>
    <w:p w14:paraId="7FA55327">
      <w:pPr>
        <w:pStyle w:val="3"/>
        <w:spacing w:line="360" w:lineRule="auto"/>
        <w:jc w:val="center"/>
        <w:rPr>
          <w:rFonts w:ascii="宋体" w:hAnsi="宋体" w:eastAsia="宋体"/>
          <w:color w:val="auto"/>
          <w:sz w:val="24"/>
          <w:szCs w:val="24"/>
        </w:rPr>
      </w:pPr>
      <w:r>
        <w:rPr>
          <w:rFonts w:hint="eastAsia" w:ascii="宋体" w:hAnsi="宋体"/>
          <w:b/>
          <w:color w:val="auto"/>
          <w:sz w:val="24"/>
          <w:szCs w:val="24"/>
          <w:lang w:eastAsia="zh-CN"/>
        </w:rPr>
        <w:t>七、</w:t>
      </w:r>
      <w:r>
        <w:rPr>
          <w:rFonts w:hint="eastAsia" w:ascii="宋体" w:hAnsi="宋体" w:eastAsia="宋体"/>
          <w:color w:val="auto"/>
          <w:sz w:val="24"/>
          <w:szCs w:val="24"/>
        </w:rPr>
        <w:t>资格审查资料</w:t>
      </w:r>
      <w:bookmarkEnd w:id="36"/>
      <w:bookmarkEnd w:id="37"/>
      <w:bookmarkEnd w:id="38"/>
    </w:p>
    <w:p w14:paraId="6FA863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（一）营业执照</w:t>
      </w:r>
    </w:p>
    <w:p w14:paraId="36A68A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附加盖公章的营业执照复印件或扫描件</w:t>
      </w:r>
    </w:p>
    <w:p w14:paraId="7A6C9DA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（二）资质证书</w:t>
      </w:r>
    </w:p>
    <w:p w14:paraId="607D6A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附加盖公章的营业执照复印件或扫描件</w:t>
      </w:r>
    </w:p>
    <w:p w14:paraId="3F2465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eastAsia="zh-CN"/>
        </w:rPr>
      </w:pPr>
    </w:p>
    <w:p w14:paraId="23B00B0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4"/>
          <w:szCs w:val="24"/>
          <w:lang w:eastAsia="zh-CN"/>
        </w:rPr>
      </w:pPr>
      <w:r>
        <w:rPr>
          <w:rFonts w:hint="eastAsia"/>
          <w:sz w:val="24"/>
          <w:szCs w:val="24"/>
          <w:lang w:eastAsia="zh-CN"/>
        </w:rPr>
        <w:t>（三）安全生产许可证</w:t>
      </w:r>
    </w:p>
    <w:p w14:paraId="3C8C24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附加盖公章的营业执照复印件或扫描件</w:t>
      </w:r>
    </w:p>
    <w:p w14:paraId="53430014">
      <w:pPr>
        <w:rPr>
          <w:rFonts w:hint="eastAsia"/>
          <w:color w:val="auto"/>
          <w:lang w:eastAsia="zh-CN"/>
        </w:rPr>
      </w:pPr>
      <w:r>
        <w:rPr>
          <w:rFonts w:hint="eastAsia"/>
          <w:color w:val="auto"/>
          <w:lang w:eastAsia="zh-CN"/>
        </w:rPr>
        <w:br w:type="page"/>
      </w:r>
    </w:p>
    <w:p w14:paraId="348A2C93">
      <w:pPr>
        <w:pStyle w:val="3"/>
        <w:spacing w:line="360" w:lineRule="auto"/>
        <w:jc w:val="center"/>
        <w:rPr>
          <w:rFonts w:ascii="宋体" w:hAnsi="宋体" w:eastAsia="宋体"/>
          <w:color w:val="auto"/>
          <w:sz w:val="24"/>
          <w:szCs w:val="24"/>
        </w:rPr>
      </w:pPr>
      <w:r>
        <w:rPr>
          <w:rFonts w:hint="eastAsia" w:ascii="宋体" w:hAnsi="宋体" w:eastAsia="宋体"/>
          <w:color w:val="auto"/>
          <w:sz w:val="24"/>
          <w:szCs w:val="24"/>
          <w:lang w:eastAsia="zh-CN"/>
        </w:rPr>
        <w:t>八</w:t>
      </w:r>
      <w:r>
        <w:rPr>
          <w:rFonts w:hint="eastAsia" w:ascii="宋体" w:hAnsi="宋体" w:eastAsia="宋体"/>
          <w:color w:val="auto"/>
          <w:sz w:val="24"/>
          <w:szCs w:val="24"/>
        </w:rPr>
        <w:t>、建设工程扬尘治理工作承诺书</w:t>
      </w:r>
    </w:p>
    <w:p w14:paraId="5896EFA5">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14:paraId="6E70B84E">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一、工作目标</w:t>
      </w:r>
    </w:p>
    <w:p w14:paraId="23ACB19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实现“施工现场100%围挡；路面100%硬化；驶出车辆100%冲洗；运输车辆100%密闭；裸露物料100%覆盖；特殊作业及扬尘地块100%喷淋洒水；出入口路段100%清扫洒水”。</w:t>
      </w:r>
    </w:p>
    <w:p w14:paraId="41501357">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二、承诺事项</w:t>
      </w:r>
    </w:p>
    <w:p w14:paraId="11E7FBEC">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1、坚决贯彻执行《济宁市建筑工地扬尘治理工作导则（试行）》，切实做好生产现场及周边环境的扬尘整治工作。</w:t>
      </w:r>
    </w:p>
    <w:p w14:paraId="432E8762">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2、建立健全公司扬尘整治专项检查组织机构，夯实扬尘治理工作责任，针对不同施工阶段，制定具体防治措施。</w:t>
      </w:r>
    </w:p>
    <w:p w14:paraId="16EBACA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381A138F">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4、认真开展施工现场扬尘污染综合整治活动，对施工现场，每月组织不少于两次的专项检查，对发现的问题及时监督整改。</w:t>
      </w:r>
    </w:p>
    <w:p w14:paraId="5B551133">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5、完善施工扬尘处置应急预案，在气象部门发布空气质量预警时，坚决停止室外生产及其他易产生扬尘作业，并采取有效措施进行降尘。</w:t>
      </w:r>
    </w:p>
    <w:p w14:paraId="3FA4BE9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三、责任追究</w:t>
      </w:r>
    </w:p>
    <w:p w14:paraId="11B0271D">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1、坚决落实“三不”惩治措施。对扬尘治理不达标的工程不予验收、不予拨付安全文明施工费、不予评选优质工程，并在创建安全文明工地活动中实行一票否决。</w:t>
      </w:r>
    </w:p>
    <w:p w14:paraId="3BC555D1">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2、对达不到扬尘治理标准的、要求停工整改拒不整改的项目，提请上级主管部门取消该项目负责人建造师执业资格。</w:t>
      </w:r>
    </w:p>
    <w:p w14:paraId="68B1182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3、实行周调度、月通报制度，对扬尘治理工作开展不积极、问题整改不到位、治理标准不达标的企业，进行通报批评，依据《邹城市建筑工程施工企业管理考核办法》扣分，并纳入年终综合考核。</w:t>
      </w:r>
    </w:p>
    <w:p w14:paraId="313B2C24">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本项目采取一切有效措施，确保完成承诺事项，否则，自愿接受主管部门做出的一切处罚。</w:t>
      </w:r>
    </w:p>
    <w:p w14:paraId="0D7E5343">
      <w:pPr>
        <w:widowControl/>
        <w:jc w:val="right"/>
        <w:rPr>
          <w:rFonts w:ascii="宋体" w:hAnsi="宋体" w:cs="宋体"/>
          <w:color w:val="auto"/>
          <w:sz w:val="24"/>
          <w:lang w:bidi="ar"/>
        </w:rPr>
      </w:pPr>
    </w:p>
    <w:p w14:paraId="063E2FF0">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供 </w:t>
      </w:r>
      <w:r>
        <w:rPr>
          <w:rFonts w:ascii="宋体" w:hAnsi="宋体" w:cs="宋体"/>
          <w:color w:val="auto"/>
          <w:sz w:val="24"/>
          <w:lang w:bidi="ar"/>
        </w:rPr>
        <w:t xml:space="preserve"> </w:t>
      </w:r>
      <w:r>
        <w:rPr>
          <w:rFonts w:hint="eastAsia" w:ascii="宋体" w:hAnsi="宋体" w:cs="宋体"/>
          <w:color w:val="auto"/>
          <w:sz w:val="24"/>
          <w:lang w:bidi="ar"/>
        </w:rPr>
        <w:t xml:space="preserve">应 </w:t>
      </w:r>
      <w:r>
        <w:rPr>
          <w:rFonts w:ascii="宋体" w:hAnsi="宋体" w:cs="宋体"/>
          <w:color w:val="auto"/>
          <w:sz w:val="24"/>
          <w:lang w:bidi="ar"/>
        </w:rPr>
        <w:t xml:space="preserve"> </w:t>
      </w:r>
      <w:r>
        <w:rPr>
          <w:rFonts w:hint="eastAsia" w:ascii="宋体" w:hAnsi="宋体" w:cs="宋体"/>
          <w:color w:val="auto"/>
          <w:sz w:val="24"/>
          <w:lang w:bidi="ar"/>
        </w:rPr>
        <w:t>商：</w:t>
      </w:r>
      <w:r>
        <w:rPr>
          <w:rFonts w:hint="eastAsia" w:ascii="宋体" w:hAnsi="宋体" w:cs="宋体"/>
          <w:color w:val="auto"/>
          <w:sz w:val="24"/>
          <w:u w:val="single"/>
          <w:lang w:bidi="ar"/>
        </w:rPr>
        <w:t xml:space="preserve">         </w:t>
      </w:r>
      <w:r>
        <w:rPr>
          <w:rFonts w:ascii="宋体" w:hAnsi="宋体" w:cs="宋体"/>
          <w:color w:val="auto"/>
          <w:sz w:val="24"/>
          <w:u w:val="single"/>
          <w:lang w:bidi="ar"/>
        </w:rPr>
        <w:t xml:space="preserve">        </w:t>
      </w:r>
      <w:r>
        <w:rPr>
          <w:rFonts w:hint="eastAsia" w:ascii="宋体" w:hAnsi="宋体" w:cs="宋体"/>
          <w:color w:val="auto"/>
          <w:sz w:val="24"/>
          <w:u w:val="single"/>
          <w:lang w:bidi="ar"/>
        </w:rPr>
        <w:t xml:space="preserve">    </w:t>
      </w:r>
      <w:r>
        <w:rPr>
          <w:rFonts w:hint="eastAsia" w:ascii="宋体" w:hAnsi="宋体" w:cs="宋体"/>
          <w:color w:val="auto"/>
          <w:sz w:val="24"/>
          <w:lang w:bidi="ar"/>
        </w:rPr>
        <w:t>（盖单位章）</w:t>
      </w:r>
    </w:p>
    <w:p w14:paraId="426D476A">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法定代表人：</w:t>
      </w:r>
      <w:r>
        <w:rPr>
          <w:rFonts w:hint="eastAsia" w:ascii="宋体" w:hAnsi="宋体" w:cs="宋体"/>
          <w:color w:val="auto"/>
          <w:sz w:val="24"/>
          <w:u w:val="single"/>
          <w:lang w:bidi="ar"/>
        </w:rPr>
        <w:t xml:space="preserve">               （</w:t>
      </w:r>
      <w:r>
        <w:rPr>
          <w:rFonts w:hint="eastAsia" w:ascii="宋体" w:hAnsi="宋体" w:cs="宋体"/>
          <w:color w:val="auto"/>
          <w:sz w:val="24"/>
          <w:lang w:bidi="ar"/>
        </w:rPr>
        <w:t>签字或盖章）</w:t>
      </w:r>
    </w:p>
    <w:p w14:paraId="07C089B6">
      <w:pPr>
        <w:spacing w:line="360" w:lineRule="auto"/>
        <w:ind w:firstLine="480" w:firstLineChars="200"/>
        <w:rPr>
          <w:rFonts w:ascii="宋体" w:hAnsi="宋体" w:cs="宋体"/>
          <w:color w:val="auto"/>
          <w:sz w:val="24"/>
          <w:lang w:bidi="ar"/>
        </w:rPr>
      </w:pPr>
      <w:r>
        <w:rPr>
          <w:rFonts w:hint="eastAsia" w:ascii="宋体" w:hAnsi="宋体" w:cs="宋体"/>
          <w:color w:val="auto"/>
          <w:sz w:val="24"/>
          <w:lang w:bidi="ar"/>
        </w:rPr>
        <w:t xml:space="preserve">日 </w:t>
      </w:r>
      <w:r>
        <w:rPr>
          <w:rFonts w:ascii="宋体" w:hAnsi="宋体" w:cs="宋体"/>
          <w:color w:val="auto"/>
          <w:sz w:val="24"/>
          <w:lang w:bidi="ar"/>
        </w:rPr>
        <w:t xml:space="preserve">     </w:t>
      </w:r>
      <w:r>
        <w:rPr>
          <w:rFonts w:hint="eastAsia" w:ascii="宋体" w:hAnsi="宋体" w:cs="宋体"/>
          <w:color w:val="auto"/>
          <w:sz w:val="24"/>
          <w:lang w:bidi="ar"/>
        </w:rPr>
        <w:t>期：</w:t>
      </w:r>
    </w:p>
    <w:p w14:paraId="70691178">
      <w:pPr>
        <w:widowControl/>
        <w:jc w:val="right"/>
        <w:rPr>
          <w:rFonts w:ascii="宋体" w:hAnsi="宋体" w:cs="宋体"/>
          <w:color w:val="auto"/>
          <w:sz w:val="24"/>
          <w:lang w:bidi="ar"/>
        </w:rPr>
      </w:pPr>
    </w:p>
    <w:p w14:paraId="17322DEC">
      <w:pPr>
        <w:widowControl/>
        <w:jc w:val="left"/>
        <w:rPr>
          <w:rFonts w:ascii="宋体" w:hAnsi="宋体" w:cs="黑体"/>
          <w:b/>
          <w:color w:val="auto"/>
          <w:kern w:val="0"/>
          <w:sz w:val="24"/>
        </w:rPr>
      </w:pPr>
      <w:r>
        <w:rPr>
          <w:rFonts w:ascii="宋体" w:hAnsi="宋体" w:cs="黑体"/>
          <w:b/>
          <w:color w:val="auto"/>
          <w:kern w:val="0"/>
          <w:sz w:val="24"/>
        </w:rPr>
        <w:br w:type="page"/>
      </w:r>
    </w:p>
    <w:p w14:paraId="0911B650">
      <w:pPr>
        <w:pStyle w:val="3"/>
        <w:spacing w:line="360" w:lineRule="auto"/>
        <w:jc w:val="center"/>
        <w:rPr>
          <w:rFonts w:ascii="宋体" w:hAnsi="宋体" w:eastAsia="宋体"/>
          <w:color w:val="auto"/>
          <w:sz w:val="24"/>
          <w:szCs w:val="24"/>
        </w:rPr>
      </w:pPr>
      <w:r>
        <w:rPr>
          <w:rFonts w:hint="eastAsia" w:ascii="宋体" w:hAnsi="宋体" w:cs="黑体"/>
          <w:b/>
          <w:color w:val="auto"/>
          <w:kern w:val="0"/>
          <w:sz w:val="24"/>
          <w:lang w:eastAsia="zh-CN"/>
        </w:rPr>
        <w:t>九</w:t>
      </w:r>
      <w:r>
        <w:rPr>
          <w:rFonts w:hint="eastAsia" w:ascii="宋体" w:hAnsi="宋体" w:cs="黑体"/>
          <w:b/>
          <w:color w:val="auto"/>
          <w:kern w:val="0"/>
          <w:sz w:val="24"/>
        </w:rPr>
        <w:t>、</w:t>
      </w:r>
      <w:r>
        <w:rPr>
          <w:rFonts w:hint="eastAsia" w:ascii="宋体" w:hAnsi="宋体" w:eastAsia="宋体"/>
          <w:color w:val="auto"/>
          <w:sz w:val="24"/>
          <w:szCs w:val="24"/>
        </w:rPr>
        <w:t>其他资料</w:t>
      </w:r>
    </w:p>
    <w:p w14:paraId="29C6A4A2">
      <w:pPr>
        <w:pStyle w:val="86"/>
        <w:tabs>
          <w:tab w:val="left" w:pos="9638"/>
        </w:tabs>
        <w:spacing w:line="360" w:lineRule="auto"/>
        <w:ind w:right="-82" w:firstLine="472" w:firstLineChars="196"/>
        <w:outlineLvl w:val="0"/>
        <w:rPr>
          <w:rFonts w:ascii="宋体" w:hAnsi="宋体"/>
          <w:b/>
          <w:color w:val="auto"/>
          <w:sz w:val="24"/>
          <w:szCs w:val="24"/>
        </w:rPr>
      </w:pPr>
      <w:bookmarkStart w:id="39" w:name="_Toc11382"/>
      <w:r>
        <w:rPr>
          <w:rFonts w:hint="eastAsia" w:ascii="宋体" w:hAnsi="宋体"/>
          <w:b/>
          <w:color w:val="auto"/>
          <w:sz w:val="24"/>
          <w:szCs w:val="24"/>
        </w:rPr>
        <w:t>供应商认为需要加以说明的其他内容和需要提供的证明文件</w:t>
      </w:r>
      <w:bookmarkEnd w:id="39"/>
    </w:p>
    <w:p w14:paraId="4AF1E466">
      <w:pPr>
        <w:pStyle w:val="86"/>
        <w:tabs>
          <w:tab w:val="left" w:pos="9638"/>
        </w:tabs>
        <w:spacing w:line="360" w:lineRule="auto"/>
        <w:ind w:right="-82" w:firstLine="472" w:firstLineChars="196"/>
        <w:outlineLvl w:val="0"/>
        <w:rPr>
          <w:rFonts w:ascii="宋体" w:hAnsi="宋体"/>
          <w:b/>
          <w:color w:val="auto"/>
          <w:sz w:val="24"/>
          <w:szCs w:val="24"/>
        </w:rPr>
      </w:pPr>
      <w:bookmarkStart w:id="40" w:name="_Toc26771"/>
      <w:r>
        <w:rPr>
          <w:rFonts w:hint="eastAsia" w:ascii="宋体" w:hAnsi="宋体"/>
          <w:b/>
          <w:color w:val="auto"/>
          <w:sz w:val="24"/>
          <w:szCs w:val="24"/>
        </w:rPr>
        <w:t>1、……</w:t>
      </w:r>
      <w:bookmarkEnd w:id="40"/>
    </w:p>
    <w:p w14:paraId="5D0AB8A0">
      <w:pPr>
        <w:pStyle w:val="86"/>
        <w:tabs>
          <w:tab w:val="left" w:pos="9638"/>
        </w:tabs>
        <w:spacing w:line="360" w:lineRule="auto"/>
        <w:ind w:right="-82" w:firstLine="472" w:firstLineChars="196"/>
        <w:outlineLvl w:val="0"/>
        <w:rPr>
          <w:rFonts w:ascii="宋体" w:hAnsi="宋体"/>
          <w:b/>
          <w:color w:val="auto"/>
          <w:sz w:val="24"/>
          <w:szCs w:val="24"/>
        </w:rPr>
      </w:pPr>
      <w:bookmarkStart w:id="41" w:name="_Toc14706"/>
      <w:r>
        <w:rPr>
          <w:rFonts w:hint="eastAsia" w:ascii="宋体" w:hAnsi="宋体"/>
          <w:b/>
          <w:color w:val="auto"/>
          <w:sz w:val="24"/>
          <w:szCs w:val="24"/>
        </w:rPr>
        <w:t>2、……</w:t>
      </w:r>
      <w:bookmarkEnd w:id="41"/>
    </w:p>
    <w:p w14:paraId="7FFF4476">
      <w:pPr>
        <w:pStyle w:val="86"/>
        <w:tabs>
          <w:tab w:val="left" w:pos="9638"/>
        </w:tabs>
        <w:spacing w:line="360" w:lineRule="auto"/>
        <w:ind w:right="-82" w:firstLine="472" w:firstLineChars="196"/>
        <w:outlineLvl w:val="0"/>
        <w:rPr>
          <w:rFonts w:ascii="宋体" w:hAnsi="宋体"/>
          <w:color w:val="auto"/>
          <w:sz w:val="24"/>
          <w:szCs w:val="24"/>
        </w:rPr>
      </w:pPr>
      <w:bookmarkStart w:id="42" w:name="_Toc10594"/>
      <w:r>
        <w:rPr>
          <w:rFonts w:hint="eastAsia" w:ascii="宋体" w:hAnsi="宋体"/>
          <w:b/>
          <w:color w:val="auto"/>
          <w:sz w:val="24"/>
          <w:szCs w:val="24"/>
        </w:rPr>
        <w:t>3、……</w:t>
      </w:r>
      <w:bookmarkEnd w:id="42"/>
    </w:p>
    <w:p w14:paraId="287C1A8F">
      <w:pPr>
        <w:spacing w:line="360" w:lineRule="auto"/>
        <w:rPr>
          <w:rFonts w:ascii="宋体" w:hAnsi="宋体"/>
          <w:color w:val="auto"/>
          <w:sz w:val="24"/>
        </w:rPr>
      </w:pPr>
    </w:p>
    <w:p w14:paraId="18A8D324">
      <w:pPr>
        <w:pStyle w:val="10"/>
        <w:spacing w:before="0" w:line="360" w:lineRule="auto"/>
        <w:rPr>
          <w:rFonts w:ascii="宋体" w:hAnsi="宋体"/>
          <w:color w:val="auto"/>
          <w:szCs w:val="24"/>
        </w:rPr>
        <w:sectPr>
          <w:headerReference r:id="rId13" w:type="first"/>
          <w:pgSz w:w="11906" w:h="16838"/>
          <w:pgMar w:top="1440" w:right="1080" w:bottom="1440" w:left="1080" w:header="851" w:footer="992" w:gutter="0"/>
          <w:pgNumType w:fmt="decimal"/>
          <w:cols w:space="720" w:num="1"/>
          <w:titlePg/>
          <w:docGrid w:type="lines" w:linePitch="286" w:charSpace="0"/>
        </w:sectPr>
      </w:pPr>
    </w:p>
    <w:p w14:paraId="1FE15C64">
      <w:pPr>
        <w:spacing w:line="360" w:lineRule="auto"/>
        <w:jc w:val="center"/>
        <w:rPr>
          <w:rFonts w:hint="eastAsia" w:ascii="宋体" w:hAnsi="宋体"/>
          <w:color w:val="auto"/>
          <w:sz w:val="24"/>
          <w:szCs w:val="24"/>
        </w:rPr>
      </w:pPr>
      <w:r>
        <w:rPr>
          <w:rFonts w:hint="eastAsia" w:ascii="宋体" w:hAnsi="宋体" w:cs="宋体"/>
          <w:color w:val="auto"/>
          <w:kern w:val="0"/>
          <w:sz w:val="24"/>
          <w:szCs w:val="24"/>
          <w:lang w:eastAsia="zh-CN"/>
        </w:rPr>
        <w:t>磋商</w:t>
      </w:r>
      <w:r>
        <w:rPr>
          <w:rFonts w:hint="eastAsia" w:ascii="宋体" w:hAnsi="宋体"/>
          <w:color w:val="auto"/>
          <w:sz w:val="24"/>
          <w:szCs w:val="24"/>
        </w:rPr>
        <w:t>响应文件密封信封正面格式</w:t>
      </w:r>
    </w:p>
    <w:p w14:paraId="6FF764F7">
      <w:pPr>
        <w:spacing w:line="360" w:lineRule="auto"/>
        <w:jc w:val="center"/>
        <w:rPr>
          <w:rFonts w:hint="eastAsia" w:ascii="宋体" w:hAnsi="宋体"/>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5EE1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14:paraId="18B8143E">
            <w:pPr>
              <w:spacing w:line="360" w:lineRule="auto"/>
              <w:jc w:val="center"/>
              <w:rPr>
                <w:rFonts w:hint="eastAsia" w:ascii="宋体" w:hAnsi="宋体"/>
                <w:color w:val="auto"/>
                <w:sz w:val="24"/>
                <w:szCs w:val="24"/>
              </w:rPr>
            </w:pPr>
            <w:r>
              <w:rPr>
                <w:rFonts w:hint="eastAsia" w:ascii="宋体" w:hAnsi="宋体"/>
                <w:color w:val="auto"/>
                <w:sz w:val="24"/>
                <w:szCs w:val="24"/>
              </w:rPr>
              <w:t xml:space="preserve">                                                            正（副）本</w:t>
            </w:r>
          </w:p>
          <w:p w14:paraId="0208208B">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项目编号：</w:t>
            </w:r>
            <w:r>
              <w:rPr>
                <w:rFonts w:hint="eastAsia" w:ascii="宋体" w:hAnsi="宋体"/>
                <w:color w:val="auto"/>
                <w:sz w:val="24"/>
                <w:szCs w:val="24"/>
                <w:u w:val="single"/>
              </w:rPr>
              <w:t xml:space="preserve">                       </w:t>
            </w:r>
          </w:p>
          <w:p w14:paraId="57534DB1">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项目名称：</w:t>
            </w:r>
            <w:r>
              <w:rPr>
                <w:rFonts w:hint="eastAsia" w:ascii="宋体" w:hAnsi="宋体"/>
                <w:color w:val="auto"/>
                <w:sz w:val="24"/>
                <w:szCs w:val="24"/>
                <w:u w:val="single"/>
              </w:rPr>
              <w:t xml:space="preserve">                       </w:t>
            </w:r>
          </w:p>
          <w:p w14:paraId="1FF84697">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包    号：</w:t>
            </w:r>
            <w:r>
              <w:rPr>
                <w:rFonts w:hint="eastAsia" w:ascii="宋体" w:hAnsi="宋体"/>
                <w:color w:val="auto"/>
                <w:sz w:val="24"/>
                <w:szCs w:val="24"/>
                <w:u w:val="single"/>
              </w:rPr>
              <w:t xml:space="preserve">                       </w:t>
            </w:r>
          </w:p>
          <w:p w14:paraId="55A3F3DB">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p>
          <w:p w14:paraId="646E26E8">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地址：</w:t>
            </w:r>
            <w:r>
              <w:rPr>
                <w:rFonts w:hint="eastAsia" w:ascii="宋体" w:hAnsi="宋体"/>
                <w:color w:val="auto"/>
                <w:sz w:val="24"/>
                <w:szCs w:val="24"/>
                <w:u w:val="single"/>
              </w:rPr>
              <w:t xml:space="preserve">                          </w:t>
            </w:r>
          </w:p>
          <w:p w14:paraId="57A54D16">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rPr>
              <w:t>电话：</w:t>
            </w:r>
            <w:r>
              <w:rPr>
                <w:rFonts w:hint="eastAsia" w:ascii="宋体" w:hAnsi="宋体"/>
                <w:color w:val="auto"/>
                <w:sz w:val="24"/>
                <w:szCs w:val="24"/>
                <w:u w:val="single"/>
              </w:rPr>
              <w:t xml:space="preserve">                          </w:t>
            </w:r>
          </w:p>
          <w:p w14:paraId="78059EB2">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传真：</w:t>
            </w:r>
            <w:r>
              <w:rPr>
                <w:rFonts w:hint="eastAsia" w:ascii="宋体" w:hAnsi="宋体"/>
                <w:color w:val="auto"/>
                <w:sz w:val="24"/>
                <w:szCs w:val="24"/>
                <w:u w:val="single"/>
              </w:rPr>
              <w:t xml:space="preserve">                          </w:t>
            </w:r>
          </w:p>
        </w:tc>
      </w:tr>
    </w:tbl>
    <w:p w14:paraId="7E73CB87">
      <w:pPr>
        <w:spacing w:line="360" w:lineRule="auto"/>
        <w:rPr>
          <w:rFonts w:hint="eastAsia" w:ascii="宋体" w:hAnsi="宋体"/>
          <w:color w:val="auto"/>
          <w:sz w:val="24"/>
          <w:szCs w:val="24"/>
        </w:rPr>
      </w:pPr>
    </w:p>
    <w:p w14:paraId="45A89365">
      <w:pPr>
        <w:spacing w:line="360" w:lineRule="auto"/>
        <w:jc w:val="center"/>
        <w:rPr>
          <w:rFonts w:hint="eastAsia" w:ascii="宋体" w:hAnsi="宋体"/>
          <w:bCs/>
          <w:color w:val="auto"/>
          <w:sz w:val="24"/>
          <w:szCs w:val="24"/>
        </w:rPr>
      </w:pPr>
      <w:r>
        <w:rPr>
          <w:rFonts w:hint="eastAsia" w:ascii="宋体" w:hAnsi="宋体" w:cs="宋体"/>
          <w:color w:val="auto"/>
          <w:kern w:val="0"/>
          <w:sz w:val="24"/>
          <w:szCs w:val="24"/>
          <w:lang w:eastAsia="zh-CN"/>
        </w:rPr>
        <w:t>磋商</w:t>
      </w:r>
      <w:r>
        <w:rPr>
          <w:rFonts w:hint="eastAsia" w:ascii="宋体" w:hAnsi="宋体"/>
          <w:bCs/>
          <w:color w:val="auto"/>
          <w:sz w:val="24"/>
          <w:szCs w:val="24"/>
        </w:rPr>
        <w:t>响应文件密封信封封口格式</w:t>
      </w:r>
    </w:p>
    <w:p w14:paraId="1EF9525B">
      <w:pPr>
        <w:spacing w:line="360" w:lineRule="auto"/>
        <w:rPr>
          <w:rFonts w:hint="eastAsia" w:ascii="宋体" w:hAnsi="宋体"/>
          <w:bCs/>
          <w:color w:val="auto"/>
          <w:sz w:val="24"/>
          <w:szCs w:val="24"/>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47AA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14:paraId="22EFDB2D">
            <w:pPr>
              <w:spacing w:line="360" w:lineRule="auto"/>
              <w:rPr>
                <w:rFonts w:hint="eastAsia" w:ascii="宋体" w:hAnsi="宋体"/>
                <w:bCs/>
                <w:color w:val="auto"/>
                <w:sz w:val="24"/>
                <w:szCs w:val="24"/>
              </w:rPr>
            </w:pPr>
          </w:p>
          <w:p w14:paraId="544D361A">
            <w:pPr>
              <w:spacing w:line="360" w:lineRule="auto"/>
              <w:rPr>
                <w:rFonts w:hint="eastAsia" w:ascii="宋体" w:hAnsi="宋体"/>
                <w:bCs/>
                <w:color w:val="auto"/>
                <w:sz w:val="24"/>
                <w:szCs w:val="24"/>
              </w:rPr>
            </w:pPr>
          </w:p>
          <w:p w14:paraId="30BBBBB2">
            <w:pPr>
              <w:spacing w:line="360" w:lineRule="auto"/>
              <w:rPr>
                <w:rFonts w:hint="eastAsia" w:ascii="宋体" w:hAnsi="宋体"/>
                <w:bCs/>
                <w:color w:val="auto"/>
                <w:sz w:val="24"/>
                <w:szCs w:val="24"/>
              </w:rPr>
            </w:pPr>
          </w:p>
          <w:p w14:paraId="6D926AC5">
            <w:pPr>
              <w:spacing w:line="360" w:lineRule="auto"/>
              <w:jc w:val="center"/>
              <w:rPr>
                <w:rFonts w:hint="eastAsia" w:ascii="宋体" w:hAnsi="宋体"/>
                <w:bCs/>
                <w:color w:val="auto"/>
                <w:sz w:val="24"/>
                <w:szCs w:val="24"/>
              </w:rPr>
            </w:pPr>
            <w:r>
              <w:rPr>
                <w:rFonts w:hint="eastAsia" w:ascii="宋体" w:hAnsi="宋体"/>
                <w:bCs/>
                <w:color w:val="auto"/>
                <w:sz w:val="24"/>
                <w:szCs w:val="24"/>
              </w:rPr>
              <w:t>……于</w:t>
            </w:r>
            <w:r>
              <w:rPr>
                <w:rFonts w:hint="eastAsia" w:ascii="宋体" w:hAnsi="宋体"/>
                <w:bCs/>
                <w:color w:val="auto"/>
                <w:sz w:val="24"/>
                <w:szCs w:val="24"/>
                <w:u w:val="single"/>
              </w:rPr>
              <w:t xml:space="preserve">     </w:t>
            </w:r>
            <w:r>
              <w:rPr>
                <w:rFonts w:hint="eastAsia" w:ascii="宋体" w:hAnsi="宋体"/>
                <w:bCs/>
                <w:color w:val="auto"/>
                <w:sz w:val="24"/>
                <w:szCs w:val="24"/>
              </w:rPr>
              <w:t>年</w:t>
            </w:r>
            <w:r>
              <w:rPr>
                <w:rFonts w:hint="eastAsia" w:ascii="宋体" w:hAnsi="宋体"/>
                <w:bCs/>
                <w:color w:val="auto"/>
                <w:sz w:val="24"/>
                <w:szCs w:val="24"/>
                <w:u w:val="single"/>
              </w:rPr>
              <w:t xml:space="preserve">    </w:t>
            </w:r>
            <w:r>
              <w:rPr>
                <w:rFonts w:hint="eastAsia" w:ascii="宋体" w:hAnsi="宋体"/>
                <w:bCs/>
                <w:color w:val="auto"/>
                <w:sz w:val="24"/>
                <w:szCs w:val="24"/>
              </w:rPr>
              <w:t>月</w:t>
            </w:r>
            <w:r>
              <w:rPr>
                <w:rFonts w:hint="eastAsia" w:ascii="宋体" w:hAnsi="宋体"/>
                <w:bCs/>
                <w:color w:val="auto"/>
                <w:sz w:val="24"/>
                <w:szCs w:val="24"/>
                <w:u w:val="single"/>
              </w:rPr>
              <w:t xml:space="preserve">    </w:t>
            </w:r>
            <w:r>
              <w:rPr>
                <w:rFonts w:hint="eastAsia" w:ascii="宋体" w:hAnsi="宋体"/>
                <w:bCs/>
                <w:color w:val="auto"/>
                <w:sz w:val="24"/>
                <w:szCs w:val="24"/>
              </w:rPr>
              <w:t>日</w:t>
            </w:r>
            <w:r>
              <w:rPr>
                <w:rFonts w:hint="eastAsia" w:ascii="宋体" w:hAnsi="宋体"/>
                <w:bCs/>
                <w:color w:val="auto"/>
                <w:sz w:val="24"/>
                <w:szCs w:val="24"/>
                <w:u w:val="single"/>
              </w:rPr>
              <w:t xml:space="preserve">    </w:t>
            </w:r>
            <w:r>
              <w:rPr>
                <w:rFonts w:hint="eastAsia" w:ascii="宋体" w:hAnsi="宋体"/>
                <w:bCs/>
                <w:color w:val="auto"/>
                <w:sz w:val="24"/>
                <w:szCs w:val="24"/>
              </w:rPr>
              <w:t>时</w:t>
            </w:r>
            <w:r>
              <w:rPr>
                <w:rFonts w:hint="eastAsia" w:ascii="宋体" w:hAnsi="宋体"/>
                <w:bCs/>
                <w:color w:val="auto"/>
                <w:sz w:val="24"/>
                <w:szCs w:val="24"/>
                <w:u w:val="single"/>
              </w:rPr>
              <w:t xml:space="preserve">   分</w:t>
            </w:r>
            <w:r>
              <w:rPr>
                <w:rFonts w:hint="eastAsia" w:ascii="宋体" w:hAnsi="宋体"/>
                <w:bCs/>
                <w:color w:val="auto"/>
                <w:sz w:val="24"/>
                <w:szCs w:val="24"/>
              </w:rPr>
              <w:t>前不准启封（</w:t>
            </w:r>
            <w:r>
              <w:rPr>
                <w:rFonts w:hint="eastAsia" w:ascii="宋体" w:hAnsi="宋体"/>
                <w:color w:val="auto"/>
                <w:sz w:val="24"/>
                <w:szCs w:val="24"/>
                <w:u w:val="single"/>
                <w:lang w:eastAsia="zh-CN"/>
              </w:rPr>
              <w:t>（加盖公</w:t>
            </w:r>
            <w:r>
              <w:rPr>
                <w:rFonts w:hint="eastAsia" w:ascii="宋体" w:hAnsi="宋体"/>
                <w:color w:val="auto"/>
                <w:sz w:val="24"/>
                <w:szCs w:val="24"/>
                <w:u w:val="single"/>
              </w:rPr>
              <w:t>章）</w:t>
            </w:r>
            <w:r>
              <w:rPr>
                <w:rFonts w:hint="eastAsia" w:ascii="宋体" w:hAnsi="宋体"/>
                <w:bCs/>
                <w:color w:val="auto"/>
                <w:sz w:val="24"/>
                <w:szCs w:val="24"/>
              </w:rPr>
              <w:t>）……</w:t>
            </w:r>
          </w:p>
          <w:p w14:paraId="4170D68E">
            <w:pPr>
              <w:spacing w:line="360" w:lineRule="auto"/>
              <w:rPr>
                <w:rFonts w:hint="eastAsia" w:ascii="宋体" w:hAnsi="宋体"/>
                <w:bCs/>
                <w:color w:val="auto"/>
                <w:sz w:val="24"/>
                <w:szCs w:val="24"/>
              </w:rPr>
            </w:pPr>
            <w:r>
              <w:rPr>
                <w:rFonts w:ascii="宋体" w:hAnsi="宋体"/>
                <w:bCs/>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&#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Lmjc1wAAAAoBAAAPAAAAAAAAAAEAIAAAACIAAABk&#10;cnMvZG93bnJldi54bWxQSwECFAAUAAAACACHTuJAvB+37gcCAADzAwAADgAAAAAAAAABACAAAAAm&#10;AQAAZHJzL2Uyb0RvYy54bWxQSwUGAAAAAAYABgBZAQAAnwUAAAAA&#10;">
                      <v:fill on="f" focussize="0,0"/>
                      <v:stroke color="#000000" joinstyle="round" endarrow="block"/>
                      <v:imagedata o:title=""/>
                      <o:lock v:ext="edit" aspectratio="f"/>
                    </v:line>
                  </w:pict>
                </mc:Fallback>
              </mc:AlternateContent>
            </w:r>
          </w:p>
          <w:p w14:paraId="5D210044">
            <w:pPr>
              <w:spacing w:line="360" w:lineRule="auto"/>
              <w:rPr>
                <w:rFonts w:hint="eastAsia" w:ascii="宋体" w:hAnsi="宋体"/>
                <w:bCs/>
                <w:color w:val="auto"/>
                <w:sz w:val="24"/>
                <w:szCs w:val="24"/>
              </w:rPr>
            </w:pPr>
          </w:p>
          <w:p w14:paraId="7CD11077">
            <w:pPr>
              <w:spacing w:line="360" w:lineRule="auto"/>
              <w:ind w:firstLine="3600" w:firstLineChars="1500"/>
              <w:rPr>
                <w:rFonts w:hint="eastAsia" w:ascii="宋体" w:hAnsi="宋体"/>
                <w:bCs/>
                <w:color w:val="auto"/>
                <w:sz w:val="24"/>
                <w:szCs w:val="24"/>
              </w:rPr>
            </w:pPr>
          </w:p>
          <w:p w14:paraId="47345CBC">
            <w:pPr>
              <w:spacing w:line="360" w:lineRule="auto"/>
              <w:ind w:firstLine="4200" w:firstLineChars="1750"/>
              <w:rPr>
                <w:rFonts w:hint="eastAsia" w:ascii="宋体" w:hAnsi="宋体"/>
                <w:bCs/>
                <w:color w:val="auto"/>
                <w:sz w:val="24"/>
                <w:szCs w:val="24"/>
              </w:rPr>
            </w:pPr>
            <w:r>
              <w:rPr>
                <w:rFonts w:hint="eastAsia" w:ascii="宋体" w:hAnsi="宋体"/>
                <w:bCs/>
                <w:color w:val="auto"/>
                <w:sz w:val="24"/>
                <w:szCs w:val="24"/>
              </w:rPr>
              <w:t>（封口处）</w:t>
            </w:r>
          </w:p>
          <w:p w14:paraId="1076AEBB">
            <w:pPr>
              <w:spacing w:line="360" w:lineRule="auto"/>
              <w:rPr>
                <w:rFonts w:hint="eastAsia" w:ascii="宋体" w:hAnsi="宋体"/>
                <w:bCs/>
                <w:color w:val="auto"/>
                <w:sz w:val="24"/>
                <w:szCs w:val="24"/>
              </w:rPr>
            </w:pPr>
          </w:p>
        </w:tc>
      </w:tr>
    </w:tbl>
    <w:p w14:paraId="450799B0">
      <w:pPr>
        <w:rPr>
          <w:color w:val="auto"/>
        </w:rPr>
      </w:pPr>
    </w:p>
    <w:sectPr>
      <w:pgSz w:w="11906" w:h="16838"/>
      <w:pgMar w:top="1440" w:right="1080" w:bottom="1440" w:left="1080"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ED56">
    <w:pPr>
      <w:pStyle w:val="2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869D0">
    <w:pPr>
      <w:pStyle w:val="25"/>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5A3D0B5">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14:paraId="65A3D0B5">
                    <w:pPr>
                      <w:pStyle w:val="2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4E94B">
    <w:pPr>
      <w:pStyle w:val="2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3324C">
                          <w:pPr>
                            <w:pStyle w:val="25"/>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53324C">
                    <w:pPr>
                      <w:pStyle w:val="25"/>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4778E">
    <w:pPr>
      <w:pStyle w:val="2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docPartObj>
                              <w:docPartGallery w:val="autotext"/>
                            </w:docPartObj>
                          </w:sdtPr>
                          <w:sdtContent>
                            <w:p w14:paraId="497DC54B">
                              <w:pPr>
                                <w:pStyle w:val="25"/>
                                <w:jc w:val="center"/>
                              </w:pPr>
                              <w:r>
                                <w:fldChar w:fldCharType="begin"/>
                              </w:r>
                              <w:r>
                                <w:instrText xml:space="preserve">PAGE   \* MERGEFORMAT</w:instrText>
                              </w:r>
                              <w:r>
                                <w:fldChar w:fldCharType="separate"/>
                              </w:r>
                              <w:r>
                                <w:rPr>
                                  <w:lang w:val="zh-CN"/>
                                </w:rPr>
                                <w:t>2</w:t>
                              </w:r>
                              <w:r>
                                <w:fldChar w:fldCharType="end"/>
                              </w:r>
                            </w:p>
                          </w:sdtContent>
                        </w:sdt>
                        <w:p w14:paraId="138C2855">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965082430"/>
                      <w:docPartObj>
                        <w:docPartGallery w:val="autotext"/>
                      </w:docPartObj>
                    </w:sdtPr>
                    <w:sdtContent>
                      <w:p w14:paraId="497DC54B">
                        <w:pPr>
                          <w:pStyle w:val="25"/>
                          <w:jc w:val="center"/>
                        </w:pPr>
                        <w:r>
                          <w:fldChar w:fldCharType="begin"/>
                        </w:r>
                        <w:r>
                          <w:instrText xml:space="preserve">PAGE   \* MERGEFORMAT</w:instrText>
                        </w:r>
                        <w:r>
                          <w:fldChar w:fldCharType="separate"/>
                        </w:r>
                        <w:r>
                          <w:rPr>
                            <w:lang w:val="zh-CN"/>
                          </w:rPr>
                          <w:t>2</w:t>
                        </w:r>
                        <w:r>
                          <w:fldChar w:fldCharType="end"/>
                        </w:r>
                      </w:p>
                    </w:sdtContent>
                  </w:sdt>
                  <w:p w14:paraId="138C2855">
                    <w:pPr>
                      <w:pStyle w:val="10"/>
                    </w:pPr>
                  </w:p>
                </w:txbxContent>
              </v:textbox>
            </v:shape>
          </w:pict>
        </mc:Fallback>
      </mc:AlternateContent>
    </w:r>
  </w:p>
  <w:p w14:paraId="522281CE">
    <w:pPr>
      <w:pStyle w:val="2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EFF3">
    <w:pPr>
      <w:pStyle w:val="25"/>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14:paraId="7F6C9A32">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1312;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14:paraId="7F6C9A32">
                    <w:pPr>
                      <w:pStyle w:val="2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E591">
    <w:pPr>
      <w:pStyle w:val="2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BC24">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邹城市看庄镇鸿山村（时枣行村）东山流域综合治理工程</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38A93">
    <w:pPr>
      <w:pStyle w:val="26"/>
      <w:jc w:val="left"/>
      <w:rPr>
        <w:b/>
        <w:bCs/>
        <w:sz w:val="15"/>
        <w:szCs w:val="15"/>
      </w:rPr>
    </w:pPr>
    <w:r>
      <w:rPr>
        <w:rFonts w:hint="eastAsia" w:ascii="宋体" w:hAnsi="宋体" w:cs="宋体"/>
        <w:b/>
        <w:bCs/>
        <w:kern w:val="0"/>
        <w:sz w:val="18"/>
        <w:szCs w:val="18"/>
      </w:rPr>
      <w:t xml:space="preserve"> </w:t>
    </w:r>
    <w:r>
      <w:rPr>
        <w:rFonts w:hint="eastAsia" w:ascii="宋体" w:hAnsi="宋体" w:cs="宋体"/>
        <w:b/>
        <w:bCs/>
        <w:kern w:val="0"/>
        <w:sz w:val="18"/>
        <w:szCs w:val="18"/>
        <w:lang w:eastAsia="zh-CN"/>
      </w:rPr>
      <w:t>邹城市钢山街道办事处钢山花园小区李官村三期商业区10KV配电工程</w:t>
    </w:r>
    <w:r>
      <w:rPr>
        <w:rFonts w:hint="eastAsia" w:ascii="宋体" w:hAnsi="宋体" w:cs="宋体"/>
        <w:b/>
        <w:bCs/>
        <w:kern w:val="0"/>
        <w:sz w:val="18"/>
        <w:szCs w:val="18"/>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177E0">
    <w:pPr>
      <w:pStyle w:val="26"/>
      <w:pBdr>
        <w:bottom w:val="none" w:color="auto" w:sz="0" w:space="0"/>
      </w:pBdr>
      <w:wordWrap w:val="0"/>
      <w:rPr>
        <w:b/>
        <w:bCs/>
        <w:i/>
        <w:w w:val="90"/>
        <w:sz w:val="21"/>
        <w:szCs w:val="21"/>
      </w:rPr>
    </w:pPr>
    <w:r>
      <w:rPr>
        <w:rFonts w:hint="eastAsia"/>
        <w:bCs/>
        <w:w w:val="90"/>
        <w:sz w:val="21"/>
        <w:szCs w:val="21"/>
      </w:rPr>
      <w:t xml:space="preserve">             </w:t>
    </w:r>
    <w:r>
      <w:rPr>
        <w:rFonts w:hint="eastAsia"/>
        <w:bCs/>
        <w:i/>
        <w:w w:val="90"/>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24C26">
    <w:pPr>
      <w:pStyle w:val="26"/>
      <w:pBdr>
        <w:bottom w:val="single" w:color="auto" w:sz="6" w:space="0"/>
      </w:pBdr>
      <w:wordWrap/>
      <w:jc w:val="left"/>
      <w:rPr>
        <w:rFonts w:hint="default" w:eastAsia="宋体"/>
        <w:sz w:val="21"/>
        <w:szCs w:val="21"/>
        <w:lang w:val="en-US" w:eastAsia="zh-CN"/>
      </w:rPr>
    </w:pPr>
    <w:r>
      <w:rPr>
        <w:rFonts w:hint="eastAsia" w:ascii="宋体" w:hAnsi="宋体" w:cs="宋体"/>
        <w:kern w:val="0"/>
        <w:sz w:val="21"/>
        <w:szCs w:val="21"/>
      </w:rPr>
      <w:t xml:space="preserve">  </w:t>
    </w:r>
    <w:r>
      <w:rPr>
        <w:rFonts w:hint="eastAsia" w:ascii="宋体" w:hAnsi="宋体" w:cs="宋体"/>
        <w:b w:val="0"/>
        <w:bCs w:val="0"/>
        <w:color w:val="auto"/>
        <w:kern w:val="0"/>
        <w:sz w:val="18"/>
        <w:szCs w:val="18"/>
        <w:lang w:eastAsia="zh-CN"/>
      </w:rPr>
      <w:t>邹城市钢山街道办事处钢山花园小区李官村三期商业区10KV配电工程</w:t>
    </w:r>
    <w:r>
      <w:rPr>
        <w:rFonts w:hint="eastAsia" w:ascii="宋体" w:hAnsi="宋体" w:cs="宋体"/>
        <w:kern w:val="0"/>
        <w:sz w:val="18"/>
        <w:szCs w:val="18"/>
      </w:rPr>
      <w:t>竞争性磋商文件</w:t>
    </w:r>
    <w:r>
      <w:rPr>
        <w:rFonts w:hint="eastAsia" w:ascii="宋体" w:hAnsi="宋体" w:cs="宋体"/>
        <w:kern w:val="0"/>
        <w:sz w:val="18"/>
        <w:szCs w:val="18"/>
        <w:lang w:val="en-US" w:eastAsia="zh-CN"/>
      </w:rPr>
      <w:t xml:space="preserve">  </w:t>
    </w:r>
  </w:p>
  <w:p w14:paraId="3B4F36F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3CF88">
    <w:pPr>
      <w:pStyle w:val="26"/>
      <w:jc w:val="both"/>
      <w:rPr>
        <w:sz w:val="15"/>
        <w:szCs w:val="15"/>
      </w:rPr>
    </w:pPr>
    <w:r>
      <w:rPr>
        <w:rFonts w:hint="eastAsia" w:ascii="宋体" w:hAnsi="宋体" w:cs="宋体"/>
        <w:kern w:val="0"/>
        <w:sz w:val="18"/>
        <w:szCs w:val="18"/>
        <w:lang w:eastAsia="zh-CN"/>
      </w:rPr>
      <w:t>邹城市钢山街道办事处钢山花园小区李官村三期商业区10KV配电工程</w:t>
    </w:r>
    <w:r>
      <w:rPr>
        <w:rFonts w:hint="eastAsia" w:ascii="宋体" w:hAnsi="宋体" w:cs="宋体"/>
        <w:kern w:val="0"/>
        <w:sz w:val="18"/>
        <w:szCs w:val="18"/>
      </w:rPr>
      <w:t>竞争性磋商文件</w:t>
    </w:r>
  </w:p>
  <w:p w14:paraId="6DC6E8D0">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FD782"/>
    <w:multiLevelType w:val="singleLevel"/>
    <w:tmpl w:val="FF4FD782"/>
    <w:lvl w:ilvl="0" w:tentative="0">
      <w:start w:val="1"/>
      <w:numFmt w:val="bullet"/>
      <w:lvlText w:val=""/>
      <w:lvlJc w:val="left"/>
      <w:pPr>
        <w:ind w:left="420" w:hanging="420"/>
      </w:pPr>
      <w:rPr>
        <w:rFonts w:hint="default" w:ascii="Wingdings" w:hAnsi="Wingdings"/>
      </w:rPr>
    </w:lvl>
  </w:abstractNum>
  <w:abstractNum w:abstractNumId="1">
    <w:nsid w:val="04B38FE1"/>
    <w:multiLevelType w:val="singleLevel"/>
    <w:tmpl w:val="04B38FE1"/>
    <w:lvl w:ilvl="0" w:tentative="0">
      <w:start w:val="1"/>
      <w:numFmt w:val="decimal"/>
      <w:suff w:val="nothing"/>
      <w:lvlText w:val="%1）"/>
      <w:lvlJc w:val="left"/>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abstractNum w:abstractNumId="3">
    <w:nsid w:val="78C8C112"/>
    <w:multiLevelType w:val="singleLevel"/>
    <w:tmpl w:val="78C8C112"/>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hideSpellingError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jhlNjhlY2MxNmVjMWJmZDk1MmNmZGJkMThkYmMifQ=="/>
  </w:docVars>
  <w:rsids>
    <w:rsidRoot w:val="00172A27"/>
    <w:rsid w:val="00001496"/>
    <w:rsid w:val="00002202"/>
    <w:rsid w:val="000115A0"/>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223C"/>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605AE5"/>
    <w:rsid w:val="00614D3D"/>
    <w:rsid w:val="00622BCE"/>
    <w:rsid w:val="00623E5D"/>
    <w:rsid w:val="0063096E"/>
    <w:rsid w:val="00631810"/>
    <w:rsid w:val="0063568E"/>
    <w:rsid w:val="006432B9"/>
    <w:rsid w:val="00645AB0"/>
    <w:rsid w:val="0065350F"/>
    <w:rsid w:val="00654A2E"/>
    <w:rsid w:val="006579D3"/>
    <w:rsid w:val="00661709"/>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3FC7"/>
    <w:rsid w:val="00884566"/>
    <w:rsid w:val="00886AD3"/>
    <w:rsid w:val="008945F8"/>
    <w:rsid w:val="00895872"/>
    <w:rsid w:val="00896238"/>
    <w:rsid w:val="008972FC"/>
    <w:rsid w:val="008A41D1"/>
    <w:rsid w:val="008A6261"/>
    <w:rsid w:val="008A7321"/>
    <w:rsid w:val="008B673C"/>
    <w:rsid w:val="008C20FA"/>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76409"/>
    <w:rsid w:val="00B90876"/>
    <w:rsid w:val="00B972E0"/>
    <w:rsid w:val="00BA2384"/>
    <w:rsid w:val="00BB009D"/>
    <w:rsid w:val="00BB1C18"/>
    <w:rsid w:val="00BB2C7D"/>
    <w:rsid w:val="00BB5B4D"/>
    <w:rsid w:val="00BB7E1A"/>
    <w:rsid w:val="00BC1A32"/>
    <w:rsid w:val="00BC4F5C"/>
    <w:rsid w:val="00BC6C0B"/>
    <w:rsid w:val="00BD45D1"/>
    <w:rsid w:val="00BE25D2"/>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8D0933"/>
    <w:rsid w:val="019E15FA"/>
    <w:rsid w:val="01C04E49"/>
    <w:rsid w:val="01C56903"/>
    <w:rsid w:val="01E5130F"/>
    <w:rsid w:val="022E6ED6"/>
    <w:rsid w:val="024418C5"/>
    <w:rsid w:val="029F53A6"/>
    <w:rsid w:val="02D011EF"/>
    <w:rsid w:val="02F357BA"/>
    <w:rsid w:val="03333D73"/>
    <w:rsid w:val="034A70C0"/>
    <w:rsid w:val="03567E64"/>
    <w:rsid w:val="039558ED"/>
    <w:rsid w:val="03D8291E"/>
    <w:rsid w:val="03F82FC0"/>
    <w:rsid w:val="03F84D6E"/>
    <w:rsid w:val="040A2CF3"/>
    <w:rsid w:val="042B7EE6"/>
    <w:rsid w:val="04605389"/>
    <w:rsid w:val="04763EE5"/>
    <w:rsid w:val="04B055CA"/>
    <w:rsid w:val="04E84D70"/>
    <w:rsid w:val="04FE1B34"/>
    <w:rsid w:val="0530678A"/>
    <w:rsid w:val="056800F4"/>
    <w:rsid w:val="057559BC"/>
    <w:rsid w:val="0599432F"/>
    <w:rsid w:val="05FE23E4"/>
    <w:rsid w:val="061061E5"/>
    <w:rsid w:val="06283DE7"/>
    <w:rsid w:val="064847BE"/>
    <w:rsid w:val="065937C6"/>
    <w:rsid w:val="068F04F2"/>
    <w:rsid w:val="07024983"/>
    <w:rsid w:val="076D1F31"/>
    <w:rsid w:val="079F3753"/>
    <w:rsid w:val="082A74C0"/>
    <w:rsid w:val="083C60EB"/>
    <w:rsid w:val="085602B5"/>
    <w:rsid w:val="08707E74"/>
    <w:rsid w:val="09276FF5"/>
    <w:rsid w:val="099E1F14"/>
    <w:rsid w:val="09F07661"/>
    <w:rsid w:val="0AAE262A"/>
    <w:rsid w:val="0B612FC8"/>
    <w:rsid w:val="0BA0659B"/>
    <w:rsid w:val="0BE935F9"/>
    <w:rsid w:val="0C24351A"/>
    <w:rsid w:val="0C2A3A44"/>
    <w:rsid w:val="0C5F1A85"/>
    <w:rsid w:val="0C6076EF"/>
    <w:rsid w:val="0C665AC7"/>
    <w:rsid w:val="0C727ABA"/>
    <w:rsid w:val="0C88710A"/>
    <w:rsid w:val="0CBE28CD"/>
    <w:rsid w:val="0CD10361"/>
    <w:rsid w:val="0CD30126"/>
    <w:rsid w:val="0CD63DCD"/>
    <w:rsid w:val="0D29380C"/>
    <w:rsid w:val="0D52243E"/>
    <w:rsid w:val="0D5501D9"/>
    <w:rsid w:val="0DCC686B"/>
    <w:rsid w:val="0DDA0A0F"/>
    <w:rsid w:val="0DDE3227"/>
    <w:rsid w:val="0E172295"/>
    <w:rsid w:val="0E530B10"/>
    <w:rsid w:val="0E635A20"/>
    <w:rsid w:val="0EDE113B"/>
    <w:rsid w:val="0EE10C23"/>
    <w:rsid w:val="0F256C33"/>
    <w:rsid w:val="0F647518"/>
    <w:rsid w:val="0F856841"/>
    <w:rsid w:val="0FE5157E"/>
    <w:rsid w:val="10054FA8"/>
    <w:rsid w:val="102E38C6"/>
    <w:rsid w:val="10325E32"/>
    <w:rsid w:val="10865ABA"/>
    <w:rsid w:val="10AC68EA"/>
    <w:rsid w:val="10C304B2"/>
    <w:rsid w:val="10E802AE"/>
    <w:rsid w:val="11204641"/>
    <w:rsid w:val="112A6783"/>
    <w:rsid w:val="11A357F2"/>
    <w:rsid w:val="11AC7198"/>
    <w:rsid w:val="124F64A1"/>
    <w:rsid w:val="12580C2B"/>
    <w:rsid w:val="126D6927"/>
    <w:rsid w:val="127961AB"/>
    <w:rsid w:val="12A367ED"/>
    <w:rsid w:val="12D22707"/>
    <w:rsid w:val="12F40DC0"/>
    <w:rsid w:val="1301085A"/>
    <w:rsid w:val="13036299"/>
    <w:rsid w:val="134F18E7"/>
    <w:rsid w:val="136046DE"/>
    <w:rsid w:val="136D7BB8"/>
    <w:rsid w:val="13A84EB1"/>
    <w:rsid w:val="13B04414"/>
    <w:rsid w:val="13BA0A3C"/>
    <w:rsid w:val="143B5416"/>
    <w:rsid w:val="14493297"/>
    <w:rsid w:val="14562094"/>
    <w:rsid w:val="14825BBF"/>
    <w:rsid w:val="14905112"/>
    <w:rsid w:val="14BD6CF8"/>
    <w:rsid w:val="14CA068E"/>
    <w:rsid w:val="14D346B7"/>
    <w:rsid w:val="14E10453"/>
    <w:rsid w:val="1509626B"/>
    <w:rsid w:val="150F3CC6"/>
    <w:rsid w:val="151D729A"/>
    <w:rsid w:val="152D05F0"/>
    <w:rsid w:val="152D61E3"/>
    <w:rsid w:val="158D3597"/>
    <w:rsid w:val="159B7C4F"/>
    <w:rsid w:val="15D96741"/>
    <w:rsid w:val="15F31839"/>
    <w:rsid w:val="160937DE"/>
    <w:rsid w:val="165816B5"/>
    <w:rsid w:val="1666200B"/>
    <w:rsid w:val="16D25540"/>
    <w:rsid w:val="16F2389F"/>
    <w:rsid w:val="17525EE6"/>
    <w:rsid w:val="17A50911"/>
    <w:rsid w:val="17A728DB"/>
    <w:rsid w:val="17AC1CA0"/>
    <w:rsid w:val="17AF79E2"/>
    <w:rsid w:val="17BF5E77"/>
    <w:rsid w:val="180050FE"/>
    <w:rsid w:val="189919B7"/>
    <w:rsid w:val="18F0565A"/>
    <w:rsid w:val="18F16CB3"/>
    <w:rsid w:val="18FB47B8"/>
    <w:rsid w:val="191504FB"/>
    <w:rsid w:val="195919B3"/>
    <w:rsid w:val="19765977"/>
    <w:rsid w:val="1A07652D"/>
    <w:rsid w:val="1A0B293A"/>
    <w:rsid w:val="1A200269"/>
    <w:rsid w:val="1A5F2610"/>
    <w:rsid w:val="1A813044"/>
    <w:rsid w:val="1AB07CF9"/>
    <w:rsid w:val="1AD17A45"/>
    <w:rsid w:val="1B332CB8"/>
    <w:rsid w:val="1B4B27A6"/>
    <w:rsid w:val="1B5340FA"/>
    <w:rsid w:val="1B593EEC"/>
    <w:rsid w:val="1B8236BA"/>
    <w:rsid w:val="1BBE01F3"/>
    <w:rsid w:val="1BC2301B"/>
    <w:rsid w:val="1C2E5379"/>
    <w:rsid w:val="1C750501"/>
    <w:rsid w:val="1C924681"/>
    <w:rsid w:val="1CB84297"/>
    <w:rsid w:val="1CCE593E"/>
    <w:rsid w:val="1D183933"/>
    <w:rsid w:val="1D271DC8"/>
    <w:rsid w:val="1D424290"/>
    <w:rsid w:val="1DE2466D"/>
    <w:rsid w:val="1E040786"/>
    <w:rsid w:val="1E430E84"/>
    <w:rsid w:val="1E737A66"/>
    <w:rsid w:val="1EEC5078"/>
    <w:rsid w:val="1F1076B4"/>
    <w:rsid w:val="1F3D35AB"/>
    <w:rsid w:val="1F3E3BDF"/>
    <w:rsid w:val="1F48203A"/>
    <w:rsid w:val="1F883474"/>
    <w:rsid w:val="1FA21CAE"/>
    <w:rsid w:val="1FAD782F"/>
    <w:rsid w:val="1FE62B6D"/>
    <w:rsid w:val="202109D2"/>
    <w:rsid w:val="20247B33"/>
    <w:rsid w:val="204C132C"/>
    <w:rsid w:val="2068152D"/>
    <w:rsid w:val="20820AF5"/>
    <w:rsid w:val="209239FD"/>
    <w:rsid w:val="209C689A"/>
    <w:rsid w:val="21093654"/>
    <w:rsid w:val="211B19AA"/>
    <w:rsid w:val="21660BA8"/>
    <w:rsid w:val="21B376AD"/>
    <w:rsid w:val="229879F0"/>
    <w:rsid w:val="22C03E97"/>
    <w:rsid w:val="22CF718A"/>
    <w:rsid w:val="22DC1277"/>
    <w:rsid w:val="231D4366"/>
    <w:rsid w:val="231E09D8"/>
    <w:rsid w:val="232264E9"/>
    <w:rsid w:val="232748D0"/>
    <w:rsid w:val="23553414"/>
    <w:rsid w:val="239D608F"/>
    <w:rsid w:val="23A67EEB"/>
    <w:rsid w:val="23BE3486"/>
    <w:rsid w:val="24BC2045"/>
    <w:rsid w:val="24C474C9"/>
    <w:rsid w:val="24CE38C9"/>
    <w:rsid w:val="24E33BFF"/>
    <w:rsid w:val="25355402"/>
    <w:rsid w:val="256C2A6E"/>
    <w:rsid w:val="25A22934"/>
    <w:rsid w:val="25D9247A"/>
    <w:rsid w:val="26451DBB"/>
    <w:rsid w:val="26C568DA"/>
    <w:rsid w:val="26D24163"/>
    <w:rsid w:val="26D5059B"/>
    <w:rsid w:val="26D818A9"/>
    <w:rsid w:val="27103633"/>
    <w:rsid w:val="273D0B66"/>
    <w:rsid w:val="27461ED6"/>
    <w:rsid w:val="27791B20"/>
    <w:rsid w:val="279B2A28"/>
    <w:rsid w:val="27C6027A"/>
    <w:rsid w:val="28407806"/>
    <w:rsid w:val="28441A80"/>
    <w:rsid w:val="28E8466A"/>
    <w:rsid w:val="290C5E08"/>
    <w:rsid w:val="29945D79"/>
    <w:rsid w:val="29997CC5"/>
    <w:rsid w:val="29AC7A30"/>
    <w:rsid w:val="29C130D3"/>
    <w:rsid w:val="2A080115"/>
    <w:rsid w:val="2A5306A1"/>
    <w:rsid w:val="2A6C1915"/>
    <w:rsid w:val="2A762340"/>
    <w:rsid w:val="2A810E15"/>
    <w:rsid w:val="2A986A3E"/>
    <w:rsid w:val="2AC86999"/>
    <w:rsid w:val="2B4F2E3B"/>
    <w:rsid w:val="2B7B0043"/>
    <w:rsid w:val="2BDF043E"/>
    <w:rsid w:val="2BEE242F"/>
    <w:rsid w:val="2C040291"/>
    <w:rsid w:val="2C191F5E"/>
    <w:rsid w:val="2C26606D"/>
    <w:rsid w:val="2C372039"/>
    <w:rsid w:val="2C3B686F"/>
    <w:rsid w:val="2C673F8F"/>
    <w:rsid w:val="2C6B7F24"/>
    <w:rsid w:val="2C8B1087"/>
    <w:rsid w:val="2CD47877"/>
    <w:rsid w:val="2CDE24A4"/>
    <w:rsid w:val="2CF73565"/>
    <w:rsid w:val="2D26209C"/>
    <w:rsid w:val="2DCA5DCE"/>
    <w:rsid w:val="2DE7182C"/>
    <w:rsid w:val="2E032D5E"/>
    <w:rsid w:val="2E104B78"/>
    <w:rsid w:val="2E177139"/>
    <w:rsid w:val="2E461810"/>
    <w:rsid w:val="2E9A2060"/>
    <w:rsid w:val="2EA56E79"/>
    <w:rsid w:val="2EC102CF"/>
    <w:rsid w:val="2EFA4B83"/>
    <w:rsid w:val="2F44231D"/>
    <w:rsid w:val="2F921775"/>
    <w:rsid w:val="2FA33530"/>
    <w:rsid w:val="300B1B55"/>
    <w:rsid w:val="300C27FE"/>
    <w:rsid w:val="30455EAC"/>
    <w:rsid w:val="31244B45"/>
    <w:rsid w:val="31344570"/>
    <w:rsid w:val="313A6116"/>
    <w:rsid w:val="31BC6B2B"/>
    <w:rsid w:val="3200279A"/>
    <w:rsid w:val="321112EA"/>
    <w:rsid w:val="32747D62"/>
    <w:rsid w:val="32AC3044"/>
    <w:rsid w:val="32B06230"/>
    <w:rsid w:val="32F04CDF"/>
    <w:rsid w:val="32FB3683"/>
    <w:rsid w:val="331B50EC"/>
    <w:rsid w:val="3344327C"/>
    <w:rsid w:val="33E721A0"/>
    <w:rsid w:val="34220587"/>
    <w:rsid w:val="344A2B14"/>
    <w:rsid w:val="34B234AB"/>
    <w:rsid w:val="34BA1A48"/>
    <w:rsid w:val="34EB7E53"/>
    <w:rsid w:val="34F4322C"/>
    <w:rsid w:val="350606FD"/>
    <w:rsid w:val="3511416E"/>
    <w:rsid w:val="35C93186"/>
    <w:rsid w:val="3606477F"/>
    <w:rsid w:val="3663145F"/>
    <w:rsid w:val="370E7E29"/>
    <w:rsid w:val="375B3D1D"/>
    <w:rsid w:val="37DB37D6"/>
    <w:rsid w:val="382A2DCE"/>
    <w:rsid w:val="384D672F"/>
    <w:rsid w:val="38537B36"/>
    <w:rsid w:val="385E093C"/>
    <w:rsid w:val="38650971"/>
    <w:rsid w:val="389E6BE9"/>
    <w:rsid w:val="39496958"/>
    <w:rsid w:val="397F500E"/>
    <w:rsid w:val="398919E9"/>
    <w:rsid w:val="39BE5599"/>
    <w:rsid w:val="3A146373"/>
    <w:rsid w:val="3A6C0780"/>
    <w:rsid w:val="3A92742B"/>
    <w:rsid w:val="3A953785"/>
    <w:rsid w:val="3AE12C2D"/>
    <w:rsid w:val="3AF37A62"/>
    <w:rsid w:val="3B061570"/>
    <w:rsid w:val="3B295232"/>
    <w:rsid w:val="3B410038"/>
    <w:rsid w:val="3B4B5394"/>
    <w:rsid w:val="3B7F4DD8"/>
    <w:rsid w:val="3B914B86"/>
    <w:rsid w:val="3BA27ACD"/>
    <w:rsid w:val="3BA27F3E"/>
    <w:rsid w:val="3C324A97"/>
    <w:rsid w:val="3C4271A8"/>
    <w:rsid w:val="3C5D383C"/>
    <w:rsid w:val="3C5D3E50"/>
    <w:rsid w:val="3C9D5BCB"/>
    <w:rsid w:val="3CDD2778"/>
    <w:rsid w:val="3D015D3A"/>
    <w:rsid w:val="3D052D66"/>
    <w:rsid w:val="3D207DC0"/>
    <w:rsid w:val="3D8C5F4C"/>
    <w:rsid w:val="3DA83EFA"/>
    <w:rsid w:val="3E616E13"/>
    <w:rsid w:val="3EB5661C"/>
    <w:rsid w:val="3EC87EDC"/>
    <w:rsid w:val="3EEC6A1B"/>
    <w:rsid w:val="3F040E29"/>
    <w:rsid w:val="3F1433ED"/>
    <w:rsid w:val="3F2A5A1C"/>
    <w:rsid w:val="3F702F92"/>
    <w:rsid w:val="3F9C49E9"/>
    <w:rsid w:val="3FB94B3D"/>
    <w:rsid w:val="3FD54206"/>
    <w:rsid w:val="3FD72405"/>
    <w:rsid w:val="40B70141"/>
    <w:rsid w:val="41656898"/>
    <w:rsid w:val="41AF5482"/>
    <w:rsid w:val="41FB6721"/>
    <w:rsid w:val="42DE4A51"/>
    <w:rsid w:val="4332119D"/>
    <w:rsid w:val="434864E2"/>
    <w:rsid w:val="438B2456"/>
    <w:rsid w:val="439873F8"/>
    <w:rsid w:val="43D56439"/>
    <w:rsid w:val="43F26D23"/>
    <w:rsid w:val="4436276D"/>
    <w:rsid w:val="443D75E3"/>
    <w:rsid w:val="443D7EE2"/>
    <w:rsid w:val="44676DCB"/>
    <w:rsid w:val="446E7B78"/>
    <w:rsid w:val="4471488C"/>
    <w:rsid w:val="449D27EC"/>
    <w:rsid w:val="44D22496"/>
    <w:rsid w:val="44DF4BB3"/>
    <w:rsid w:val="451B7A9E"/>
    <w:rsid w:val="45410E18"/>
    <w:rsid w:val="45BC6EF2"/>
    <w:rsid w:val="45DF7DD0"/>
    <w:rsid w:val="4626062E"/>
    <w:rsid w:val="46CA5828"/>
    <w:rsid w:val="472509C6"/>
    <w:rsid w:val="474A4216"/>
    <w:rsid w:val="478B1E23"/>
    <w:rsid w:val="47937FE9"/>
    <w:rsid w:val="47B53958"/>
    <w:rsid w:val="480F1C53"/>
    <w:rsid w:val="481855B1"/>
    <w:rsid w:val="481A3696"/>
    <w:rsid w:val="4922622C"/>
    <w:rsid w:val="496C529A"/>
    <w:rsid w:val="497003A2"/>
    <w:rsid w:val="49BC6688"/>
    <w:rsid w:val="4A2D5CBA"/>
    <w:rsid w:val="4A5240A2"/>
    <w:rsid w:val="4A727F0E"/>
    <w:rsid w:val="4A851654"/>
    <w:rsid w:val="4AAB79E7"/>
    <w:rsid w:val="4AD20BCB"/>
    <w:rsid w:val="4AF51685"/>
    <w:rsid w:val="4AF616DD"/>
    <w:rsid w:val="4B470965"/>
    <w:rsid w:val="4B550211"/>
    <w:rsid w:val="4B637C0F"/>
    <w:rsid w:val="4B655C0F"/>
    <w:rsid w:val="4B70165E"/>
    <w:rsid w:val="4B75001F"/>
    <w:rsid w:val="4B860BDD"/>
    <w:rsid w:val="4C34144D"/>
    <w:rsid w:val="4C676045"/>
    <w:rsid w:val="4CD2389B"/>
    <w:rsid w:val="4CD52B3A"/>
    <w:rsid w:val="4CEE3060"/>
    <w:rsid w:val="4CFE492A"/>
    <w:rsid w:val="4D425ABB"/>
    <w:rsid w:val="4D7A191D"/>
    <w:rsid w:val="4D926C66"/>
    <w:rsid w:val="4DC60A73"/>
    <w:rsid w:val="4DD77BBE"/>
    <w:rsid w:val="4DE11B7D"/>
    <w:rsid w:val="4E3F065B"/>
    <w:rsid w:val="4ECA7876"/>
    <w:rsid w:val="4EDE26B2"/>
    <w:rsid w:val="4F846A83"/>
    <w:rsid w:val="4FAE3B00"/>
    <w:rsid w:val="4FBC5295"/>
    <w:rsid w:val="4FFA40C6"/>
    <w:rsid w:val="500C47D7"/>
    <w:rsid w:val="504137C0"/>
    <w:rsid w:val="508E75C7"/>
    <w:rsid w:val="50EB7742"/>
    <w:rsid w:val="50EF2622"/>
    <w:rsid w:val="512C73D2"/>
    <w:rsid w:val="51792F7D"/>
    <w:rsid w:val="518615D6"/>
    <w:rsid w:val="51C97887"/>
    <w:rsid w:val="51D51447"/>
    <w:rsid w:val="51F0603B"/>
    <w:rsid w:val="5272350A"/>
    <w:rsid w:val="528A2602"/>
    <w:rsid w:val="529E1C09"/>
    <w:rsid w:val="52DE64AA"/>
    <w:rsid w:val="52EC3766"/>
    <w:rsid w:val="53171F82"/>
    <w:rsid w:val="53422DC2"/>
    <w:rsid w:val="53BE0110"/>
    <w:rsid w:val="54266B0F"/>
    <w:rsid w:val="545743A8"/>
    <w:rsid w:val="5482715A"/>
    <w:rsid w:val="54A37EEE"/>
    <w:rsid w:val="54C96B2C"/>
    <w:rsid w:val="5501034D"/>
    <w:rsid w:val="55442D10"/>
    <w:rsid w:val="554F0CA1"/>
    <w:rsid w:val="55861F85"/>
    <w:rsid w:val="559B2D78"/>
    <w:rsid w:val="559F6E56"/>
    <w:rsid w:val="55A81C8F"/>
    <w:rsid w:val="5604091D"/>
    <w:rsid w:val="560C32E1"/>
    <w:rsid w:val="56325F75"/>
    <w:rsid w:val="56496330"/>
    <w:rsid w:val="56C109C9"/>
    <w:rsid w:val="56C1236A"/>
    <w:rsid w:val="56D44B7D"/>
    <w:rsid w:val="56F25234"/>
    <w:rsid w:val="572528F9"/>
    <w:rsid w:val="57914155"/>
    <w:rsid w:val="57C65BAE"/>
    <w:rsid w:val="58070251"/>
    <w:rsid w:val="583A0626"/>
    <w:rsid w:val="58736890"/>
    <w:rsid w:val="58A91308"/>
    <w:rsid w:val="58B336C6"/>
    <w:rsid w:val="58D72319"/>
    <w:rsid w:val="59181005"/>
    <w:rsid w:val="591F6673"/>
    <w:rsid w:val="597E384D"/>
    <w:rsid w:val="5993342B"/>
    <w:rsid w:val="5994085A"/>
    <w:rsid w:val="59C04B5B"/>
    <w:rsid w:val="59C61F2F"/>
    <w:rsid w:val="59DE4FE1"/>
    <w:rsid w:val="5A2450EA"/>
    <w:rsid w:val="5A811902"/>
    <w:rsid w:val="5A903350"/>
    <w:rsid w:val="5A92474A"/>
    <w:rsid w:val="5ABC3BC0"/>
    <w:rsid w:val="5B5872DB"/>
    <w:rsid w:val="5B8017FE"/>
    <w:rsid w:val="5B9D08B5"/>
    <w:rsid w:val="5BA25330"/>
    <w:rsid w:val="5BD1511E"/>
    <w:rsid w:val="5BDE4BB4"/>
    <w:rsid w:val="5BE036DF"/>
    <w:rsid w:val="5BE27BE9"/>
    <w:rsid w:val="5C0B3B2B"/>
    <w:rsid w:val="5C4E05A1"/>
    <w:rsid w:val="5C5F1839"/>
    <w:rsid w:val="5CD71A0A"/>
    <w:rsid w:val="5CF22818"/>
    <w:rsid w:val="5CFD6159"/>
    <w:rsid w:val="5D250B83"/>
    <w:rsid w:val="5D4C4DAB"/>
    <w:rsid w:val="5D8E0D0F"/>
    <w:rsid w:val="5E0A2761"/>
    <w:rsid w:val="5E8B0E48"/>
    <w:rsid w:val="5EE60DC2"/>
    <w:rsid w:val="5EFE61EB"/>
    <w:rsid w:val="5F092B01"/>
    <w:rsid w:val="5F5C4A79"/>
    <w:rsid w:val="5F7A2117"/>
    <w:rsid w:val="60161979"/>
    <w:rsid w:val="60B86951"/>
    <w:rsid w:val="60C413D5"/>
    <w:rsid w:val="60D333C6"/>
    <w:rsid w:val="60EA02FE"/>
    <w:rsid w:val="60F15F42"/>
    <w:rsid w:val="61252E31"/>
    <w:rsid w:val="613A4786"/>
    <w:rsid w:val="61463CD9"/>
    <w:rsid w:val="614F5761"/>
    <w:rsid w:val="61772657"/>
    <w:rsid w:val="61942442"/>
    <w:rsid w:val="61980FED"/>
    <w:rsid w:val="61F7246A"/>
    <w:rsid w:val="6200079A"/>
    <w:rsid w:val="62BC57C9"/>
    <w:rsid w:val="62E0001C"/>
    <w:rsid w:val="632170F5"/>
    <w:rsid w:val="63314A1B"/>
    <w:rsid w:val="637B3E8F"/>
    <w:rsid w:val="638A36D6"/>
    <w:rsid w:val="63A67F77"/>
    <w:rsid w:val="63C60C97"/>
    <w:rsid w:val="64663B6A"/>
    <w:rsid w:val="64666967"/>
    <w:rsid w:val="64925346"/>
    <w:rsid w:val="655B1BDC"/>
    <w:rsid w:val="65685219"/>
    <w:rsid w:val="65951AAE"/>
    <w:rsid w:val="65982E30"/>
    <w:rsid w:val="65C0487F"/>
    <w:rsid w:val="6649003E"/>
    <w:rsid w:val="667F1AEE"/>
    <w:rsid w:val="66A55805"/>
    <w:rsid w:val="66DB3793"/>
    <w:rsid w:val="66E005EB"/>
    <w:rsid w:val="66E07D38"/>
    <w:rsid w:val="66ED36D5"/>
    <w:rsid w:val="670723FC"/>
    <w:rsid w:val="672227C4"/>
    <w:rsid w:val="676254A4"/>
    <w:rsid w:val="67954F6E"/>
    <w:rsid w:val="67A93283"/>
    <w:rsid w:val="67F307F2"/>
    <w:rsid w:val="67F330AB"/>
    <w:rsid w:val="683055A2"/>
    <w:rsid w:val="68847F10"/>
    <w:rsid w:val="68BB130F"/>
    <w:rsid w:val="68C071FF"/>
    <w:rsid w:val="68CA3301"/>
    <w:rsid w:val="68FB2328"/>
    <w:rsid w:val="691C1F18"/>
    <w:rsid w:val="69213601"/>
    <w:rsid w:val="692C3EF9"/>
    <w:rsid w:val="6A205AF9"/>
    <w:rsid w:val="6A30723E"/>
    <w:rsid w:val="6A9667FA"/>
    <w:rsid w:val="6ABE4125"/>
    <w:rsid w:val="6B054AC4"/>
    <w:rsid w:val="6B0D1EB5"/>
    <w:rsid w:val="6B422D37"/>
    <w:rsid w:val="6C1B3E73"/>
    <w:rsid w:val="6C3D3BF8"/>
    <w:rsid w:val="6C551158"/>
    <w:rsid w:val="6C7F5930"/>
    <w:rsid w:val="6C8A14E3"/>
    <w:rsid w:val="6C8E0AE9"/>
    <w:rsid w:val="6D746183"/>
    <w:rsid w:val="6DF42BCE"/>
    <w:rsid w:val="6E090B60"/>
    <w:rsid w:val="6E331D73"/>
    <w:rsid w:val="6E361220"/>
    <w:rsid w:val="6E3A0F94"/>
    <w:rsid w:val="6E656967"/>
    <w:rsid w:val="6E701D92"/>
    <w:rsid w:val="6E9B274D"/>
    <w:rsid w:val="6E9F0223"/>
    <w:rsid w:val="6EA01116"/>
    <w:rsid w:val="6EAF0AA9"/>
    <w:rsid w:val="6EB968C8"/>
    <w:rsid w:val="6F5F0599"/>
    <w:rsid w:val="6F601137"/>
    <w:rsid w:val="6F7E6554"/>
    <w:rsid w:val="6F9117CD"/>
    <w:rsid w:val="6F9D0A75"/>
    <w:rsid w:val="6FC90349"/>
    <w:rsid w:val="6FE90965"/>
    <w:rsid w:val="700F79D5"/>
    <w:rsid w:val="70B60CB2"/>
    <w:rsid w:val="71436346"/>
    <w:rsid w:val="71D56BD0"/>
    <w:rsid w:val="71E07AB4"/>
    <w:rsid w:val="721E4A97"/>
    <w:rsid w:val="72395053"/>
    <w:rsid w:val="72452668"/>
    <w:rsid w:val="726B5B54"/>
    <w:rsid w:val="7305535E"/>
    <w:rsid w:val="730862A0"/>
    <w:rsid w:val="731107FB"/>
    <w:rsid w:val="73316377"/>
    <w:rsid w:val="735132C1"/>
    <w:rsid w:val="73593BFF"/>
    <w:rsid w:val="73AB0A9F"/>
    <w:rsid w:val="74021DFF"/>
    <w:rsid w:val="740B53A5"/>
    <w:rsid w:val="741E120C"/>
    <w:rsid w:val="747458D7"/>
    <w:rsid w:val="747A1CEA"/>
    <w:rsid w:val="74A120DE"/>
    <w:rsid w:val="74AF2F5D"/>
    <w:rsid w:val="74B135C7"/>
    <w:rsid w:val="74D81899"/>
    <w:rsid w:val="75360521"/>
    <w:rsid w:val="759172D9"/>
    <w:rsid w:val="75F97E8B"/>
    <w:rsid w:val="76016CFA"/>
    <w:rsid w:val="765A667E"/>
    <w:rsid w:val="765B2D19"/>
    <w:rsid w:val="76F77834"/>
    <w:rsid w:val="775C0B69"/>
    <w:rsid w:val="77A83EF9"/>
    <w:rsid w:val="786C6182"/>
    <w:rsid w:val="786E3E8C"/>
    <w:rsid w:val="7894368C"/>
    <w:rsid w:val="789A1CB7"/>
    <w:rsid w:val="789C44F8"/>
    <w:rsid w:val="78F30652"/>
    <w:rsid w:val="792C6F50"/>
    <w:rsid w:val="79861A7E"/>
    <w:rsid w:val="799D05BD"/>
    <w:rsid w:val="79BF0534"/>
    <w:rsid w:val="79E507F1"/>
    <w:rsid w:val="79F4601C"/>
    <w:rsid w:val="79FA5CDF"/>
    <w:rsid w:val="7A0922E4"/>
    <w:rsid w:val="7A31700D"/>
    <w:rsid w:val="7A590988"/>
    <w:rsid w:val="7A95503E"/>
    <w:rsid w:val="7AB6477F"/>
    <w:rsid w:val="7AB67B89"/>
    <w:rsid w:val="7AC51B7A"/>
    <w:rsid w:val="7B166879"/>
    <w:rsid w:val="7B211412"/>
    <w:rsid w:val="7B352E44"/>
    <w:rsid w:val="7B7850B5"/>
    <w:rsid w:val="7BC657CB"/>
    <w:rsid w:val="7C3A6597"/>
    <w:rsid w:val="7C5337BC"/>
    <w:rsid w:val="7C773348"/>
    <w:rsid w:val="7CB41EA6"/>
    <w:rsid w:val="7CBC5715"/>
    <w:rsid w:val="7D222FEF"/>
    <w:rsid w:val="7D2304AB"/>
    <w:rsid w:val="7D287FEE"/>
    <w:rsid w:val="7D7653AD"/>
    <w:rsid w:val="7E6B47E6"/>
    <w:rsid w:val="7E8B642C"/>
    <w:rsid w:val="7EA57F21"/>
    <w:rsid w:val="7EB268B9"/>
    <w:rsid w:val="7ECC5996"/>
    <w:rsid w:val="7F0974E4"/>
    <w:rsid w:val="7F6D5063"/>
    <w:rsid w:val="7F9E21F8"/>
    <w:rsid w:val="7FA44126"/>
    <w:rsid w:val="7FAA5067"/>
    <w:rsid w:val="7FB040E1"/>
    <w:rsid w:val="7FCE14D1"/>
    <w:rsid w:val="7FE3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6"/>
    <w:qFormat/>
    <w:uiPriority w:val="0"/>
    <w:pPr>
      <w:keepNext/>
      <w:keepLines/>
      <w:spacing w:line="360" w:lineRule="auto"/>
      <w:outlineLvl w:val="2"/>
    </w:pPr>
    <w:rPr>
      <w:b/>
      <w:bCs/>
      <w:sz w:val="24"/>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9"/>
    <w:qFormat/>
    <w:uiPriority w:val="0"/>
    <w:pPr>
      <w:keepNext/>
      <w:keepLines/>
      <w:spacing w:before="280" w:after="290" w:line="372" w:lineRule="auto"/>
      <w:outlineLvl w:val="4"/>
    </w:pPr>
    <w:rPr>
      <w:b/>
      <w:sz w:val="28"/>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1260"/>
      <w:jc w:val="left"/>
    </w:pPr>
    <w:rPr>
      <w:sz w:val="18"/>
      <w:szCs w:val="18"/>
    </w:rPr>
  </w:style>
  <w:style w:type="paragraph" w:styleId="8">
    <w:name w:val="Normal Indent"/>
    <w:basedOn w:val="1"/>
    <w:qFormat/>
    <w:uiPriority w:val="0"/>
    <w:pPr>
      <w:adjustRightInd w:val="0"/>
      <w:spacing w:line="360" w:lineRule="atLeast"/>
      <w:ind w:firstLine="420"/>
      <w:textAlignment w:val="baseline"/>
    </w:pPr>
    <w:rPr>
      <w:szCs w:val="20"/>
    </w:rPr>
  </w:style>
  <w:style w:type="paragraph" w:styleId="9">
    <w:name w:val="Document Map"/>
    <w:basedOn w:val="1"/>
    <w:link w:val="87"/>
    <w:qFormat/>
    <w:uiPriority w:val="0"/>
    <w:pPr>
      <w:shd w:val="clear" w:color="auto" w:fill="000080"/>
    </w:pPr>
  </w:style>
  <w:style w:type="paragraph" w:styleId="10">
    <w:name w:val="toa heading"/>
    <w:basedOn w:val="1"/>
    <w:next w:val="1"/>
    <w:qFormat/>
    <w:uiPriority w:val="0"/>
    <w:pPr>
      <w:spacing w:before="120"/>
    </w:pPr>
    <w:rPr>
      <w:rFonts w:ascii="Arial" w:hAnsi="Arial"/>
      <w:sz w:val="24"/>
      <w:szCs w:val="20"/>
    </w:rPr>
  </w:style>
  <w:style w:type="paragraph" w:styleId="11">
    <w:name w:val="annotation text"/>
    <w:basedOn w:val="1"/>
    <w:link w:val="65"/>
    <w:qFormat/>
    <w:uiPriority w:val="0"/>
    <w:pPr>
      <w:jc w:val="left"/>
    </w:pPr>
    <w:rPr>
      <w:rFonts w:asciiTheme="minorHAnsi" w:hAnsiTheme="minorHAnsi" w:cstheme="minorBidi"/>
    </w:rPr>
  </w:style>
  <w:style w:type="paragraph" w:styleId="12">
    <w:name w:val="Body Text 3"/>
    <w:basedOn w:val="1"/>
    <w:link w:val="67"/>
    <w:qFormat/>
    <w:uiPriority w:val="0"/>
    <w:pPr>
      <w:spacing w:after="120"/>
    </w:pPr>
    <w:rPr>
      <w:rFonts w:asciiTheme="minorHAnsi" w:hAnsiTheme="minorHAnsi" w:cstheme="minorBidi"/>
      <w:sz w:val="16"/>
      <w:szCs w:val="22"/>
    </w:rPr>
  </w:style>
  <w:style w:type="paragraph" w:styleId="13">
    <w:name w:val="Closing"/>
    <w:basedOn w:val="1"/>
    <w:link w:val="63"/>
    <w:qFormat/>
    <w:uiPriority w:val="0"/>
    <w:pPr>
      <w:ind w:left="100" w:leftChars="2100"/>
    </w:pPr>
    <w:rPr>
      <w:rFonts w:asciiTheme="minorHAnsi" w:hAnsiTheme="minorHAnsi" w:eastAsiaTheme="minorEastAsia" w:cstheme="minorBidi"/>
      <w:sz w:val="28"/>
      <w:szCs w:val="28"/>
    </w:rPr>
  </w:style>
  <w:style w:type="paragraph" w:styleId="14">
    <w:name w:val="Body Text"/>
    <w:basedOn w:val="1"/>
    <w:link w:val="61"/>
    <w:qFormat/>
    <w:uiPriority w:val="0"/>
    <w:rPr>
      <w:rFonts w:ascii="宋体" w:hAnsiTheme="minorHAnsi" w:cstheme="minorBidi"/>
      <w:sz w:val="32"/>
      <w:szCs w:val="22"/>
    </w:rPr>
  </w:style>
  <w:style w:type="paragraph" w:styleId="15">
    <w:name w:val="Body Text Indent"/>
    <w:basedOn w:val="1"/>
    <w:link w:val="68"/>
    <w:qFormat/>
    <w:uiPriority w:val="0"/>
    <w:pPr>
      <w:spacing w:after="120"/>
      <w:ind w:left="420" w:leftChars="200"/>
    </w:pPr>
    <w:rPr>
      <w:rFonts w:asciiTheme="minorHAnsi" w:hAnsiTheme="minorHAnsi" w:cstheme="minorBidi"/>
      <w:szCs w:val="22"/>
    </w:rPr>
  </w:style>
  <w:style w:type="paragraph" w:styleId="16">
    <w:name w:val="toc 5"/>
    <w:basedOn w:val="1"/>
    <w:next w:val="1"/>
    <w:semiHidden/>
    <w:qFormat/>
    <w:uiPriority w:val="0"/>
    <w:pPr>
      <w:ind w:left="840"/>
      <w:jc w:val="left"/>
    </w:pPr>
    <w:rPr>
      <w:sz w:val="18"/>
      <w:szCs w:val="18"/>
    </w:rPr>
  </w:style>
  <w:style w:type="paragraph" w:styleId="17">
    <w:name w:val="toc 3"/>
    <w:basedOn w:val="1"/>
    <w:next w:val="1"/>
    <w:semiHidden/>
    <w:qFormat/>
    <w:uiPriority w:val="0"/>
    <w:pPr>
      <w:ind w:left="420"/>
      <w:jc w:val="left"/>
    </w:pPr>
    <w:rPr>
      <w:i/>
      <w:iCs/>
      <w:sz w:val="20"/>
      <w:szCs w:val="20"/>
    </w:rPr>
  </w:style>
  <w:style w:type="paragraph" w:styleId="18">
    <w:name w:val="Plain Text"/>
    <w:basedOn w:val="1"/>
    <w:link w:val="64"/>
    <w:qFormat/>
    <w:uiPriority w:val="0"/>
    <w:pPr>
      <w:adjustRightInd w:val="0"/>
      <w:jc w:val="left"/>
      <w:textAlignment w:val="baseline"/>
    </w:pPr>
    <w:rPr>
      <w:rFonts w:ascii="宋体" w:hAnsi="Courier New" w:cstheme="minorBidi"/>
      <w:sz w:val="24"/>
      <w:szCs w:val="22"/>
    </w:rPr>
  </w:style>
  <w:style w:type="paragraph" w:styleId="19">
    <w:name w:val="toc 8"/>
    <w:basedOn w:val="1"/>
    <w:next w:val="1"/>
    <w:semiHidden/>
    <w:qFormat/>
    <w:uiPriority w:val="0"/>
    <w:pPr>
      <w:ind w:left="1470"/>
      <w:jc w:val="left"/>
    </w:pPr>
    <w:rPr>
      <w:sz w:val="18"/>
      <w:szCs w:val="18"/>
    </w:rPr>
  </w:style>
  <w:style w:type="paragraph" w:styleId="20">
    <w:name w:val="Date"/>
    <w:basedOn w:val="1"/>
    <w:next w:val="1"/>
    <w:link w:val="66"/>
    <w:qFormat/>
    <w:uiPriority w:val="0"/>
    <w:rPr>
      <w:rFonts w:asciiTheme="minorHAnsi" w:hAnsiTheme="minorHAnsi" w:cstheme="minorBidi"/>
      <w:szCs w:val="22"/>
    </w:rPr>
  </w:style>
  <w:style w:type="paragraph" w:styleId="21">
    <w:name w:val="Body Text Indent 2"/>
    <w:basedOn w:val="1"/>
    <w:next w:val="22"/>
    <w:link w:val="74"/>
    <w:qFormat/>
    <w:uiPriority w:val="0"/>
    <w:pPr>
      <w:ind w:left="-178" w:leftChars="-85" w:firstLine="739" w:firstLineChars="264"/>
      <w:jc w:val="left"/>
    </w:pPr>
    <w:rPr>
      <w:rFonts w:ascii="宋体"/>
      <w:sz w:val="28"/>
    </w:rPr>
  </w:style>
  <w:style w:type="paragraph" w:customStyle="1" w:styleId="22">
    <w:name w:val="reader-word-layer reader-word-s46-2"/>
    <w:basedOn w:val="1"/>
    <w:next w:val="23"/>
    <w:qFormat/>
    <w:uiPriority w:val="0"/>
    <w:pPr>
      <w:widowControl/>
      <w:spacing w:before="280" w:after="280"/>
      <w:jc w:val="both"/>
    </w:pPr>
    <w:rPr>
      <w:rFonts w:ascii="宋体"/>
      <w:sz w:val="24"/>
    </w:rPr>
  </w:style>
  <w:style w:type="paragraph" w:customStyle="1" w:styleId="23">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24">
    <w:name w:val="Balloon Text"/>
    <w:basedOn w:val="1"/>
    <w:link w:val="70"/>
    <w:qFormat/>
    <w:uiPriority w:val="0"/>
    <w:rPr>
      <w:rFonts w:asciiTheme="minorHAnsi" w:hAnsiTheme="minorHAnsi" w:cstheme="minorBidi"/>
      <w:sz w:val="18"/>
      <w:szCs w:val="18"/>
    </w:rPr>
  </w:style>
  <w:style w:type="paragraph" w:styleId="25">
    <w:name w:val="footer"/>
    <w:basedOn w:val="1"/>
    <w:link w:val="62"/>
    <w:qFormat/>
    <w:uiPriority w:val="99"/>
    <w:pPr>
      <w:tabs>
        <w:tab w:val="center" w:pos="4153"/>
        <w:tab w:val="right" w:pos="8306"/>
      </w:tabs>
      <w:snapToGrid w:val="0"/>
      <w:jc w:val="left"/>
    </w:pPr>
    <w:rPr>
      <w:rFonts w:asciiTheme="minorHAnsi" w:hAnsiTheme="minorHAnsi" w:cstheme="minorBidi"/>
      <w:sz w:val="18"/>
      <w:szCs w:val="18"/>
    </w:rPr>
  </w:style>
  <w:style w:type="paragraph" w:styleId="26">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0"/>
    <w:next w:val="1"/>
    <w:qFormat/>
    <w:uiPriority w:val="0"/>
    <w:pPr>
      <w:spacing w:after="120"/>
      <w:jc w:val="left"/>
    </w:pPr>
    <w:rPr>
      <w:rFonts w:ascii="Times New Roman" w:hAnsi="Times New Roman"/>
      <w:b/>
      <w:bCs/>
      <w:caps/>
      <w:sz w:val="20"/>
    </w:rPr>
  </w:style>
  <w:style w:type="paragraph" w:styleId="28">
    <w:name w:val="toc 4"/>
    <w:basedOn w:val="1"/>
    <w:next w:val="1"/>
    <w:semiHidden/>
    <w:qFormat/>
    <w:uiPriority w:val="0"/>
    <w:pPr>
      <w:ind w:left="630"/>
      <w:jc w:val="left"/>
    </w:pPr>
    <w:rPr>
      <w:sz w:val="18"/>
      <w:szCs w:val="18"/>
    </w:rPr>
  </w:style>
  <w:style w:type="paragraph" w:styleId="29">
    <w:name w:val="List"/>
    <w:basedOn w:val="1"/>
    <w:qFormat/>
    <w:uiPriority w:val="0"/>
    <w:pPr>
      <w:ind w:left="420" w:hanging="420"/>
    </w:pPr>
    <w:rPr>
      <w:szCs w:val="20"/>
      <w:lang w:bidi="he-IL"/>
    </w:rPr>
  </w:style>
  <w:style w:type="paragraph" w:styleId="30">
    <w:name w:val="toc 6"/>
    <w:basedOn w:val="1"/>
    <w:next w:val="1"/>
    <w:qFormat/>
    <w:uiPriority w:val="39"/>
    <w:pPr>
      <w:ind w:left="1050"/>
      <w:jc w:val="left"/>
    </w:pPr>
    <w:rPr>
      <w:sz w:val="18"/>
      <w:szCs w:val="18"/>
    </w:rPr>
  </w:style>
  <w:style w:type="paragraph" w:styleId="31">
    <w:name w:val="toc 2"/>
    <w:basedOn w:val="1"/>
    <w:next w:val="1"/>
    <w:qFormat/>
    <w:uiPriority w:val="0"/>
    <w:pPr>
      <w:ind w:left="210"/>
      <w:jc w:val="left"/>
    </w:pPr>
    <w:rPr>
      <w:smallCaps/>
      <w:sz w:val="20"/>
      <w:szCs w:val="20"/>
    </w:rPr>
  </w:style>
  <w:style w:type="paragraph" w:styleId="32">
    <w:name w:val="toc 9"/>
    <w:basedOn w:val="1"/>
    <w:next w:val="1"/>
    <w:semiHidden/>
    <w:qFormat/>
    <w:uiPriority w:val="0"/>
    <w:pPr>
      <w:ind w:left="1680"/>
      <w:jc w:val="left"/>
    </w:pPr>
    <w:rPr>
      <w:sz w:val="18"/>
      <w:szCs w:val="18"/>
    </w:rPr>
  </w:style>
  <w:style w:type="paragraph" w:styleId="33">
    <w:name w:val="Body Text 2"/>
    <w:basedOn w:val="1"/>
    <w:next w:val="1"/>
    <w:link w:val="103"/>
    <w:qFormat/>
    <w:uiPriority w:val="0"/>
    <w:rPr>
      <w:rFonts w:ascii="宋体" w:hAnsi="宋体"/>
      <w:b/>
      <w:bCs/>
      <w:sz w:val="24"/>
    </w:rPr>
  </w:style>
  <w:style w:type="paragraph" w:styleId="34">
    <w:name w:val="Message Header"/>
    <w:basedOn w:val="1"/>
    <w:next w:val="1"/>
    <w:link w:val="104"/>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6">
    <w:name w:val="Normal (Web)"/>
    <w:basedOn w:val="1"/>
    <w:unhideWhenUsed/>
    <w:qFormat/>
    <w:uiPriority w:val="0"/>
    <w:rPr>
      <w:sz w:val="24"/>
    </w:rPr>
  </w:style>
  <w:style w:type="paragraph" w:styleId="37">
    <w:name w:val="annotation subject"/>
    <w:basedOn w:val="11"/>
    <w:next w:val="11"/>
    <w:link w:val="69"/>
    <w:qFormat/>
    <w:uiPriority w:val="0"/>
    <w:rPr>
      <w:rFonts w:ascii="Times New Roman" w:hAnsi="Times New Roman" w:cs="Times New Roman"/>
      <w:b/>
      <w:bCs/>
    </w:rPr>
  </w:style>
  <w:style w:type="paragraph" w:styleId="38">
    <w:name w:val="Body Text First Indent"/>
    <w:basedOn w:val="14"/>
    <w:next w:val="30"/>
    <w:link w:val="118"/>
    <w:unhideWhenUsed/>
    <w:qFormat/>
    <w:uiPriority w:val="0"/>
    <w:pPr>
      <w:spacing w:after="120" w:line="312" w:lineRule="auto"/>
      <w:ind w:firstLine="420"/>
    </w:pPr>
    <w:rPr>
      <w:rFonts w:ascii="Calibri"/>
      <w:kern w:val="0"/>
      <w:sz w:val="20"/>
      <w:szCs w:val="24"/>
    </w:rPr>
  </w:style>
  <w:style w:type="table" w:styleId="40">
    <w:name w:val="Table Grid"/>
    <w:basedOn w:val="3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basedOn w:val="41"/>
    <w:qFormat/>
    <w:uiPriority w:val="0"/>
    <w:rPr>
      <w:szCs w:val="21"/>
    </w:rPr>
  </w:style>
  <w:style w:type="character" w:styleId="44">
    <w:name w:val="FollowedHyperlink"/>
    <w:basedOn w:val="41"/>
    <w:qFormat/>
    <w:uiPriority w:val="0"/>
    <w:rPr>
      <w:rFonts w:hint="default" w:ascii="Times New Roman" w:hAnsi="Times New Roman" w:cs="Times New Roman"/>
      <w:color w:val="000000"/>
      <w:u w:val="none"/>
    </w:rPr>
  </w:style>
  <w:style w:type="character" w:styleId="45">
    <w:name w:val="Emphasis"/>
    <w:basedOn w:val="41"/>
    <w:qFormat/>
    <w:uiPriority w:val="0"/>
    <w:rPr>
      <w:i/>
      <w:iCs/>
      <w:szCs w:val="21"/>
    </w:rPr>
  </w:style>
  <w:style w:type="character" w:styleId="46">
    <w:name w:val="HTML Definition"/>
    <w:basedOn w:val="41"/>
    <w:qFormat/>
    <w:uiPriority w:val="0"/>
  </w:style>
  <w:style w:type="character" w:styleId="47">
    <w:name w:val="HTML Variable"/>
    <w:basedOn w:val="41"/>
    <w:qFormat/>
    <w:uiPriority w:val="0"/>
  </w:style>
  <w:style w:type="character" w:styleId="48">
    <w:name w:val="Hyperlink"/>
    <w:basedOn w:val="41"/>
    <w:qFormat/>
    <w:uiPriority w:val="0"/>
    <w:rPr>
      <w:color w:val="0000FF"/>
      <w:szCs w:val="21"/>
      <w:u w:val="single"/>
    </w:rPr>
  </w:style>
  <w:style w:type="character" w:styleId="49">
    <w:name w:val="HTML Code"/>
    <w:basedOn w:val="41"/>
    <w:qFormat/>
    <w:uiPriority w:val="0"/>
    <w:rPr>
      <w:rFonts w:ascii="Consolas" w:hAnsi="Consolas" w:eastAsia="Consolas" w:cs="Consolas"/>
      <w:color w:val="C7254E"/>
      <w:sz w:val="21"/>
      <w:szCs w:val="21"/>
      <w:shd w:val="clear" w:color="auto" w:fill="F9F2F4"/>
    </w:rPr>
  </w:style>
  <w:style w:type="character" w:styleId="50">
    <w:name w:val="annotation reference"/>
    <w:basedOn w:val="41"/>
    <w:qFormat/>
    <w:uiPriority w:val="0"/>
    <w:rPr>
      <w:sz w:val="21"/>
      <w:szCs w:val="21"/>
    </w:rPr>
  </w:style>
  <w:style w:type="character" w:styleId="51">
    <w:name w:val="HTML Cite"/>
    <w:basedOn w:val="41"/>
    <w:qFormat/>
    <w:uiPriority w:val="0"/>
  </w:style>
  <w:style w:type="character" w:styleId="52">
    <w:name w:val="HTML Keyboard"/>
    <w:basedOn w:val="41"/>
    <w:qFormat/>
    <w:uiPriority w:val="0"/>
    <w:rPr>
      <w:rFonts w:hint="default" w:ascii="Consolas" w:hAnsi="Consolas" w:eastAsia="Consolas" w:cs="Consolas"/>
      <w:color w:val="FFFFFF"/>
      <w:sz w:val="21"/>
      <w:szCs w:val="21"/>
      <w:shd w:val="clear" w:color="auto" w:fill="333333"/>
    </w:rPr>
  </w:style>
  <w:style w:type="character" w:styleId="53">
    <w:name w:val="HTML Sample"/>
    <w:basedOn w:val="41"/>
    <w:qFormat/>
    <w:uiPriority w:val="0"/>
    <w:rPr>
      <w:rFonts w:hint="default" w:ascii="Consolas" w:hAnsi="Consolas" w:eastAsia="Consolas" w:cs="Consolas"/>
      <w:sz w:val="21"/>
      <w:szCs w:val="21"/>
    </w:rPr>
  </w:style>
  <w:style w:type="paragraph" w:customStyle="1" w:styleId="54">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5">
    <w:name w:val="标题 2 字符1"/>
    <w:basedOn w:val="41"/>
    <w:link w:val="3"/>
    <w:qFormat/>
    <w:uiPriority w:val="0"/>
    <w:rPr>
      <w:rFonts w:ascii="Arial" w:hAnsi="Arial" w:eastAsia="黑体" w:cs="Times New Roman"/>
      <w:b/>
      <w:bCs/>
      <w:sz w:val="32"/>
      <w:szCs w:val="32"/>
    </w:rPr>
  </w:style>
  <w:style w:type="character" w:customStyle="1" w:styleId="56">
    <w:name w:val="标题 3 字符"/>
    <w:basedOn w:val="41"/>
    <w:link w:val="4"/>
    <w:qFormat/>
    <w:uiPriority w:val="0"/>
    <w:rPr>
      <w:rFonts w:ascii="Times New Roman" w:hAnsi="Times New Roman" w:eastAsia="宋体" w:cs="Times New Roman"/>
      <w:b/>
      <w:bCs/>
      <w:sz w:val="24"/>
      <w:szCs w:val="32"/>
    </w:rPr>
  </w:style>
  <w:style w:type="character" w:customStyle="1" w:styleId="57">
    <w:name w:val="标题 1 字符"/>
    <w:basedOn w:val="41"/>
    <w:link w:val="2"/>
    <w:qFormat/>
    <w:uiPriority w:val="0"/>
    <w:rPr>
      <w:rFonts w:ascii="Times New Roman" w:hAnsi="Times New Roman" w:eastAsia="宋体" w:cs="Times New Roman"/>
      <w:b/>
      <w:bCs/>
      <w:kern w:val="44"/>
      <w:sz w:val="44"/>
      <w:szCs w:val="44"/>
    </w:rPr>
  </w:style>
  <w:style w:type="character" w:customStyle="1" w:styleId="58">
    <w:name w:val="标题 4 字符"/>
    <w:basedOn w:val="41"/>
    <w:link w:val="5"/>
    <w:qFormat/>
    <w:uiPriority w:val="0"/>
    <w:rPr>
      <w:rFonts w:ascii="Arial" w:hAnsi="Arial" w:eastAsia="黑体" w:cs="Times New Roman"/>
      <w:b/>
      <w:bCs/>
      <w:sz w:val="28"/>
      <w:szCs w:val="28"/>
    </w:rPr>
  </w:style>
  <w:style w:type="character" w:customStyle="1" w:styleId="59">
    <w:name w:val="标题 5 字符"/>
    <w:basedOn w:val="41"/>
    <w:link w:val="6"/>
    <w:qFormat/>
    <w:uiPriority w:val="0"/>
    <w:rPr>
      <w:rFonts w:ascii="Times New Roman" w:hAnsi="Times New Roman" w:eastAsia="宋体" w:cs="Times New Roman"/>
      <w:b/>
      <w:sz w:val="28"/>
      <w:szCs w:val="20"/>
    </w:rPr>
  </w:style>
  <w:style w:type="character" w:customStyle="1" w:styleId="60">
    <w:name w:val="HTML 预设格式 字符"/>
    <w:link w:val="35"/>
    <w:qFormat/>
    <w:uiPriority w:val="0"/>
    <w:rPr>
      <w:rFonts w:ascii="宋体" w:hAnsi="宋体" w:eastAsia="宋体"/>
      <w:sz w:val="24"/>
    </w:rPr>
  </w:style>
  <w:style w:type="character" w:customStyle="1" w:styleId="61">
    <w:name w:val="正文文本 字符"/>
    <w:link w:val="14"/>
    <w:qFormat/>
    <w:uiPriority w:val="0"/>
    <w:rPr>
      <w:rFonts w:ascii="宋体" w:eastAsia="宋体"/>
      <w:sz w:val="32"/>
    </w:rPr>
  </w:style>
  <w:style w:type="character" w:customStyle="1" w:styleId="62">
    <w:name w:val="页脚 字符"/>
    <w:link w:val="25"/>
    <w:qFormat/>
    <w:uiPriority w:val="99"/>
    <w:rPr>
      <w:rFonts w:eastAsia="宋体"/>
      <w:sz w:val="18"/>
      <w:szCs w:val="18"/>
    </w:rPr>
  </w:style>
  <w:style w:type="character" w:customStyle="1" w:styleId="63">
    <w:name w:val="结束语 字符"/>
    <w:link w:val="13"/>
    <w:qFormat/>
    <w:uiPriority w:val="0"/>
    <w:rPr>
      <w:sz w:val="28"/>
      <w:szCs w:val="28"/>
    </w:rPr>
  </w:style>
  <w:style w:type="character" w:customStyle="1" w:styleId="64">
    <w:name w:val="纯文本 字符"/>
    <w:link w:val="18"/>
    <w:qFormat/>
    <w:uiPriority w:val="0"/>
    <w:rPr>
      <w:rFonts w:ascii="宋体" w:hAnsi="Courier New" w:eastAsia="宋体"/>
      <w:sz w:val="24"/>
    </w:rPr>
  </w:style>
  <w:style w:type="character" w:customStyle="1" w:styleId="65">
    <w:name w:val="批注文字 字符1"/>
    <w:link w:val="11"/>
    <w:qFormat/>
    <w:uiPriority w:val="0"/>
    <w:rPr>
      <w:rFonts w:eastAsia="宋体"/>
      <w:szCs w:val="24"/>
    </w:rPr>
  </w:style>
  <w:style w:type="character" w:customStyle="1" w:styleId="66">
    <w:name w:val="日期 字符"/>
    <w:link w:val="20"/>
    <w:qFormat/>
    <w:uiPriority w:val="0"/>
    <w:rPr>
      <w:rFonts w:eastAsia="宋体"/>
    </w:rPr>
  </w:style>
  <w:style w:type="character" w:customStyle="1" w:styleId="67">
    <w:name w:val="正文文本 3 字符"/>
    <w:link w:val="12"/>
    <w:qFormat/>
    <w:uiPriority w:val="0"/>
    <w:rPr>
      <w:rFonts w:eastAsia="宋体"/>
      <w:sz w:val="16"/>
    </w:rPr>
  </w:style>
  <w:style w:type="character" w:customStyle="1" w:styleId="68">
    <w:name w:val="正文文本缩进 字符"/>
    <w:link w:val="15"/>
    <w:qFormat/>
    <w:uiPriority w:val="0"/>
    <w:rPr>
      <w:rFonts w:eastAsia="宋体"/>
    </w:rPr>
  </w:style>
  <w:style w:type="character" w:customStyle="1" w:styleId="69">
    <w:name w:val="批注主题 字符"/>
    <w:link w:val="37"/>
    <w:qFormat/>
    <w:uiPriority w:val="0"/>
    <w:rPr>
      <w:rFonts w:ascii="Times New Roman" w:hAnsi="Times New Roman" w:eastAsia="宋体" w:cs="Times New Roman"/>
      <w:b/>
      <w:bCs/>
      <w:szCs w:val="24"/>
    </w:rPr>
  </w:style>
  <w:style w:type="character" w:customStyle="1" w:styleId="70">
    <w:name w:val="批注框文本 字符"/>
    <w:link w:val="24"/>
    <w:qFormat/>
    <w:uiPriority w:val="0"/>
    <w:rPr>
      <w:rFonts w:eastAsia="宋体"/>
      <w:sz w:val="18"/>
      <w:szCs w:val="18"/>
    </w:rPr>
  </w:style>
  <w:style w:type="character" w:customStyle="1" w:styleId="71">
    <w:name w:val="批注文字 Char2"/>
    <w:basedOn w:val="41"/>
    <w:qFormat/>
    <w:uiPriority w:val="99"/>
    <w:rPr>
      <w:rFonts w:ascii="Times New Roman" w:hAnsi="Times New Roman" w:eastAsia="宋体" w:cs="Times New Roman"/>
      <w:szCs w:val="24"/>
    </w:rPr>
  </w:style>
  <w:style w:type="character" w:customStyle="1" w:styleId="72">
    <w:name w:val="批注主题 Char1"/>
    <w:basedOn w:val="71"/>
    <w:semiHidden/>
    <w:qFormat/>
    <w:uiPriority w:val="99"/>
    <w:rPr>
      <w:rFonts w:ascii="Times New Roman" w:hAnsi="Times New Roman" w:eastAsia="宋体" w:cs="Times New Roman"/>
      <w:b/>
      <w:bCs/>
      <w:szCs w:val="24"/>
    </w:rPr>
  </w:style>
  <w:style w:type="character" w:customStyle="1" w:styleId="73">
    <w:name w:val="批注框文本 Char1"/>
    <w:basedOn w:val="41"/>
    <w:semiHidden/>
    <w:qFormat/>
    <w:uiPriority w:val="99"/>
    <w:rPr>
      <w:rFonts w:ascii="Times New Roman" w:hAnsi="Times New Roman" w:eastAsia="宋体" w:cs="Times New Roman"/>
      <w:sz w:val="18"/>
      <w:szCs w:val="18"/>
    </w:rPr>
  </w:style>
  <w:style w:type="character" w:customStyle="1" w:styleId="74">
    <w:name w:val="正文文本缩进 2 字符"/>
    <w:basedOn w:val="41"/>
    <w:link w:val="21"/>
    <w:qFormat/>
    <w:uiPriority w:val="0"/>
    <w:rPr>
      <w:rFonts w:ascii="宋体" w:hAnsi="Times New Roman" w:eastAsia="宋体" w:cs="Times New Roman"/>
      <w:sz w:val="28"/>
      <w:szCs w:val="24"/>
    </w:rPr>
  </w:style>
  <w:style w:type="character" w:customStyle="1" w:styleId="75">
    <w:name w:val="纯文本 Char2"/>
    <w:basedOn w:val="41"/>
    <w:semiHidden/>
    <w:qFormat/>
    <w:uiPriority w:val="99"/>
    <w:rPr>
      <w:rFonts w:ascii="宋体" w:hAnsi="Courier New" w:eastAsia="宋体" w:cs="Courier New"/>
      <w:szCs w:val="21"/>
    </w:rPr>
  </w:style>
  <w:style w:type="character" w:customStyle="1" w:styleId="76">
    <w:name w:val="正文文本 Char1"/>
    <w:basedOn w:val="41"/>
    <w:semiHidden/>
    <w:qFormat/>
    <w:uiPriority w:val="99"/>
    <w:rPr>
      <w:rFonts w:ascii="Times New Roman" w:hAnsi="Times New Roman" w:eastAsia="宋体" w:cs="Times New Roman"/>
      <w:szCs w:val="24"/>
    </w:rPr>
  </w:style>
  <w:style w:type="character" w:customStyle="1" w:styleId="77">
    <w:name w:val="正文文本缩进 Char1"/>
    <w:basedOn w:val="41"/>
    <w:semiHidden/>
    <w:qFormat/>
    <w:uiPriority w:val="99"/>
    <w:rPr>
      <w:rFonts w:ascii="Times New Roman" w:hAnsi="Times New Roman" w:eastAsia="宋体" w:cs="Times New Roman"/>
      <w:szCs w:val="24"/>
    </w:rPr>
  </w:style>
  <w:style w:type="character" w:customStyle="1" w:styleId="78">
    <w:name w:val="正文文本 3 Char1"/>
    <w:basedOn w:val="41"/>
    <w:semiHidden/>
    <w:qFormat/>
    <w:uiPriority w:val="99"/>
    <w:rPr>
      <w:rFonts w:ascii="Times New Roman" w:hAnsi="Times New Roman" w:eastAsia="宋体" w:cs="Times New Roman"/>
      <w:sz w:val="16"/>
      <w:szCs w:val="16"/>
    </w:rPr>
  </w:style>
  <w:style w:type="character" w:customStyle="1" w:styleId="79">
    <w:name w:val="日期 Char1"/>
    <w:basedOn w:val="41"/>
    <w:semiHidden/>
    <w:qFormat/>
    <w:uiPriority w:val="99"/>
    <w:rPr>
      <w:rFonts w:ascii="Times New Roman" w:hAnsi="Times New Roman" w:eastAsia="宋体" w:cs="Times New Roman"/>
      <w:szCs w:val="24"/>
    </w:rPr>
  </w:style>
  <w:style w:type="character" w:customStyle="1" w:styleId="80">
    <w:name w:val="结束语 Char1"/>
    <w:basedOn w:val="41"/>
    <w:semiHidden/>
    <w:qFormat/>
    <w:uiPriority w:val="99"/>
    <w:rPr>
      <w:rFonts w:ascii="Times New Roman" w:hAnsi="Times New Roman" w:eastAsia="宋体" w:cs="Times New Roman"/>
      <w:szCs w:val="24"/>
    </w:rPr>
  </w:style>
  <w:style w:type="character" w:customStyle="1" w:styleId="81">
    <w:name w:val="HTML 预设格式 Char1"/>
    <w:basedOn w:val="41"/>
    <w:semiHidden/>
    <w:qFormat/>
    <w:uiPriority w:val="99"/>
    <w:rPr>
      <w:rFonts w:ascii="Courier New" w:hAnsi="Courier New" w:eastAsia="宋体" w:cs="Courier New"/>
      <w:sz w:val="20"/>
      <w:szCs w:val="20"/>
    </w:rPr>
  </w:style>
  <w:style w:type="character" w:customStyle="1" w:styleId="82">
    <w:name w:val="页眉 字符"/>
    <w:basedOn w:val="41"/>
    <w:link w:val="26"/>
    <w:qFormat/>
    <w:uiPriority w:val="0"/>
    <w:rPr>
      <w:rFonts w:ascii="Times New Roman" w:hAnsi="Times New Roman" w:eastAsia="宋体" w:cs="Times New Roman"/>
      <w:sz w:val="18"/>
      <w:szCs w:val="18"/>
    </w:rPr>
  </w:style>
  <w:style w:type="character" w:customStyle="1" w:styleId="83">
    <w:name w:val="页脚 Char1"/>
    <w:basedOn w:val="41"/>
    <w:semiHidden/>
    <w:qFormat/>
    <w:uiPriority w:val="99"/>
    <w:rPr>
      <w:rFonts w:ascii="Times New Roman" w:hAnsi="Times New Roman" w:eastAsia="宋体" w:cs="Times New Roman"/>
      <w:sz w:val="18"/>
      <w:szCs w:val="18"/>
    </w:rPr>
  </w:style>
  <w:style w:type="paragraph" w:customStyle="1" w:styleId="84">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5">
    <w:name w:val="Char Char Char Char"/>
    <w:basedOn w:val="1"/>
    <w:qFormat/>
    <w:uiPriority w:val="0"/>
    <w:rPr>
      <w:kern w:val="0"/>
      <w:sz w:val="24"/>
      <w:szCs w:val="20"/>
    </w:rPr>
  </w:style>
  <w:style w:type="paragraph" w:customStyle="1" w:styleId="86">
    <w:name w:val="p0"/>
    <w:basedOn w:val="1"/>
    <w:qFormat/>
    <w:uiPriority w:val="0"/>
    <w:pPr>
      <w:widowControl/>
    </w:pPr>
    <w:rPr>
      <w:kern w:val="0"/>
      <w:szCs w:val="21"/>
    </w:rPr>
  </w:style>
  <w:style w:type="character" w:customStyle="1" w:styleId="87">
    <w:name w:val="文档结构图 字符"/>
    <w:basedOn w:val="41"/>
    <w:link w:val="9"/>
    <w:qFormat/>
    <w:uiPriority w:val="0"/>
    <w:rPr>
      <w:rFonts w:ascii="Times New Roman" w:hAnsi="Times New Roman" w:eastAsia="宋体" w:cs="Times New Roman"/>
      <w:szCs w:val="24"/>
      <w:shd w:val="clear" w:color="auto" w:fill="000080"/>
    </w:rPr>
  </w:style>
  <w:style w:type="paragraph" w:styleId="88">
    <w:name w:val="List Paragraph"/>
    <w:basedOn w:val="1"/>
    <w:qFormat/>
    <w:uiPriority w:val="99"/>
    <w:pPr>
      <w:ind w:firstLine="420" w:firstLineChars="200"/>
    </w:pPr>
  </w:style>
  <w:style w:type="character" w:customStyle="1" w:styleId="89">
    <w:name w:val="批注文字 Char1"/>
    <w:basedOn w:val="41"/>
    <w:semiHidden/>
    <w:qFormat/>
    <w:uiPriority w:val="0"/>
    <w:rPr>
      <w:rFonts w:ascii="Times New Roman" w:hAnsi="Times New Roman" w:eastAsia="宋体" w:cs="Times New Roman"/>
      <w:szCs w:val="20"/>
    </w:rPr>
  </w:style>
  <w:style w:type="character" w:customStyle="1" w:styleId="90">
    <w:name w:val="文档结构图 Char1"/>
    <w:basedOn w:val="41"/>
    <w:semiHidden/>
    <w:qFormat/>
    <w:uiPriority w:val="99"/>
    <w:rPr>
      <w:rFonts w:ascii="宋体"/>
      <w:kern w:val="2"/>
      <w:sz w:val="18"/>
      <w:szCs w:val="18"/>
    </w:rPr>
  </w:style>
  <w:style w:type="character" w:customStyle="1" w:styleId="91">
    <w:name w:val="标题 2 Char1"/>
    <w:basedOn w:val="41"/>
    <w:qFormat/>
    <w:uiPriority w:val="0"/>
    <w:rPr>
      <w:rFonts w:ascii="Arial" w:hAnsi="Arial" w:eastAsia="黑体"/>
      <w:b/>
      <w:bCs/>
      <w:kern w:val="2"/>
      <w:sz w:val="32"/>
      <w:szCs w:val="32"/>
      <w:lang w:val="en-US" w:eastAsia="zh-CN" w:bidi="ar-SA"/>
    </w:rPr>
  </w:style>
  <w:style w:type="character" w:customStyle="1" w:styleId="92">
    <w:name w:val="font11"/>
    <w:basedOn w:val="41"/>
    <w:qFormat/>
    <w:uiPriority w:val="0"/>
    <w:rPr>
      <w:rFonts w:hint="eastAsia" w:ascii="宋体" w:hAnsi="宋体" w:eastAsia="宋体" w:cs="宋体"/>
      <w:color w:val="FF0000"/>
      <w:sz w:val="24"/>
      <w:szCs w:val="24"/>
      <w:u w:val="none"/>
    </w:rPr>
  </w:style>
  <w:style w:type="character" w:customStyle="1" w:styleId="93">
    <w:name w:val="Char Char1"/>
    <w:basedOn w:val="41"/>
    <w:qFormat/>
    <w:uiPriority w:val="0"/>
    <w:rPr>
      <w:rFonts w:eastAsia="宋体"/>
      <w:b/>
      <w:bCs/>
      <w:kern w:val="44"/>
      <w:sz w:val="44"/>
      <w:szCs w:val="44"/>
      <w:lang w:val="en-US" w:eastAsia="zh-CN" w:bidi="ar-SA"/>
    </w:rPr>
  </w:style>
  <w:style w:type="character" w:customStyle="1" w:styleId="94">
    <w:name w:val="disabled6"/>
    <w:basedOn w:val="41"/>
    <w:qFormat/>
    <w:uiPriority w:val="0"/>
    <w:rPr>
      <w:color w:val="929292"/>
      <w:szCs w:val="21"/>
      <w:bdr w:val="single" w:color="929292" w:sz="6" w:space="0"/>
    </w:rPr>
  </w:style>
  <w:style w:type="character" w:customStyle="1" w:styleId="95">
    <w:name w:val="正文1"/>
    <w:qFormat/>
    <w:uiPriority w:val="0"/>
    <w:rPr>
      <w:rFonts w:hint="eastAsia" w:ascii="宋体" w:hAnsi="宋体" w:eastAsia="宋体"/>
      <w:color w:val="000000"/>
    </w:rPr>
  </w:style>
  <w:style w:type="character" w:customStyle="1" w:styleId="96">
    <w:name w:val="标题 2 Char2"/>
    <w:basedOn w:val="41"/>
    <w:qFormat/>
    <w:uiPriority w:val="0"/>
    <w:rPr>
      <w:rFonts w:ascii="Arial" w:hAnsi="Arial" w:eastAsia="黑体" w:cs="Times New Roman"/>
      <w:b/>
      <w:bCs/>
      <w:sz w:val="32"/>
      <w:szCs w:val="32"/>
    </w:rPr>
  </w:style>
  <w:style w:type="character" w:customStyle="1" w:styleId="97">
    <w:name w:val="Char Char Char"/>
    <w:basedOn w:val="41"/>
    <w:qFormat/>
    <w:uiPriority w:val="0"/>
    <w:rPr>
      <w:rFonts w:ascii="Arial" w:hAnsi="Arial" w:eastAsia="黑体"/>
      <w:b/>
      <w:bCs/>
      <w:kern w:val="2"/>
      <w:sz w:val="32"/>
      <w:szCs w:val="32"/>
      <w:lang w:val="en-US" w:eastAsia="zh-CN" w:bidi="ar-SA"/>
    </w:rPr>
  </w:style>
  <w:style w:type="character" w:customStyle="1" w:styleId="98">
    <w:name w:val="font21"/>
    <w:basedOn w:val="41"/>
    <w:qFormat/>
    <w:uiPriority w:val="0"/>
    <w:rPr>
      <w:rFonts w:hint="default" w:ascii="Times New Roman" w:hAnsi="Times New Roman" w:cs="Times New Roman"/>
      <w:color w:val="000000"/>
      <w:sz w:val="24"/>
      <w:szCs w:val="24"/>
      <w:u w:val="none"/>
    </w:rPr>
  </w:style>
  <w:style w:type="character" w:customStyle="1" w:styleId="99">
    <w:name w:val="font31"/>
    <w:basedOn w:val="41"/>
    <w:qFormat/>
    <w:uiPriority w:val="0"/>
    <w:rPr>
      <w:rFonts w:hint="eastAsia" w:ascii="宋体" w:hAnsi="宋体" w:eastAsia="宋体" w:cs="宋体"/>
      <w:color w:val="000000"/>
      <w:sz w:val="24"/>
      <w:szCs w:val="24"/>
      <w:u w:val="none"/>
    </w:rPr>
  </w:style>
  <w:style w:type="character" w:customStyle="1" w:styleId="100">
    <w:name w:val="纯文本 Char1"/>
    <w:qFormat/>
    <w:uiPriority w:val="0"/>
    <w:rPr>
      <w:rFonts w:ascii="宋体" w:hAnsi="Courier New" w:eastAsia="宋体"/>
      <w:sz w:val="24"/>
    </w:rPr>
  </w:style>
  <w:style w:type="character" w:customStyle="1" w:styleId="101">
    <w:name w:val="文档结构图 Char2"/>
    <w:basedOn w:val="41"/>
    <w:semiHidden/>
    <w:qFormat/>
    <w:uiPriority w:val="99"/>
    <w:rPr>
      <w:rFonts w:ascii="宋体" w:hAnsi="Times New Roman" w:eastAsia="宋体" w:cs="Times New Roman"/>
      <w:sz w:val="18"/>
      <w:szCs w:val="18"/>
    </w:rPr>
  </w:style>
  <w:style w:type="character" w:customStyle="1" w:styleId="102">
    <w:name w:val="页眉 Char1"/>
    <w:basedOn w:val="41"/>
    <w:semiHidden/>
    <w:qFormat/>
    <w:uiPriority w:val="99"/>
    <w:rPr>
      <w:rFonts w:ascii="Times New Roman" w:hAnsi="Times New Roman" w:eastAsia="宋体" w:cs="Times New Roman"/>
      <w:sz w:val="18"/>
      <w:szCs w:val="18"/>
    </w:rPr>
  </w:style>
  <w:style w:type="character" w:customStyle="1" w:styleId="103">
    <w:name w:val="正文文本 2 字符"/>
    <w:basedOn w:val="41"/>
    <w:link w:val="33"/>
    <w:qFormat/>
    <w:uiPriority w:val="0"/>
    <w:rPr>
      <w:rFonts w:ascii="宋体" w:hAnsi="宋体" w:eastAsia="宋体" w:cs="Times New Roman"/>
      <w:b/>
      <w:bCs/>
      <w:sz w:val="24"/>
      <w:szCs w:val="24"/>
    </w:rPr>
  </w:style>
  <w:style w:type="character" w:customStyle="1" w:styleId="104">
    <w:name w:val="信息标题 字符"/>
    <w:basedOn w:val="41"/>
    <w:link w:val="34"/>
    <w:qFormat/>
    <w:uiPriority w:val="0"/>
    <w:rPr>
      <w:rFonts w:ascii="Arial" w:hAnsi="Arial" w:eastAsia="宋体" w:cs="Times New Roman"/>
      <w:sz w:val="24"/>
      <w:szCs w:val="24"/>
    </w:rPr>
  </w:style>
  <w:style w:type="character" w:customStyle="1" w:styleId="105">
    <w:name w:val="正文文本缩进 2 Char1"/>
    <w:basedOn w:val="41"/>
    <w:semiHidden/>
    <w:qFormat/>
    <w:uiPriority w:val="99"/>
    <w:rPr>
      <w:rFonts w:ascii="Times New Roman" w:hAnsi="Times New Roman" w:eastAsia="宋体" w:cs="Times New Roman"/>
      <w:szCs w:val="24"/>
    </w:rPr>
  </w:style>
  <w:style w:type="paragraph" w:customStyle="1" w:styleId="106">
    <w:name w:val="Char2"/>
    <w:basedOn w:val="1"/>
    <w:qFormat/>
    <w:uiPriority w:val="0"/>
    <w:pPr>
      <w:widowControl/>
      <w:spacing w:after="160" w:line="240" w:lineRule="exact"/>
      <w:jc w:val="left"/>
    </w:pPr>
  </w:style>
  <w:style w:type="paragraph" w:customStyle="1" w:styleId="107">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108">
    <w:name w:val="Char"/>
    <w:basedOn w:val="1"/>
    <w:qFormat/>
    <w:uiPriority w:val="0"/>
  </w:style>
  <w:style w:type="paragraph" w:customStyle="1" w:styleId="109">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10">
    <w:name w:val="Char Char Char Char1"/>
    <w:basedOn w:val="1"/>
    <w:qFormat/>
    <w:uiPriority w:val="0"/>
    <w:rPr>
      <w:kern w:val="0"/>
      <w:sz w:val="24"/>
      <w:szCs w:val="20"/>
    </w:rPr>
  </w:style>
  <w:style w:type="paragraph" w:customStyle="1" w:styleId="111">
    <w:name w:val="列出段落1"/>
    <w:basedOn w:val="1"/>
    <w:qFormat/>
    <w:uiPriority w:val="34"/>
    <w:pPr>
      <w:ind w:firstLine="420" w:firstLineChars="200"/>
    </w:pPr>
  </w:style>
  <w:style w:type="paragraph" w:customStyle="1" w:styleId="112">
    <w:name w:val="样式 标题 2 + Times New Roman 四号 非加粗 段前: 5 磅 段后: 0 磅 行距: 固定值 20..."/>
    <w:basedOn w:val="3"/>
    <w:qFormat/>
    <w:uiPriority w:val="0"/>
    <w:pPr>
      <w:spacing w:before="100" w:after="0" w:line="400" w:lineRule="exact"/>
    </w:pPr>
    <w:rPr>
      <w:rFonts w:ascii="Times New Roman" w:hAnsi="Times New Roman"/>
      <w:bCs w:val="0"/>
      <w:sz w:val="28"/>
      <w:szCs w:val="20"/>
    </w:rPr>
  </w:style>
  <w:style w:type="paragraph" w:customStyle="1" w:styleId="113">
    <w:name w:val="Char1"/>
    <w:basedOn w:val="1"/>
    <w:qFormat/>
    <w:uiPriority w:val="0"/>
  </w:style>
  <w:style w:type="paragraph" w:customStyle="1" w:styleId="114">
    <w:name w:val="Char Char11"/>
    <w:basedOn w:val="1"/>
    <w:qFormat/>
    <w:uiPriority w:val="0"/>
    <w:rPr>
      <w:szCs w:val="21"/>
    </w:rPr>
  </w:style>
  <w:style w:type="paragraph" w:customStyle="1" w:styleId="115">
    <w:name w:val="Char Char7"/>
    <w:basedOn w:val="1"/>
    <w:qFormat/>
    <w:uiPriority w:val="0"/>
    <w:rPr>
      <w:szCs w:val="21"/>
    </w:r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18">
    <w:name w:val="正文文本首行缩进 字符"/>
    <w:basedOn w:val="61"/>
    <w:link w:val="38"/>
    <w:qFormat/>
    <w:uiPriority w:val="0"/>
    <w:rPr>
      <w:rFonts w:ascii="Calibri" w:eastAsia="宋体"/>
      <w:kern w:val="0"/>
      <w:sz w:val="20"/>
      <w:szCs w:val="24"/>
    </w:rPr>
  </w:style>
  <w:style w:type="character" w:customStyle="1" w:styleId="119">
    <w:name w:val="current1"/>
    <w:basedOn w:val="41"/>
    <w:qFormat/>
    <w:uiPriority w:val="0"/>
    <w:rPr>
      <w:b/>
      <w:color w:val="FFFFFF"/>
      <w:shd w:val="clear" w:color="auto" w:fill="000000"/>
    </w:rPr>
  </w:style>
  <w:style w:type="character" w:customStyle="1" w:styleId="120">
    <w:name w:val="disabled9"/>
    <w:basedOn w:val="41"/>
    <w:qFormat/>
    <w:uiPriority w:val="0"/>
    <w:rPr>
      <w:color w:val="DDDDDD"/>
      <w:bdr w:val="single" w:color="EEEEEE" w:sz="6" w:space="0"/>
    </w:rPr>
  </w:style>
  <w:style w:type="character" w:customStyle="1" w:styleId="121">
    <w:name w:val="grp"/>
    <w:basedOn w:val="41"/>
    <w:qFormat/>
    <w:uiPriority w:val="0"/>
    <w:rPr>
      <w:b/>
    </w:rPr>
  </w:style>
  <w:style w:type="character" w:customStyle="1" w:styleId="122">
    <w:name w:val="current7"/>
    <w:basedOn w:val="41"/>
    <w:qFormat/>
    <w:uiPriority w:val="0"/>
    <w:rPr>
      <w:b/>
      <w:color w:val="FF0084"/>
    </w:rPr>
  </w:style>
  <w:style w:type="character" w:customStyle="1" w:styleId="123">
    <w:name w:val="current20"/>
    <w:basedOn w:val="41"/>
    <w:qFormat/>
    <w:uiPriority w:val="0"/>
    <w:rPr>
      <w:b/>
      <w:color w:val="FFFFFF"/>
      <w:bdr w:val="single" w:color="FF5A00" w:sz="12" w:space="0"/>
      <w:shd w:val="clear" w:color="auto" w:fill="FF6C16"/>
    </w:rPr>
  </w:style>
  <w:style w:type="character" w:customStyle="1" w:styleId="124">
    <w:name w:val="disabled2"/>
    <w:basedOn w:val="41"/>
    <w:qFormat/>
    <w:uiPriority w:val="0"/>
    <w:rPr>
      <w:vanish/>
    </w:rPr>
  </w:style>
  <w:style w:type="character" w:customStyle="1" w:styleId="125">
    <w:name w:val="current22"/>
    <w:basedOn w:val="41"/>
    <w:qFormat/>
    <w:uiPriority w:val="0"/>
    <w:rPr>
      <w:b/>
      <w:color w:val="000000"/>
      <w:bdr w:val="single" w:color="E89954" w:sz="6" w:space="0"/>
      <w:shd w:val="clear" w:color="auto" w:fill="FFCA7D"/>
    </w:rPr>
  </w:style>
  <w:style w:type="character" w:customStyle="1" w:styleId="126">
    <w:name w:val="current14"/>
    <w:basedOn w:val="41"/>
    <w:qFormat/>
    <w:uiPriority w:val="0"/>
    <w:rPr>
      <w:b/>
      <w:color w:val="FFFFFF"/>
      <w:shd w:val="clear" w:color="auto" w:fill="313131"/>
    </w:rPr>
  </w:style>
  <w:style w:type="character" w:customStyle="1" w:styleId="127">
    <w:name w:val="disabled10"/>
    <w:basedOn w:val="41"/>
    <w:qFormat/>
    <w:uiPriority w:val="0"/>
    <w:rPr>
      <w:color w:val="808080"/>
      <w:bdr w:val="single" w:color="606060" w:sz="6" w:space="0"/>
    </w:rPr>
  </w:style>
  <w:style w:type="paragraph" w:customStyle="1" w:styleId="128">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9">
    <w:name w:val="current5"/>
    <w:basedOn w:val="41"/>
    <w:qFormat/>
    <w:uiPriority w:val="0"/>
    <w:rPr>
      <w:b/>
      <w:color w:val="FFFFFF"/>
      <w:bdr w:val="single" w:color="000080" w:sz="6" w:space="0"/>
      <w:shd w:val="clear" w:color="auto" w:fill="2E6AB1"/>
    </w:rPr>
  </w:style>
  <w:style w:type="character" w:customStyle="1" w:styleId="130">
    <w:name w:val="disabled21"/>
    <w:basedOn w:val="41"/>
    <w:qFormat/>
    <w:uiPriority w:val="0"/>
    <w:rPr>
      <w:vanish/>
    </w:rPr>
  </w:style>
  <w:style w:type="character" w:customStyle="1" w:styleId="131">
    <w:name w:val="current6"/>
    <w:basedOn w:val="41"/>
    <w:qFormat/>
    <w:uiPriority w:val="0"/>
    <w:rPr>
      <w:b/>
      <w:color w:val="000000"/>
    </w:rPr>
  </w:style>
  <w:style w:type="character" w:customStyle="1" w:styleId="132">
    <w:name w:val="标题 2 字符"/>
    <w:basedOn w:val="41"/>
    <w:qFormat/>
    <w:uiPriority w:val="0"/>
    <w:rPr>
      <w:rFonts w:hint="default" w:ascii="Arial" w:hAnsi="Arial" w:eastAsia="黑体" w:cs="Arial"/>
      <w:b/>
      <w:sz w:val="32"/>
      <w:szCs w:val="32"/>
    </w:rPr>
  </w:style>
  <w:style w:type="character" w:customStyle="1" w:styleId="133">
    <w:name w:val="bid"/>
    <w:basedOn w:val="41"/>
    <w:qFormat/>
    <w:uiPriority w:val="0"/>
    <w:rPr>
      <w:b/>
      <w:sz w:val="18"/>
      <w:szCs w:val="18"/>
      <w:bdr w:val="single" w:color="FF9900" w:sz="6" w:space="0"/>
      <w:shd w:val="clear" w:color="auto" w:fill="FFE7C1"/>
    </w:rPr>
  </w:style>
  <w:style w:type="character" w:customStyle="1" w:styleId="134">
    <w:name w:val="disabled4"/>
    <w:basedOn w:val="41"/>
    <w:qFormat/>
    <w:uiPriority w:val="0"/>
    <w:rPr>
      <w:color w:val="DDDDDD"/>
      <w:bdr w:val="single" w:color="EEEEEE" w:sz="6" w:space="0"/>
    </w:rPr>
  </w:style>
  <w:style w:type="character" w:customStyle="1" w:styleId="135">
    <w:name w:val="current4"/>
    <w:basedOn w:val="41"/>
    <w:qFormat/>
    <w:uiPriority w:val="0"/>
    <w:rPr>
      <w:b/>
      <w:color w:val="000000"/>
      <w:bdr w:val="single" w:color="FFFFFF" w:sz="12" w:space="0"/>
    </w:rPr>
  </w:style>
  <w:style w:type="character" w:customStyle="1" w:styleId="136">
    <w:name w:val="current"/>
    <w:basedOn w:val="41"/>
    <w:qFormat/>
    <w:uiPriority w:val="0"/>
    <w:rPr>
      <w:b/>
      <w:color w:val="AAAAAA"/>
      <w:bdr w:val="single" w:color="E0E0E0" w:sz="6" w:space="0"/>
      <w:shd w:val="clear" w:color="auto" w:fill="F0F0F0"/>
    </w:rPr>
  </w:style>
  <w:style w:type="character" w:customStyle="1" w:styleId="137">
    <w:name w:val="current13"/>
    <w:basedOn w:val="41"/>
    <w:qFormat/>
    <w:uiPriority w:val="0"/>
    <w:rPr>
      <w:b/>
      <w:color w:val="FFFFFF"/>
      <w:bdr w:val="single" w:color="000000" w:sz="6" w:space="0"/>
      <w:shd w:val="clear" w:color="auto" w:fill="000000"/>
    </w:rPr>
  </w:style>
  <w:style w:type="character" w:customStyle="1" w:styleId="138">
    <w:name w:val="current16"/>
    <w:basedOn w:val="41"/>
    <w:qFormat/>
    <w:uiPriority w:val="0"/>
    <w:rPr>
      <w:b/>
      <w:color w:val="FFFFFF"/>
      <w:bdr w:val="single" w:color="D9D300" w:sz="6" w:space="0"/>
      <w:shd w:val="clear" w:color="auto" w:fill="D9D300"/>
    </w:rPr>
  </w:style>
  <w:style w:type="character" w:customStyle="1" w:styleId="139">
    <w:name w:val="disabled7"/>
    <w:basedOn w:val="41"/>
    <w:qFormat/>
    <w:uiPriority w:val="0"/>
    <w:rPr>
      <w:vanish/>
    </w:rPr>
  </w:style>
  <w:style w:type="character" w:customStyle="1" w:styleId="140">
    <w:name w:val="disabled"/>
    <w:basedOn w:val="41"/>
    <w:qFormat/>
    <w:uiPriority w:val="0"/>
    <w:rPr>
      <w:color w:val="CCCCCC"/>
      <w:bdr w:val="single" w:color="F3F3F3" w:sz="6" w:space="0"/>
    </w:rPr>
  </w:style>
  <w:style w:type="character" w:customStyle="1" w:styleId="141">
    <w:name w:val="页脚 字符1"/>
    <w:basedOn w:val="41"/>
    <w:qFormat/>
    <w:uiPriority w:val="0"/>
    <w:rPr>
      <w:kern w:val="2"/>
      <w:sz w:val="18"/>
      <w:szCs w:val="18"/>
    </w:rPr>
  </w:style>
  <w:style w:type="character" w:customStyle="1" w:styleId="142">
    <w:name w:val="disabled5"/>
    <w:basedOn w:val="41"/>
    <w:qFormat/>
    <w:uiPriority w:val="0"/>
    <w:rPr>
      <w:vanish/>
    </w:rPr>
  </w:style>
  <w:style w:type="character" w:customStyle="1" w:styleId="143">
    <w:name w:val="current8"/>
    <w:basedOn w:val="41"/>
    <w:qFormat/>
    <w:uiPriority w:val="0"/>
    <w:rPr>
      <w:b/>
      <w:color w:val="000000"/>
      <w:bdr w:val="single" w:color="FFFFFF" w:sz="6" w:space="0"/>
      <w:shd w:val="clear" w:color="auto" w:fill="FFFFFF"/>
    </w:rPr>
  </w:style>
  <w:style w:type="character" w:customStyle="1" w:styleId="144">
    <w:name w:val="current21"/>
    <w:basedOn w:val="41"/>
    <w:qFormat/>
    <w:uiPriority w:val="0"/>
    <w:rPr>
      <w:b/>
      <w:color w:val="FFFFFF"/>
      <w:bdr w:val="single" w:color="AAD83E" w:sz="6" w:space="0"/>
      <w:shd w:val="clear" w:color="auto" w:fill="AAD83E"/>
    </w:rPr>
  </w:style>
  <w:style w:type="character" w:customStyle="1" w:styleId="145">
    <w:name w:val="current19"/>
    <w:basedOn w:val="41"/>
    <w:qFormat/>
    <w:uiPriority w:val="0"/>
    <w:rPr>
      <w:b/>
      <w:color w:val="444444"/>
      <w:bdr w:val="single" w:color="B7D8EE" w:sz="6" w:space="0"/>
      <w:shd w:val="clear" w:color="auto" w:fill="D2EAF6"/>
    </w:rPr>
  </w:style>
  <w:style w:type="character" w:customStyle="1" w:styleId="146">
    <w:name w:val="current12"/>
    <w:basedOn w:val="41"/>
    <w:qFormat/>
    <w:uiPriority w:val="0"/>
    <w:rPr>
      <w:b/>
      <w:color w:val="FFFFFF"/>
      <w:bdr w:val="single" w:color="B2E05D" w:sz="6" w:space="0"/>
      <w:shd w:val="clear" w:color="auto" w:fill="B2E05D"/>
    </w:rPr>
  </w:style>
  <w:style w:type="character" w:customStyle="1" w:styleId="147">
    <w:name w:val="disabled23"/>
    <w:basedOn w:val="41"/>
    <w:qFormat/>
    <w:uiPriority w:val="0"/>
    <w:rPr>
      <w:color w:val="CCCCCC"/>
      <w:bdr w:val="single" w:color="CCCCCC" w:sz="6" w:space="0"/>
    </w:rPr>
  </w:style>
  <w:style w:type="character" w:customStyle="1" w:styleId="148">
    <w:name w:val="cremain"/>
    <w:basedOn w:val="41"/>
    <w:qFormat/>
    <w:uiPriority w:val="0"/>
    <w:rPr>
      <w:color w:val="FF0000"/>
    </w:rPr>
  </w:style>
  <w:style w:type="character" w:customStyle="1" w:styleId="149">
    <w:name w:val="disabled8"/>
    <w:basedOn w:val="41"/>
    <w:qFormat/>
    <w:uiPriority w:val="0"/>
    <w:rPr>
      <w:color w:val="ADAAAD"/>
    </w:rPr>
  </w:style>
  <w:style w:type="character" w:customStyle="1" w:styleId="150">
    <w:name w:val="bidbd"/>
    <w:basedOn w:val="41"/>
    <w:qFormat/>
    <w:uiPriority w:val="0"/>
    <w:rPr>
      <w:b/>
      <w:sz w:val="18"/>
      <w:szCs w:val="18"/>
      <w:bdr w:val="single" w:color="009933" w:sz="6" w:space="0"/>
      <w:shd w:val="clear" w:color="auto" w:fill="DDFFE8"/>
    </w:rPr>
  </w:style>
  <w:style w:type="character" w:customStyle="1" w:styleId="151">
    <w:name w:val="current9"/>
    <w:basedOn w:val="41"/>
    <w:qFormat/>
    <w:uiPriority w:val="0"/>
    <w:rPr>
      <w:b/>
      <w:color w:val="FFFFFF"/>
      <w:bdr w:val="single" w:color="FFFFFF" w:sz="6" w:space="0"/>
      <w:shd w:val="clear" w:color="auto" w:fill="606060"/>
    </w:rPr>
  </w:style>
  <w:style w:type="character" w:customStyle="1" w:styleId="152">
    <w:name w:val="file"/>
    <w:basedOn w:val="41"/>
    <w:qFormat/>
    <w:uiPriority w:val="0"/>
  </w:style>
  <w:style w:type="character" w:customStyle="1" w:styleId="153">
    <w:name w:val="disabled14"/>
    <w:basedOn w:val="41"/>
    <w:qFormat/>
    <w:uiPriority w:val="0"/>
    <w:rPr>
      <w:color w:val="DDDDDD"/>
      <w:bdr w:val="single" w:color="EEEEEE" w:sz="6" w:space="0"/>
    </w:rPr>
  </w:style>
  <w:style w:type="character" w:customStyle="1" w:styleId="154">
    <w:name w:val="disabled19"/>
    <w:basedOn w:val="41"/>
    <w:qFormat/>
    <w:uiPriority w:val="0"/>
    <w:rPr>
      <w:vanish/>
    </w:rPr>
  </w:style>
  <w:style w:type="character" w:customStyle="1" w:styleId="155">
    <w:name w:val="disabled16"/>
    <w:basedOn w:val="41"/>
    <w:qFormat/>
    <w:uiPriority w:val="0"/>
    <w:rPr>
      <w:color w:val="797979"/>
      <w:shd w:val="clear" w:color="auto" w:fill="C1C1C1"/>
    </w:rPr>
  </w:style>
  <w:style w:type="character" w:customStyle="1" w:styleId="156">
    <w:name w:val="current15"/>
    <w:basedOn w:val="41"/>
    <w:qFormat/>
    <w:uiPriority w:val="0"/>
    <w:rPr>
      <w:b/>
      <w:color w:val="303030"/>
      <w:shd w:val="clear" w:color="auto" w:fill="FFFFFF"/>
    </w:rPr>
  </w:style>
  <w:style w:type="character" w:customStyle="1" w:styleId="157">
    <w:name w:val="current11"/>
    <w:basedOn w:val="41"/>
    <w:qFormat/>
    <w:uiPriority w:val="0"/>
    <w:rPr>
      <w:b/>
      <w:color w:val="FF6500"/>
      <w:bdr w:val="single" w:color="FF6500" w:sz="6" w:space="0"/>
      <w:shd w:val="clear" w:color="auto" w:fill="FFBE94"/>
    </w:rPr>
  </w:style>
  <w:style w:type="character" w:customStyle="1" w:styleId="158">
    <w:name w:val="folder"/>
    <w:basedOn w:val="41"/>
    <w:qFormat/>
    <w:uiPriority w:val="0"/>
  </w:style>
  <w:style w:type="character" w:customStyle="1" w:styleId="159">
    <w:name w:val="Char Char Char1"/>
    <w:basedOn w:val="41"/>
    <w:qFormat/>
    <w:uiPriority w:val="0"/>
    <w:rPr>
      <w:rFonts w:hint="default" w:ascii="Arial" w:hAnsi="Arial" w:eastAsia="黑体" w:cs="Arial"/>
      <w:b/>
      <w:kern w:val="2"/>
      <w:sz w:val="32"/>
      <w:szCs w:val="32"/>
      <w:lang w:val="en-US" w:eastAsia="zh-CN"/>
    </w:rPr>
  </w:style>
  <w:style w:type="character" w:customStyle="1" w:styleId="160">
    <w:name w:val="disabled22"/>
    <w:basedOn w:val="41"/>
    <w:qFormat/>
    <w:uiPriority w:val="0"/>
    <w:rPr>
      <w:color w:val="CCCCCC"/>
      <w:bdr w:val="single" w:color="F3F3F3" w:sz="6" w:space="0"/>
    </w:rPr>
  </w:style>
  <w:style w:type="character" w:customStyle="1" w:styleId="161">
    <w:name w:val="z-窗体底端 字符"/>
    <w:basedOn w:val="41"/>
    <w:qFormat/>
    <w:uiPriority w:val="0"/>
    <w:rPr>
      <w:rFonts w:hint="default" w:ascii="Arial" w:hAnsi="Arial" w:cs="Arial"/>
      <w:vanish/>
      <w:sz w:val="16"/>
      <w:szCs w:val="16"/>
    </w:rPr>
  </w:style>
  <w:style w:type="character" w:customStyle="1" w:styleId="162">
    <w:name w:val="current3"/>
    <w:basedOn w:val="41"/>
    <w:qFormat/>
    <w:uiPriority w:val="0"/>
    <w:rPr>
      <w:b/>
      <w:color w:val="FFFFFF"/>
      <w:bdr w:val="single" w:color="000099" w:sz="6" w:space="0"/>
      <w:shd w:val="clear" w:color="auto" w:fill="000099"/>
    </w:rPr>
  </w:style>
  <w:style w:type="character" w:customStyle="1" w:styleId="163">
    <w:name w:val="disabled13"/>
    <w:basedOn w:val="41"/>
    <w:qFormat/>
    <w:uiPriority w:val="0"/>
    <w:rPr>
      <w:color w:val="CCCCCC"/>
      <w:bdr w:val="single" w:color="F3F3F3" w:sz="6" w:space="0"/>
    </w:rPr>
  </w:style>
  <w:style w:type="character" w:customStyle="1" w:styleId="164">
    <w:name w:val="sp12"/>
    <w:basedOn w:val="41"/>
    <w:qFormat/>
    <w:uiPriority w:val="0"/>
    <w:rPr>
      <w:u w:val="single"/>
    </w:rPr>
  </w:style>
  <w:style w:type="character" w:customStyle="1" w:styleId="165">
    <w:name w:val="disabled18"/>
    <w:basedOn w:val="41"/>
    <w:qFormat/>
    <w:uiPriority w:val="0"/>
    <w:rPr>
      <w:vanish/>
    </w:rPr>
  </w:style>
  <w:style w:type="character" w:customStyle="1" w:styleId="166">
    <w:name w:val="current17"/>
    <w:basedOn w:val="41"/>
    <w:qFormat/>
    <w:uiPriority w:val="0"/>
    <w:rPr>
      <w:color w:val="6D643C"/>
      <w:shd w:val="clear" w:color="auto" w:fill="F6EFCC"/>
    </w:rPr>
  </w:style>
  <w:style w:type="character" w:customStyle="1" w:styleId="167">
    <w:name w:val="disabled20"/>
    <w:basedOn w:val="41"/>
    <w:qFormat/>
    <w:uiPriority w:val="0"/>
    <w:rPr>
      <w:vanish/>
    </w:rPr>
  </w:style>
  <w:style w:type="character" w:customStyle="1" w:styleId="168">
    <w:name w:val="current10"/>
    <w:basedOn w:val="41"/>
    <w:qFormat/>
    <w:uiPriority w:val="0"/>
    <w:rPr>
      <w:b/>
      <w:color w:val="99210B"/>
    </w:rPr>
  </w:style>
  <w:style w:type="character" w:customStyle="1" w:styleId="169">
    <w:name w:val="current18"/>
    <w:basedOn w:val="41"/>
    <w:qFormat/>
    <w:uiPriority w:val="0"/>
    <w:rPr>
      <w:b/>
      <w:color w:val="000000"/>
    </w:rPr>
  </w:style>
  <w:style w:type="character" w:customStyle="1" w:styleId="170">
    <w:name w:val="z-窗体顶端 字符"/>
    <w:basedOn w:val="41"/>
    <w:qFormat/>
    <w:uiPriority w:val="0"/>
    <w:rPr>
      <w:rFonts w:hint="default" w:ascii="Arial" w:hAnsi="Arial" w:cs="Arial"/>
      <w:vanish/>
      <w:sz w:val="16"/>
      <w:szCs w:val="16"/>
    </w:rPr>
  </w:style>
  <w:style w:type="character" w:customStyle="1" w:styleId="171">
    <w:name w:val="disabled1"/>
    <w:basedOn w:val="41"/>
    <w:qFormat/>
    <w:uiPriority w:val="0"/>
    <w:rPr>
      <w:color w:val="444444"/>
      <w:shd w:val="clear" w:color="auto" w:fill="000000"/>
    </w:rPr>
  </w:style>
  <w:style w:type="character" w:customStyle="1" w:styleId="172">
    <w:name w:val="disabled3"/>
    <w:basedOn w:val="41"/>
    <w:qFormat/>
    <w:uiPriority w:val="0"/>
    <w:rPr>
      <w:vanish/>
    </w:rPr>
  </w:style>
  <w:style w:type="character" w:customStyle="1" w:styleId="173">
    <w:name w:val="批注文字 字符"/>
    <w:basedOn w:val="41"/>
    <w:qFormat/>
    <w:uiPriority w:val="0"/>
    <w:rPr>
      <w:kern w:val="2"/>
      <w:sz w:val="21"/>
      <w:szCs w:val="21"/>
    </w:rPr>
  </w:style>
  <w:style w:type="character" w:customStyle="1" w:styleId="174">
    <w:name w:val="disabled12"/>
    <w:basedOn w:val="41"/>
    <w:qFormat/>
    <w:uiPriority w:val="0"/>
    <w:rPr>
      <w:color w:val="FFE3C6"/>
      <w:bdr w:val="single" w:color="FFE3C6" w:sz="6" w:space="0"/>
    </w:rPr>
  </w:style>
  <w:style w:type="character" w:customStyle="1" w:styleId="175">
    <w:name w:val="disabled11"/>
    <w:basedOn w:val="41"/>
    <w:qFormat/>
    <w:uiPriority w:val="0"/>
    <w:rPr>
      <w:color w:val="ADAAAD"/>
    </w:rPr>
  </w:style>
  <w:style w:type="character" w:customStyle="1" w:styleId="176">
    <w:name w:val="font01"/>
    <w:basedOn w:val="41"/>
    <w:qFormat/>
    <w:uiPriority w:val="0"/>
    <w:rPr>
      <w:rFonts w:hint="eastAsia" w:ascii="宋体" w:hAnsi="宋体" w:eastAsia="宋体" w:cs="宋体"/>
      <w:color w:val="000000"/>
      <w:sz w:val="22"/>
      <w:szCs w:val="22"/>
      <w:u w:val="none"/>
    </w:rPr>
  </w:style>
  <w:style w:type="character" w:customStyle="1" w:styleId="177">
    <w:name w:val="disabled17"/>
    <w:basedOn w:val="41"/>
    <w:qFormat/>
    <w:uiPriority w:val="0"/>
    <w:rPr>
      <w:color w:val="DDDDDD"/>
      <w:bdr w:val="single" w:color="EEEEEE" w:sz="6" w:space="0"/>
    </w:rPr>
  </w:style>
  <w:style w:type="character" w:customStyle="1" w:styleId="178">
    <w:name w:val="disabled15"/>
    <w:basedOn w:val="41"/>
    <w:qFormat/>
    <w:uiPriority w:val="0"/>
    <w:rPr>
      <w:color w:val="868686"/>
      <w:shd w:val="clear" w:color="auto" w:fill="3E3E3E"/>
    </w:rPr>
  </w:style>
  <w:style w:type="character" w:customStyle="1" w:styleId="179">
    <w:name w:val="current2"/>
    <w:basedOn w:val="41"/>
    <w:qFormat/>
    <w:uiPriority w:val="0"/>
    <w:rPr>
      <w:color w:val="000000"/>
      <w:shd w:val="clear" w:color="auto" w:fill="FFFFFF"/>
    </w:rPr>
  </w:style>
  <w:style w:type="character" w:customStyle="1" w:styleId="180">
    <w:name w:val="正文文本缩进 字符1"/>
    <w:basedOn w:val="41"/>
    <w:qFormat/>
    <w:uiPriority w:val="0"/>
    <w:rPr>
      <w:kern w:val="2"/>
      <w:sz w:val="21"/>
      <w:szCs w:val="21"/>
    </w:rPr>
  </w:style>
  <w:style w:type="character" w:customStyle="1" w:styleId="181">
    <w:name w:val="批注主题 字符1"/>
    <w:basedOn w:val="65"/>
    <w:qFormat/>
    <w:uiPriority w:val="0"/>
    <w:rPr>
      <w:rFonts w:eastAsia="宋体"/>
      <w:b/>
      <w:kern w:val="2"/>
      <w:sz w:val="21"/>
      <w:szCs w:val="21"/>
    </w:rPr>
  </w:style>
  <w:style w:type="character" w:customStyle="1" w:styleId="182">
    <w:name w:val="文档结构图 字符1"/>
    <w:basedOn w:val="41"/>
    <w:qFormat/>
    <w:uiPriority w:val="0"/>
    <w:rPr>
      <w:rFonts w:hint="eastAsia" w:ascii="Microsoft YaHei UI" w:hAnsi="Microsoft YaHei UI" w:eastAsia="Microsoft YaHei UI" w:cs="Microsoft YaHei UI"/>
      <w:kern w:val="2"/>
      <w:sz w:val="18"/>
      <w:szCs w:val="18"/>
    </w:rPr>
  </w:style>
  <w:style w:type="character" w:customStyle="1" w:styleId="183">
    <w:name w:val="日期 字符1"/>
    <w:basedOn w:val="41"/>
    <w:qFormat/>
    <w:uiPriority w:val="0"/>
    <w:rPr>
      <w:kern w:val="2"/>
      <w:sz w:val="21"/>
      <w:szCs w:val="21"/>
    </w:rPr>
  </w:style>
  <w:style w:type="character" w:customStyle="1" w:styleId="184">
    <w:name w:val="正文文本缩进 2 字符1"/>
    <w:basedOn w:val="41"/>
    <w:qFormat/>
    <w:uiPriority w:val="0"/>
    <w:rPr>
      <w:kern w:val="2"/>
      <w:sz w:val="21"/>
      <w:szCs w:val="21"/>
    </w:rPr>
  </w:style>
  <w:style w:type="character" w:customStyle="1" w:styleId="185">
    <w:name w:val="批注框文本 字符1"/>
    <w:basedOn w:val="41"/>
    <w:qFormat/>
    <w:uiPriority w:val="0"/>
    <w:rPr>
      <w:kern w:val="2"/>
      <w:sz w:val="18"/>
      <w:szCs w:val="18"/>
    </w:rPr>
  </w:style>
  <w:style w:type="character" w:customStyle="1" w:styleId="186">
    <w:name w:val="页眉 字符1"/>
    <w:basedOn w:val="41"/>
    <w:qFormat/>
    <w:uiPriority w:val="0"/>
    <w:rPr>
      <w:kern w:val="2"/>
      <w:sz w:val="18"/>
      <w:szCs w:val="18"/>
    </w:rPr>
  </w:style>
  <w:style w:type="character" w:customStyle="1" w:styleId="187">
    <w:name w:val="z-窗体顶端 字符1"/>
    <w:basedOn w:val="41"/>
    <w:qFormat/>
    <w:uiPriority w:val="0"/>
    <w:rPr>
      <w:rFonts w:hint="default" w:ascii="Arial" w:hAnsi="Arial" w:cs="Arial"/>
      <w:vanish/>
      <w:kern w:val="2"/>
      <w:sz w:val="16"/>
      <w:szCs w:val="16"/>
    </w:rPr>
  </w:style>
  <w:style w:type="character" w:customStyle="1" w:styleId="188">
    <w:name w:val="z-窗体底端 字符1"/>
    <w:basedOn w:val="41"/>
    <w:qFormat/>
    <w:uiPriority w:val="0"/>
    <w:rPr>
      <w:rFonts w:hint="default" w:ascii="Arial" w:hAnsi="Arial" w:cs="Arial"/>
      <w:vanish/>
      <w:kern w:val="2"/>
      <w:sz w:val="16"/>
      <w:szCs w:val="16"/>
    </w:rPr>
  </w:style>
  <w:style w:type="paragraph" w:customStyle="1" w:styleId="189">
    <w:name w:val="Table Paragraph"/>
    <w:basedOn w:val="1"/>
    <w:qFormat/>
    <w:uiPriority w:val="99"/>
    <w:rPr>
      <w:rFonts w:ascii="宋体" w:hAnsi="宋体" w:cs="宋体"/>
      <w:lang w:val="zh-CN"/>
    </w:rPr>
  </w:style>
  <w:style w:type="paragraph" w:customStyle="1" w:styleId="19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91">
    <w:name w:val="WPSOffice手动目录 1"/>
    <w:qFormat/>
    <w:uiPriority w:val="0"/>
    <w:pPr>
      <w:ind w:leftChars="0"/>
    </w:pPr>
    <w:rPr>
      <w:rFonts w:ascii="Times New Roman" w:hAnsi="Times New Roman" w:eastAsia="宋体" w:cs="Times New Roman"/>
      <w:sz w:val="20"/>
      <w:szCs w:val="20"/>
    </w:rPr>
  </w:style>
  <w:style w:type="paragraph" w:customStyle="1" w:styleId="192">
    <w:name w:val=" Char Char Char Char"/>
    <w:basedOn w:val="9"/>
    <w:qFormat/>
    <w:uiPriority w:val="0"/>
    <w:pPr>
      <w:shd w:val="clear" w:color="auto" w:fill="00008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F29D0-6DBE-4816-9DEA-7177AF4511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24564</Words>
  <Characters>26905</Characters>
  <Lines>235</Lines>
  <Paragraphs>66</Paragraphs>
  <TotalTime>11</TotalTime>
  <ScaleCrop>false</ScaleCrop>
  <LinksUpToDate>false</LinksUpToDate>
  <CharactersWithSpaces>31615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AAAA</cp:lastModifiedBy>
  <cp:lastPrinted>2021-08-06T03:21:00Z</cp:lastPrinted>
  <dcterms:modified xsi:type="dcterms:W3CDTF">2024-08-22T02:23:49Z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AD1648F0CBD24630BBD3D76023BAECC2_13</vt:lpwstr>
  </property>
</Properties>
</file>