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02456">
      <w:pPr>
        <w:spacing w:line="360" w:lineRule="auto"/>
        <w:rPr>
          <w:rFonts w:hint="eastAsia"/>
          <w:sz w:val="24"/>
          <w:szCs w:val="24"/>
        </w:rPr>
      </w:pPr>
    </w:p>
    <w:p w14:paraId="60CD46E8">
      <w:pPr>
        <w:spacing w:line="360" w:lineRule="auto"/>
        <w:jc w:val="center"/>
        <w:rPr>
          <w:rFonts w:hint="eastAsia" w:ascii="宋体" w:hAnsi="宋体"/>
          <w:b/>
          <w:bCs/>
          <w:color w:val="auto"/>
          <w:kern w:val="16"/>
          <w:sz w:val="24"/>
          <w:szCs w:val="24"/>
          <w:u w:val="single"/>
        </w:rPr>
      </w:pPr>
      <w:r>
        <w:rPr>
          <w:rFonts w:hint="eastAsia" w:ascii="宋体" w:hAnsi="宋体"/>
          <w:b/>
          <w:bCs/>
          <w:color w:val="auto"/>
          <w:kern w:val="16"/>
          <w:sz w:val="52"/>
          <w:szCs w:val="52"/>
          <w:lang w:eastAsia="zh-CN"/>
        </w:rPr>
        <w:t>邹城市北宿镇沙河头村（北沙）菜园低压管道改造项目</w:t>
      </w:r>
    </w:p>
    <w:p w14:paraId="0295012A">
      <w:pPr>
        <w:spacing w:line="360" w:lineRule="auto"/>
        <w:rPr>
          <w:rFonts w:hint="eastAsia"/>
          <w:sz w:val="24"/>
          <w:szCs w:val="24"/>
        </w:rPr>
      </w:pPr>
    </w:p>
    <w:p w14:paraId="589E804D">
      <w:pPr>
        <w:pStyle w:val="4"/>
        <w:rPr>
          <w:rFonts w:hint="eastAsia"/>
          <w:sz w:val="24"/>
          <w:szCs w:val="24"/>
        </w:rPr>
      </w:pPr>
    </w:p>
    <w:p w14:paraId="22936E96">
      <w:pPr>
        <w:rPr>
          <w:rFonts w:hint="eastAsia"/>
          <w:sz w:val="24"/>
          <w:szCs w:val="24"/>
        </w:rPr>
      </w:pPr>
    </w:p>
    <w:p w14:paraId="5536EB3A">
      <w:pPr>
        <w:pStyle w:val="4"/>
        <w:rPr>
          <w:rFonts w:hint="eastAsia"/>
          <w:sz w:val="24"/>
          <w:szCs w:val="24"/>
        </w:rPr>
      </w:pPr>
    </w:p>
    <w:p w14:paraId="43AC3D8B">
      <w:pPr>
        <w:rPr>
          <w:rFonts w:hint="eastAsia"/>
          <w:sz w:val="24"/>
          <w:szCs w:val="24"/>
        </w:rPr>
      </w:pPr>
    </w:p>
    <w:p w14:paraId="49FE8527">
      <w:pPr>
        <w:pStyle w:val="4"/>
        <w:rPr>
          <w:rFonts w:hint="eastAsia"/>
        </w:rPr>
      </w:pPr>
    </w:p>
    <w:p w14:paraId="38120ACC">
      <w:pPr>
        <w:rPr>
          <w:rFonts w:hint="eastAsia"/>
        </w:rPr>
      </w:pPr>
    </w:p>
    <w:p w14:paraId="26756B4A">
      <w:pPr>
        <w:pStyle w:val="4"/>
        <w:rPr>
          <w:rFonts w:hint="eastAsia"/>
        </w:rPr>
      </w:pPr>
    </w:p>
    <w:p w14:paraId="434FFBC3">
      <w:pPr>
        <w:pStyle w:val="5"/>
        <w:spacing w:line="360" w:lineRule="auto"/>
        <w:jc w:val="center"/>
        <w:rPr>
          <w:rFonts w:hint="eastAsia" w:hAnsi="宋体"/>
          <w:b/>
          <w:color w:val="auto"/>
          <w:sz w:val="72"/>
          <w:szCs w:val="72"/>
        </w:rPr>
      </w:pPr>
      <w:bookmarkStart w:id="0" w:name="_Toc381880843"/>
      <w:r>
        <w:rPr>
          <w:rFonts w:hint="eastAsia" w:hAnsi="宋体"/>
          <w:b/>
          <w:color w:val="auto"/>
          <w:sz w:val="96"/>
          <w:szCs w:val="96"/>
          <w:lang w:eastAsia="zh-CN"/>
        </w:rPr>
        <w:t>竞争性谈判</w:t>
      </w:r>
      <w:r>
        <w:rPr>
          <w:rFonts w:hint="eastAsia" w:hAnsi="宋体"/>
          <w:b/>
          <w:color w:val="auto"/>
          <w:sz w:val="96"/>
          <w:szCs w:val="96"/>
        </w:rPr>
        <w:t>文件</w:t>
      </w:r>
      <w:bookmarkEnd w:id="0"/>
    </w:p>
    <w:p w14:paraId="62B7975F">
      <w:pPr>
        <w:spacing w:line="360" w:lineRule="auto"/>
        <w:jc w:val="center"/>
        <w:rPr>
          <w:rFonts w:hint="default" w:ascii="宋体" w:hAnsi="宋体" w:eastAsia="宋体"/>
          <w:b/>
          <w:bCs/>
          <w:color w:val="auto"/>
          <w:kern w:val="16"/>
          <w:sz w:val="28"/>
          <w:szCs w:val="28"/>
          <w:lang w:val="en-US" w:eastAsia="zh-CN"/>
        </w:rPr>
      </w:pPr>
      <w:r>
        <w:rPr>
          <w:rFonts w:hint="eastAsia" w:ascii="宋体" w:hAnsi="宋体"/>
          <w:b/>
          <w:color w:val="auto"/>
          <w:sz w:val="28"/>
          <w:szCs w:val="28"/>
        </w:rPr>
        <w:t>项目编号：</w:t>
      </w:r>
      <w:r>
        <w:rPr>
          <w:rFonts w:hint="eastAsia" w:ascii="宋体" w:hAnsi="宋体"/>
          <w:b/>
          <w:color w:val="auto"/>
          <w:sz w:val="28"/>
          <w:szCs w:val="28"/>
          <w:lang w:val="en-US" w:eastAsia="zh-CN"/>
        </w:rPr>
        <w:t>SX-2025-006</w:t>
      </w:r>
    </w:p>
    <w:p w14:paraId="52273397">
      <w:pPr>
        <w:spacing w:line="360" w:lineRule="auto"/>
        <w:jc w:val="center"/>
        <w:rPr>
          <w:rFonts w:hint="eastAsia" w:ascii="宋体" w:hAnsi="宋体"/>
          <w:b/>
          <w:color w:val="auto"/>
          <w:sz w:val="24"/>
          <w:szCs w:val="24"/>
        </w:rPr>
      </w:pPr>
    </w:p>
    <w:p w14:paraId="2633DDC0">
      <w:pPr>
        <w:pStyle w:val="4"/>
        <w:rPr>
          <w:rFonts w:hint="eastAsia" w:ascii="宋体" w:hAnsi="宋体"/>
          <w:b/>
          <w:color w:val="auto"/>
          <w:sz w:val="24"/>
          <w:szCs w:val="24"/>
        </w:rPr>
      </w:pPr>
    </w:p>
    <w:p w14:paraId="00C20865">
      <w:pPr>
        <w:rPr>
          <w:rFonts w:hint="eastAsia" w:ascii="宋体" w:hAnsi="宋体"/>
          <w:b/>
          <w:color w:val="auto"/>
          <w:sz w:val="24"/>
          <w:szCs w:val="24"/>
        </w:rPr>
      </w:pPr>
    </w:p>
    <w:p w14:paraId="6F031927">
      <w:pPr>
        <w:pStyle w:val="4"/>
        <w:rPr>
          <w:rFonts w:hint="eastAsia" w:ascii="宋体" w:hAnsi="宋体"/>
          <w:b/>
          <w:color w:val="auto"/>
          <w:sz w:val="24"/>
          <w:szCs w:val="24"/>
        </w:rPr>
      </w:pPr>
    </w:p>
    <w:p w14:paraId="5C434026">
      <w:pPr>
        <w:rPr>
          <w:rFonts w:hint="eastAsia" w:ascii="宋体" w:hAnsi="宋体"/>
          <w:b/>
          <w:color w:val="auto"/>
          <w:sz w:val="24"/>
          <w:szCs w:val="24"/>
        </w:rPr>
      </w:pPr>
    </w:p>
    <w:p w14:paraId="5D1D1436">
      <w:pPr>
        <w:pStyle w:val="4"/>
        <w:rPr>
          <w:rFonts w:hint="eastAsia" w:ascii="宋体" w:hAnsi="宋体"/>
          <w:b/>
          <w:color w:val="auto"/>
          <w:sz w:val="24"/>
          <w:szCs w:val="24"/>
        </w:rPr>
      </w:pPr>
    </w:p>
    <w:p w14:paraId="40CD9AB3">
      <w:pPr>
        <w:rPr>
          <w:rFonts w:hint="eastAsia"/>
        </w:rPr>
      </w:pPr>
    </w:p>
    <w:p w14:paraId="7A8A9DF5">
      <w:pPr>
        <w:pStyle w:val="4"/>
        <w:rPr>
          <w:rFonts w:hint="eastAsia" w:ascii="宋体" w:hAnsi="宋体"/>
          <w:b/>
          <w:bCs/>
          <w:color w:val="auto"/>
          <w:kern w:val="16"/>
          <w:sz w:val="24"/>
          <w:szCs w:val="24"/>
        </w:rPr>
      </w:pPr>
    </w:p>
    <w:p w14:paraId="4ED98B0E">
      <w:pPr>
        <w:rPr>
          <w:rFonts w:hint="eastAsia"/>
        </w:rPr>
      </w:pPr>
    </w:p>
    <w:p w14:paraId="12693EE1">
      <w:pPr>
        <w:spacing w:line="360" w:lineRule="auto"/>
        <w:jc w:val="center"/>
        <w:rPr>
          <w:rFonts w:hint="eastAsia" w:ascii="宋体" w:hAnsi="宋体"/>
          <w:b/>
          <w:color w:val="auto"/>
          <w:sz w:val="24"/>
          <w:szCs w:val="24"/>
        </w:rPr>
      </w:pPr>
    </w:p>
    <w:p w14:paraId="32E3F192">
      <w:pPr>
        <w:pStyle w:val="14"/>
        <w:spacing w:line="360" w:lineRule="auto"/>
        <w:jc w:val="both"/>
        <w:rPr>
          <w:rFonts w:hint="eastAsia" w:ascii="宋体" w:hAnsi="宋体"/>
          <w:color w:val="auto"/>
          <w:sz w:val="28"/>
          <w:szCs w:val="28"/>
        </w:rPr>
      </w:pPr>
    </w:p>
    <w:p w14:paraId="38F389E2">
      <w:pPr>
        <w:pStyle w:val="14"/>
        <w:spacing w:line="360" w:lineRule="auto"/>
        <w:jc w:val="center"/>
        <w:rPr>
          <w:rFonts w:hint="eastAsia" w:ascii="宋体" w:hAnsi="宋体" w:eastAsia="宋体"/>
          <w:b/>
          <w:color w:val="auto"/>
          <w:sz w:val="36"/>
          <w:szCs w:val="36"/>
          <w:lang w:eastAsia="zh-CN"/>
        </w:rPr>
      </w:pPr>
      <w:r>
        <w:rPr>
          <w:rFonts w:hint="eastAsia" w:ascii="宋体" w:hAnsi="宋体"/>
          <w:b/>
          <w:color w:val="auto"/>
          <w:sz w:val="36"/>
          <w:szCs w:val="36"/>
        </w:rPr>
        <w:t>采 购 人：</w:t>
      </w:r>
      <w:r>
        <w:rPr>
          <w:rFonts w:hint="eastAsia" w:ascii="宋体" w:hAnsi="宋体"/>
          <w:b/>
          <w:color w:val="auto"/>
          <w:sz w:val="36"/>
          <w:szCs w:val="36"/>
          <w:lang w:eastAsia="zh-CN"/>
        </w:rPr>
        <w:t>邹城市北宿镇沙河头村村民委员会</w:t>
      </w:r>
    </w:p>
    <w:p w14:paraId="265B96E8">
      <w:pPr>
        <w:pStyle w:val="14"/>
        <w:spacing w:line="360" w:lineRule="auto"/>
        <w:jc w:val="center"/>
        <w:rPr>
          <w:rFonts w:hint="eastAsia" w:ascii="宋体" w:hAnsi="宋体" w:eastAsia="宋体"/>
          <w:b/>
          <w:color w:val="auto"/>
          <w:sz w:val="36"/>
          <w:szCs w:val="36"/>
          <w:lang w:eastAsia="zh-CN"/>
        </w:rPr>
      </w:pPr>
      <w:r>
        <w:rPr>
          <w:rFonts w:hint="eastAsia" w:ascii="宋体" w:hAnsi="宋体"/>
          <w:b/>
          <w:color w:val="auto"/>
          <w:sz w:val="36"/>
          <w:szCs w:val="36"/>
        </w:rPr>
        <w:t>代理机构：</w:t>
      </w:r>
      <w:r>
        <w:rPr>
          <w:rFonts w:hint="eastAsia" w:ascii="宋体" w:hAnsi="宋体"/>
          <w:b/>
          <w:color w:val="auto"/>
          <w:sz w:val="36"/>
          <w:szCs w:val="36"/>
          <w:lang w:eastAsia="zh-CN"/>
        </w:rPr>
        <w:t>圣祥有限公司</w:t>
      </w:r>
    </w:p>
    <w:p w14:paraId="22FD3E14">
      <w:pPr>
        <w:tabs>
          <w:tab w:val="left" w:pos="1080"/>
        </w:tabs>
        <w:snapToGrid w:val="0"/>
        <w:spacing w:line="360" w:lineRule="auto"/>
        <w:jc w:val="center"/>
        <w:rPr>
          <w:rFonts w:ascii="宋体" w:hAnsi="宋体"/>
          <w:color w:val="auto"/>
          <w:sz w:val="36"/>
          <w:szCs w:val="36"/>
        </w:rPr>
      </w:pPr>
      <w:r>
        <w:rPr>
          <w:rFonts w:hint="eastAsia" w:ascii="宋体" w:hAnsi="宋体"/>
          <w:b/>
          <w:color w:val="auto"/>
          <w:sz w:val="36"/>
          <w:szCs w:val="36"/>
        </w:rPr>
        <w:t>日    期：二○二</w:t>
      </w:r>
      <w:r>
        <w:rPr>
          <w:rFonts w:hint="eastAsia" w:ascii="宋体" w:hAnsi="宋体"/>
          <w:b/>
          <w:color w:val="auto"/>
          <w:sz w:val="36"/>
          <w:szCs w:val="36"/>
          <w:lang w:val="en-US" w:eastAsia="zh-CN"/>
        </w:rPr>
        <w:t>五</w:t>
      </w:r>
      <w:r>
        <w:rPr>
          <w:rFonts w:hint="eastAsia" w:ascii="宋体" w:hAnsi="宋体"/>
          <w:b/>
          <w:color w:val="auto"/>
          <w:sz w:val="36"/>
          <w:szCs w:val="36"/>
        </w:rPr>
        <w:t>年</w:t>
      </w:r>
      <w:r>
        <w:rPr>
          <w:rFonts w:hint="eastAsia" w:ascii="宋体" w:hAnsi="宋体"/>
          <w:b/>
          <w:color w:val="auto"/>
          <w:sz w:val="36"/>
          <w:szCs w:val="36"/>
          <w:lang w:val="en-US" w:eastAsia="zh-CN"/>
        </w:rPr>
        <w:t>三</w:t>
      </w:r>
      <w:r>
        <w:rPr>
          <w:rFonts w:hint="eastAsia" w:ascii="宋体" w:hAnsi="宋体"/>
          <w:b/>
          <w:color w:val="auto"/>
          <w:sz w:val="36"/>
          <w:szCs w:val="36"/>
        </w:rPr>
        <w:t>月</w:t>
      </w:r>
    </w:p>
    <w:p w14:paraId="776EEB00">
      <w:pPr>
        <w:tabs>
          <w:tab w:val="left" w:pos="1080"/>
        </w:tabs>
        <w:snapToGrid w:val="0"/>
        <w:spacing w:line="360" w:lineRule="auto"/>
        <w:ind w:firstLine="826" w:firstLineChars="294"/>
        <w:jc w:val="center"/>
        <w:rPr>
          <w:rFonts w:hint="eastAsia" w:ascii="宋体" w:hAnsi="宋体"/>
          <w:b/>
          <w:bCs/>
          <w:color w:val="auto"/>
          <w:sz w:val="28"/>
          <w:szCs w:val="28"/>
        </w:rPr>
        <w:sectPr>
          <w:headerReference r:id="rId4" w:type="first"/>
          <w:headerReference r:id="rId3" w:type="default"/>
          <w:footerReference r:id="rId5" w:type="even"/>
          <w:pgSz w:w="11906" w:h="16838"/>
          <w:pgMar w:top="1361" w:right="1361" w:bottom="1304" w:left="1361" w:header="851" w:footer="851" w:gutter="0"/>
          <w:cols w:space="720" w:num="1"/>
          <w:titlePg/>
          <w:docGrid w:linePitch="312" w:charSpace="0"/>
        </w:sectPr>
      </w:pPr>
    </w:p>
    <w:p w14:paraId="085A7FB9">
      <w:pPr>
        <w:pStyle w:val="4"/>
        <w:spacing w:line="360" w:lineRule="auto"/>
        <w:rPr>
          <w:rFonts w:hint="eastAsia"/>
          <w:sz w:val="24"/>
          <w:szCs w:val="24"/>
        </w:rPr>
      </w:pPr>
    </w:p>
    <w:p w14:paraId="34806E0D">
      <w:pPr>
        <w:tabs>
          <w:tab w:val="left" w:pos="1080"/>
        </w:tabs>
        <w:snapToGrid w:val="0"/>
        <w:spacing w:line="360" w:lineRule="auto"/>
        <w:jc w:val="center"/>
        <w:rPr>
          <w:rFonts w:hint="eastAsia" w:ascii="宋体" w:hAnsi="宋体"/>
          <w:b/>
          <w:bCs/>
          <w:color w:val="auto"/>
          <w:sz w:val="24"/>
          <w:szCs w:val="24"/>
        </w:rPr>
      </w:pPr>
      <w:r>
        <w:rPr>
          <w:rFonts w:hint="eastAsia" w:ascii="宋体" w:hAnsi="宋体"/>
          <w:b/>
          <w:bCs/>
          <w:color w:val="auto"/>
          <w:sz w:val="24"/>
          <w:szCs w:val="24"/>
        </w:rPr>
        <w:t>目  录</w:t>
      </w:r>
    </w:p>
    <w:p w14:paraId="0DD72B67">
      <w:pPr>
        <w:pStyle w:val="15"/>
        <w:tabs>
          <w:tab w:val="right" w:leader="dot" w:pos="9184"/>
        </w:tabs>
        <w:spacing w:line="360" w:lineRule="auto"/>
        <w:rPr>
          <w:b/>
          <w:bCs/>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TOC \o "1-1" \h \u </w:instrText>
      </w:r>
      <w:r>
        <w:rPr>
          <w:rFonts w:hint="eastAsia" w:ascii="宋体" w:hAnsi="宋体"/>
          <w:color w:val="auto"/>
          <w:sz w:val="24"/>
          <w:szCs w:val="24"/>
        </w:rPr>
        <w:fldChar w:fldCharType="separate"/>
      </w:r>
      <w:r>
        <w:rPr>
          <w:rFonts w:hint="eastAsia" w:ascii="宋体" w:hAnsi="宋体"/>
          <w:b/>
          <w:bCs/>
          <w:color w:val="auto"/>
          <w:sz w:val="24"/>
          <w:szCs w:val="24"/>
        </w:rPr>
        <w:fldChar w:fldCharType="begin"/>
      </w:r>
      <w:r>
        <w:rPr>
          <w:rFonts w:hint="eastAsia" w:ascii="宋体" w:hAnsi="宋体"/>
          <w:b/>
          <w:bCs/>
          <w:color w:val="auto"/>
          <w:sz w:val="24"/>
          <w:szCs w:val="24"/>
        </w:rPr>
        <w:instrText xml:space="preserve"> HYPERLINK \l _Toc21792 </w:instrText>
      </w:r>
      <w:r>
        <w:rPr>
          <w:rFonts w:hint="eastAsia" w:ascii="宋体" w:hAnsi="宋体"/>
          <w:b/>
          <w:bCs/>
          <w:color w:val="auto"/>
          <w:sz w:val="24"/>
          <w:szCs w:val="24"/>
        </w:rPr>
        <w:fldChar w:fldCharType="separate"/>
      </w:r>
      <w:r>
        <w:rPr>
          <w:rFonts w:hint="eastAsia" w:ascii="宋体" w:hAnsi="宋体"/>
          <w:b/>
          <w:bCs/>
          <w:color w:val="auto"/>
          <w:sz w:val="24"/>
          <w:szCs w:val="24"/>
        </w:rPr>
        <w:t xml:space="preserve">第一部分  </w:t>
      </w:r>
      <w:r>
        <w:rPr>
          <w:rFonts w:hint="eastAsia" w:ascii="宋体" w:hAnsi="宋体"/>
          <w:b/>
          <w:bCs/>
          <w:color w:val="auto"/>
          <w:sz w:val="24"/>
          <w:szCs w:val="24"/>
          <w:lang w:eastAsia="zh-CN"/>
        </w:rPr>
        <w:t>竞争性谈判</w:t>
      </w:r>
      <w:r>
        <w:rPr>
          <w:rFonts w:hint="eastAsia" w:ascii="宋体" w:hAnsi="宋体"/>
          <w:b/>
          <w:bCs/>
          <w:color w:val="auto"/>
          <w:sz w:val="24"/>
          <w:szCs w:val="24"/>
        </w:rPr>
        <w:t>公告</w:t>
      </w:r>
      <w:r>
        <w:rPr>
          <w:b/>
          <w:bCs/>
          <w:color w:val="auto"/>
          <w:sz w:val="24"/>
          <w:szCs w:val="24"/>
        </w:rPr>
        <w:tab/>
      </w:r>
      <w:r>
        <w:rPr>
          <w:b/>
          <w:bCs/>
          <w:color w:val="auto"/>
          <w:sz w:val="24"/>
          <w:szCs w:val="24"/>
        </w:rPr>
        <w:fldChar w:fldCharType="begin"/>
      </w:r>
      <w:r>
        <w:rPr>
          <w:b/>
          <w:bCs/>
          <w:color w:val="auto"/>
          <w:sz w:val="24"/>
          <w:szCs w:val="24"/>
        </w:rPr>
        <w:instrText xml:space="preserve"> PAGEREF _Toc21792 </w:instrText>
      </w:r>
      <w:r>
        <w:rPr>
          <w:b/>
          <w:bCs/>
          <w:color w:val="auto"/>
          <w:sz w:val="24"/>
          <w:szCs w:val="24"/>
        </w:rPr>
        <w:fldChar w:fldCharType="separate"/>
      </w:r>
      <w:r>
        <w:rPr>
          <w:b/>
          <w:bCs/>
          <w:color w:val="auto"/>
          <w:sz w:val="24"/>
          <w:szCs w:val="24"/>
        </w:rPr>
        <w:t>2</w:t>
      </w:r>
      <w:r>
        <w:rPr>
          <w:b/>
          <w:bCs/>
          <w:color w:val="auto"/>
          <w:sz w:val="24"/>
          <w:szCs w:val="24"/>
        </w:rPr>
        <w:fldChar w:fldCharType="end"/>
      </w:r>
      <w:r>
        <w:rPr>
          <w:rFonts w:hint="eastAsia" w:ascii="宋体" w:hAnsi="宋体"/>
          <w:b/>
          <w:bCs/>
          <w:color w:val="auto"/>
          <w:sz w:val="24"/>
          <w:szCs w:val="24"/>
        </w:rPr>
        <w:fldChar w:fldCharType="end"/>
      </w:r>
    </w:p>
    <w:p w14:paraId="2E02E98E">
      <w:pPr>
        <w:pStyle w:val="15"/>
        <w:tabs>
          <w:tab w:val="right" w:leader="dot" w:pos="9184"/>
        </w:tabs>
        <w:spacing w:line="360" w:lineRule="auto"/>
        <w:rPr>
          <w:b/>
          <w:bCs/>
          <w:color w:val="auto"/>
          <w:sz w:val="24"/>
          <w:szCs w:val="24"/>
        </w:rPr>
      </w:pPr>
      <w:r>
        <w:rPr>
          <w:rFonts w:hint="eastAsia" w:ascii="宋体" w:hAnsi="宋体"/>
          <w:b/>
          <w:bCs/>
          <w:color w:val="auto"/>
          <w:sz w:val="24"/>
          <w:szCs w:val="24"/>
        </w:rPr>
        <w:fldChar w:fldCharType="begin"/>
      </w:r>
      <w:r>
        <w:rPr>
          <w:rFonts w:hint="eastAsia" w:ascii="宋体" w:hAnsi="宋体"/>
          <w:b/>
          <w:bCs/>
          <w:color w:val="auto"/>
          <w:sz w:val="24"/>
          <w:szCs w:val="24"/>
        </w:rPr>
        <w:instrText xml:space="preserve"> HYPERLINK \l _Toc6067 </w:instrText>
      </w:r>
      <w:r>
        <w:rPr>
          <w:rFonts w:hint="eastAsia" w:ascii="宋体" w:hAnsi="宋体"/>
          <w:b/>
          <w:bCs/>
          <w:color w:val="auto"/>
          <w:sz w:val="24"/>
          <w:szCs w:val="24"/>
        </w:rPr>
        <w:fldChar w:fldCharType="separate"/>
      </w:r>
      <w:r>
        <w:rPr>
          <w:rFonts w:hint="eastAsia" w:ascii="宋体" w:hAnsi="宋体"/>
          <w:b/>
          <w:bCs/>
          <w:color w:val="auto"/>
          <w:sz w:val="24"/>
          <w:szCs w:val="24"/>
        </w:rPr>
        <w:t xml:space="preserve">第二部分  </w:t>
      </w:r>
      <w:r>
        <w:rPr>
          <w:rFonts w:hint="eastAsia" w:ascii="宋体" w:hAnsi="宋体"/>
          <w:b/>
          <w:bCs/>
          <w:color w:val="auto"/>
          <w:sz w:val="24"/>
          <w:szCs w:val="24"/>
          <w:lang w:eastAsia="zh-CN"/>
        </w:rPr>
        <w:t>谈判</w:t>
      </w:r>
      <w:r>
        <w:rPr>
          <w:rFonts w:hint="eastAsia" w:ascii="宋体" w:hAnsi="宋体"/>
          <w:b/>
          <w:bCs/>
          <w:color w:val="auto"/>
          <w:sz w:val="24"/>
          <w:szCs w:val="24"/>
        </w:rPr>
        <w:t>响应方须知</w:t>
      </w:r>
      <w:r>
        <w:rPr>
          <w:b/>
          <w:bCs/>
          <w:color w:val="auto"/>
          <w:sz w:val="24"/>
          <w:szCs w:val="24"/>
        </w:rPr>
        <w:tab/>
      </w:r>
      <w:bookmarkStart w:id="1" w:name="_Hlt39659170"/>
      <w:r>
        <w:rPr>
          <w:b/>
          <w:bCs/>
          <w:color w:val="auto"/>
          <w:sz w:val="24"/>
          <w:szCs w:val="24"/>
        </w:rPr>
        <w:fldChar w:fldCharType="begin"/>
      </w:r>
      <w:r>
        <w:rPr>
          <w:b/>
          <w:bCs/>
          <w:color w:val="auto"/>
          <w:sz w:val="24"/>
          <w:szCs w:val="24"/>
        </w:rPr>
        <w:instrText xml:space="preserve"> PAGEREF _Toc6067 </w:instrText>
      </w:r>
      <w:r>
        <w:rPr>
          <w:b/>
          <w:bCs/>
          <w:color w:val="auto"/>
          <w:sz w:val="24"/>
          <w:szCs w:val="24"/>
        </w:rPr>
        <w:fldChar w:fldCharType="separate"/>
      </w:r>
      <w:r>
        <w:rPr>
          <w:b/>
          <w:bCs/>
          <w:color w:val="auto"/>
          <w:sz w:val="24"/>
          <w:szCs w:val="24"/>
        </w:rPr>
        <w:t>4</w:t>
      </w:r>
      <w:r>
        <w:rPr>
          <w:b/>
          <w:bCs/>
          <w:color w:val="auto"/>
          <w:sz w:val="24"/>
          <w:szCs w:val="24"/>
        </w:rPr>
        <w:fldChar w:fldCharType="end"/>
      </w:r>
      <w:bookmarkEnd w:id="1"/>
      <w:r>
        <w:rPr>
          <w:rFonts w:hint="eastAsia" w:ascii="宋体" w:hAnsi="宋体"/>
          <w:b/>
          <w:bCs/>
          <w:color w:val="auto"/>
          <w:sz w:val="24"/>
          <w:szCs w:val="24"/>
        </w:rPr>
        <w:fldChar w:fldCharType="end"/>
      </w:r>
    </w:p>
    <w:p w14:paraId="4C303284">
      <w:pPr>
        <w:pStyle w:val="15"/>
        <w:tabs>
          <w:tab w:val="right" w:leader="dot" w:pos="9184"/>
        </w:tabs>
        <w:spacing w:line="360" w:lineRule="auto"/>
        <w:rPr>
          <w:rFonts w:hint="eastAsia" w:eastAsia="宋体"/>
          <w:b/>
          <w:bCs/>
          <w:color w:val="auto"/>
          <w:sz w:val="24"/>
          <w:szCs w:val="24"/>
          <w:lang w:val="en-US" w:eastAsia="zh-CN"/>
        </w:rPr>
      </w:pPr>
      <w:r>
        <w:rPr>
          <w:rFonts w:hint="eastAsia" w:ascii="宋体" w:hAnsi="宋体"/>
          <w:b/>
          <w:bCs/>
          <w:color w:val="auto"/>
          <w:sz w:val="24"/>
          <w:szCs w:val="24"/>
        </w:rPr>
        <w:fldChar w:fldCharType="begin"/>
      </w:r>
      <w:r>
        <w:rPr>
          <w:rFonts w:hint="eastAsia" w:ascii="宋体" w:hAnsi="宋体"/>
          <w:b/>
          <w:bCs/>
          <w:color w:val="auto"/>
          <w:sz w:val="24"/>
          <w:szCs w:val="24"/>
        </w:rPr>
        <w:instrText xml:space="preserve"> HYPERLINK \l _Toc19797 </w:instrText>
      </w:r>
      <w:r>
        <w:rPr>
          <w:rFonts w:hint="eastAsia" w:ascii="宋体" w:hAnsi="宋体"/>
          <w:b/>
          <w:bCs/>
          <w:color w:val="auto"/>
          <w:sz w:val="24"/>
          <w:szCs w:val="24"/>
        </w:rPr>
        <w:fldChar w:fldCharType="separate"/>
      </w:r>
      <w:r>
        <w:rPr>
          <w:rFonts w:hint="eastAsia" w:ascii="宋体" w:hAnsi="宋体"/>
          <w:b/>
          <w:bCs/>
          <w:color w:val="auto"/>
          <w:sz w:val="24"/>
          <w:szCs w:val="24"/>
        </w:rPr>
        <w:t xml:space="preserve">第三部分  </w:t>
      </w:r>
      <w:r>
        <w:rPr>
          <w:rFonts w:hint="eastAsia" w:ascii="宋体" w:hAnsi="宋体"/>
          <w:b/>
          <w:bCs/>
          <w:color w:val="auto"/>
          <w:sz w:val="24"/>
          <w:szCs w:val="24"/>
          <w:lang w:eastAsia="zh-CN"/>
        </w:rPr>
        <w:t>谈判</w:t>
      </w:r>
      <w:r>
        <w:rPr>
          <w:rFonts w:hint="eastAsia" w:ascii="宋体" w:hAnsi="宋体"/>
          <w:b/>
          <w:bCs/>
          <w:color w:val="auto"/>
          <w:sz w:val="24"/>
          <w:szCs w:val="24"/>
        </w:rPr>
        <w:t>组织、步骤与评审方法</w:t>
      </w:r>
      <w:r>
        <w:rPr>
          <w:b/>
          <w:bCs/>
          <w:color w:val="auto"/>
          <w:sz w:val="24"/>
          <w:szCs w:val="24"/>
        </w:rPr>
        <w:tab/>
      </w:r>
      <w:r>
        <w:rPr>
          <w:rFonts w:hint="eastAsia"/>
          <w:b/>
          <w:bCs/>
          <w:color w:val="auto"/>
          <w:sz w:val="24"/>
          <w:szCs w:val="24"/>
          <w:lang w:val="en-US" w:eastAsia="zh-CN"/>
        </w:rPr>
        <w:t>1</w:t>
      </w:r>
      <w:r>
        <w:rPr>
          <w:rFonts w:hint="eastAsia" w:ascii="宋体" w:hAnsi="宋体"/>
          <w:b/>
          <w:bCs/>
          <w:color w:val="auto"/>
          <w:sz w:val="24"/>
          <w:szCs w:val="24"/>
        </w:rPr>
        <w:fldChar w:fldCharType="end"/>
      </w:r>
      <w:r>
        <w:rPr>
          <w:rFonts w:hint="eastAsia" w:ascii="宋体" w:hAnsi="宋体"/>
          <w:b/>
          <w:bCs/>
          <w:color w:val="auto"/>
          <w:sz w:val="24"/>
          <w:szCs w:val="24"/>
          <w:lang w:val="en-US" w:eastAsia="zh-CN"/>
        </w:rPr>
        <w:t>3</w:t>
      </w:r>
    </w:p>
    <w:p w14:paraId="5DA3837B">
      <w:pPr>
        <w:pStyle w:val="15"/>
        <w:tabs>
          <w:tab w:val="right" w:leader="dot" w:pos="9184"/>
        </w:tabs>
        <w:spacing w:line="360" w:lineRule="auto"/>
        <w:rPr>
          <w:rFonts w:hint="eastAsia" w:eastAsia="宋体"/>
          <w:b/>
          <w:bCs/>
          <w:color w:val="auto"/>
          <w:sz w:val="24"/>
          <w:szCs w:val="24"/>
          <w:lang w:val="en-US" w:eastAsia="zh-CN"/>
        </w:rPr>
      </w:pPr>
      <w:r>
        <w:rPr>
          <w:rFonts w:hint="eastAsia" w:ascii="宋体" w:hAnsi="宋体"/>
          <w:b/>
          <w:bCs/>
          <w:color w:val="auto"/>
          <w:sz w:val="24"/>
          <w:szCs w:val="24"/>
        </w:rPr>
        <w:fldChar w:fldCharType="begin"/>
      </w:r>
      <w:r>
        <w:rPr>
          <w:rFonts w:hint="eastAsia" w:ascii="宋体" w:hAnsi="宋体"/>
          <w:b/>
          <w:bCs/>
          <w:color w:val="auto"/>
          <w:sz w:val="24"/>
          <w:szCs w:val="24"/>
        </w:rPr>
        <w:instrText xml:space="preserve"> HYPERLINK \l _Toc13323 </w:instrText>
      </w:r>
      <w:r>
        <w:rPr>
          <w:rFonts w:hint="eastAsia" w:ascii="宋体" w:hAnsi="宋体"/>
          <w:b/>
          <w:bCs/>
          <w:color w:val="auto"/>
          <w:sz w:val="24"/>
          <w:szCs w:val="24"/>
        </w:rPr>
        <w:fldChar w:fldCharType="separate"/>
      </w:r>
      <w:r>
        <w:rPr>
          <w:rFonts w:hint="eastAsia" w:ascii="宋体" w:hAnsi="宋体"/>
          <w:b/>
          <w:bCs/>
          <w:color w:val="auto"/>
          <w:sz w:val="24"/>
          <w:szCs w:val="24"/>
        </w:rPr>
        <w:t>第四部分  采购内容及要求</w:t>
      </w:r>
      <w:r>
        <w:rPr>
          <w:b/>
          <w:bCs/>
          <w:color w:val="auto"/>
          <w:sz w:val="24"/>
          <w:szCs w:val="24"/>
        </w:rPr>
        <w:tab/>
      </w:r>
      <w:r>
        <w:rPr>
          <w:rFonts w:hint="eastAsia"/>
          <w:b/>
          <w:bCs/>
          <w:color w:val="auto"/>
          <w:sz w:val="24"/>
          <w:szCs w:val="24"/>
          <w:lang w:val="en-US" w:eastAsia="zh-CN"/>
        </w:rPr>
        <w:t>1</w:t>
      </w:r>
      <w:r>
        <w:rPr>
          <w:rFonts w:hint="eastAsia" w:ascii="宋体" w:hAnsi="宋体"/>
          <w:b/>
          <w:bCs/>
          <w:color w:val="auto"/>
          <w:sz w:val="24"/>
          <w:szCs w:val="24"/>
        </w:rPr>
        <w:fldChar w:fldCharType="end"/>
      </w:r>
      <w:r>
        <w:rPr>
          <w:rFonts w:hint="eastAsia" w:ascii="宋体" w:hAnsi="宋体"/>
          <w:b/>
          <w:bCs/>
          <w:color w:val="auto"/>
          <w:sz w:val="24"/>
          <w:szCs w:val="24"/>
          <w:lang w:val="en-US" w:eastAsia="zh-CN"/>
        </w:rPr>
        <w:t>4</w:t>
      </w:r>
    </w:p>
    <w:p w14:paraId="531DE96B">
      <w:pPr>
        <w:pStyle w:val="15"/>
        <w:tabs>
          <w:tab w:val="right" w:leader="dot" w:pos="9184"/>
        </w:tabs>
        <w:spacing w:line="360" w:lineRule="auto"/>
        <w:rPr>
          <w:rFonts w:hint="eastAsia" w:eastAsia="宋体"/>
          <w:b/>
          <w:bCs/>
          <w:color w:val="auto"/>
          <w:sz w:val="24"/>
          <w:szCs w:val="24"/>
          <w:lang w:val="en-US" w:eastAsia="zh-CN"/>
        </w:rPr>
      </w:pPr>
      <w:r>
        <w:rPr>
          <w:rFonts w:hint="eastAsia" w:ascii="宋体" w:hAnsi="宋体"/>
          <w:b/>
          <w:bCs/>
          <w:color w:val="auto"/>
          <w:sz w:val="24"/>
          <w:szCs w:val="24"/>
        </w:rPr>
        <w:fldChar w:fldCharType="begin"/>
      </w:r>
      <w:r>
        <w:rPr>
          <w:rFonts w:hint="eastAsia" w:ascii="宋体" w:hAnsi="宋体"/>
          <w:b/>
          <w:bCs/>
          <w:color w:val="auto"/>
          <w:sz w:val="24"/>
          <w:szCs w:val="24"/>
        </w:rPr>
        <w:instrText xml:space="preserve"> HYPERLINK \l _Toc18155 </w:instrText>
      </w:r>
      <w:r>
        <w:rPr>
          <w:rFonts w:hint="eastAsia" w:ascii="宋体" w:hAnsi="宋体"/>
          <w:b/>
          <w:bCs/>
          <w:color w:val="auto"/>
          <w:sz w:val="24"/>
          <w:szCs w:val="24"/>
        </w:rPr>
        <w:fldChar w:fldCharType="separate"/>
      </w:r>
      <w:r>
        <w:rPr>
          <w:rFonts w:hint="eastAsia" w:ascii="宋体" w:hAnsi="宋体"/>
          <w:b/>
          <w:bCs/>
          <w:color w:val="auto"/>
          <w:sz w:val="24"/>
          <w:szCs w:val="24"/>
        </w:rPr>
        <w:t>第五部分  合同授予</w:t>
      </w:r>
      <w:r>
        <w:rPr>
          <w:b/>
          <w:bCs/>
          <w:color w:val="auto"/>
          <w:sz w:val="24"/>
          <w:szCs w:val="24"/>
        </w:rPr>
        <w:tab/>
      </w:r>
      <w:r>
        <w:rPr>
          <w:rFonts w:hint="eastAsia"/>
          <w:b/>
          <w:bCs/>
          <w:color w:val="auto"/>
          <w:sz w:val="24"/>
          <w:szCs w:val="24"/>
          <w:lang w:val="en-US" w:eastAsia="zh-CN"/>
        </w:rPr>
        <w:t>3</w:t>
      </w:r>
      <w:r>
        <w:rPr>
          <w:rFonts w:hint="eastAsia" w:ascii="宋体" w:hAnsi="宋体"/>
          <w:b/>
          <w:bCs/>
          <w:color w:val="auto"/>
          <w:sz w:val="24"/>
          <w:szCs w:val="24"/>
        </w:rPr>
        <w:fldChar w:fldCharType="end"/>
      </w:r>
      <w:r>
        <w:rPr>
          <w:rFonts w:hint="eastAsia" w:ascii="宋体" w:hAnsi="宋体"/>
          <w:b/>
          <w:bCs/>
          <w:color w:val="auto"/>
          <w:sz w:val="24"/>
          <w:szCs w:val="24"/>
          <w:lang w:val="en-US" w:eastAsia="zh-CN"/>
        </w:rPr>
        <w:t>9</w:t>
      </w:r>
    </w:p>
    <w:p w14:paraId="56CA1D94">
      <w:pPr>
        <w:pStyle w:val="15"/>
        <w:tabs>
          <w:tab w:val="right" w:leader="dot" w:pos="9184"/>
        </w:tabs>
        <w:spacing w:line="360" w:lineRule="auto"/>
        <w:rPr>
          <w:rFonts w:hint="eastAsia" w:eastAsia="宋体"/>
          <w:color w:val="auto"/>
          <w:sz w:val="24"/>
          <w:szCs w:val="24"/>
          <w:lang w:val="en-US" w:eastAsia="zh-CN"/>
        </w:rPr>
      </w:pPr>
      <w:r>
        <w:rPr>
          <w:rFonts w:hint="eastAsia" w:ascii="宋体" w:hAnsi="宋体"/>
          <w:b/>
          <w:bCs/>
          <w:color w:val="auto"/>
          <w:sz w:val="24"/>
          <w:szCs w:val="24"/>
        </w:rPr>
        <w:fldChar w:fldCharType="begin"/>
      </w:r>
      <w:r>
        <w:rPr>
          <w:rFonts w:hint="eastAsia" w:ascii="宋体" w:hAnsi="宋体"/>
          <w:b/>
          <w:bCs/>
          <w:color w:val="auto"/>
          <w:sz w:val="24"/>
          <w:szCs w:val="24"/>
        </w:rPr>
        <w:instrText xml:space="preserve"> HYPERLINK \l _Toc15400 </w:instrText>
      </w:r>
      <w:r>
        <w:rPr>
          <w:rFonts w:hint="eastAsia" w:ascii="宋体" w:hAnsi="宋体"/>
          <w:b/>
          <w:bCs/>
          <w:color w:val="auto"/>
          <w:sz w:val="24"/>
          <w:szCs w:val="24"/>
        </w:rPr>
        <w:fldChar w:fldCharType="separate"/>
      </w:r>
      <w:r>
        <w:rPr>
          <w:rFonts w:hint="eastAsia" w:ascii="宋体" w:hAnsi="宋体"/>
          <w:b/>
          <w:bCs/>
          <w:color w:val="auto"/>
          <w:sz w:val="24"/>
          <w:szCs w:val="24"/>
        </w:rPr>
        <w:t>第六部分  响应文件格式</w:t>
      </w:r>
      <w:r>
        <w:rPr>
          <w:b/>
          <w:bCs/>
          <w:color w:val="auto"/>
          <w:sz w:val="24"/>
          <w:szCs w:val="24"/>
        </w:rPr>
        <w:tab/>
      </w:r>
      <w:r>
        <w:rPr>
          <w:rFonts w:hint="eastAsia"/>
          <w:b/>
          <w:bCs/>
          <w:color w:val="auto"/>
          <w:sz w:val="24"/>
          <w:szCs w:val="24"/>
          <w:lang w:val="en-US" w:eastAsia="zh-CN"/>
        </w:rPr>
        <w:t>6</w:t>
      </w:r>
      <w:r>
        <w:rPr>
          <w:rFonts w:hint="eastAsia" w:ascii="宋体" w:hAnsi="宋体"/>
          <w:b/>
          <w:bCs/>
          <w:color w:val="auto"/>
          <w:sz w:val="24"/>
          <w:szCs w:val="24"/>
        </w:rPr>
        <w:fldChar w:fldCharType="end"/>
      </w:r>
      <w:r>
        <w:rPr>
          <w:rFonts w:hint="eastAsia" w:ascii="宋体" w:hAnsi="宋体"/>
          <w:b/>
          <w:bCs/>
          <w:color w:val="auto"/>
          <w:sz w:val="24"/>
          <w:szCs w:val="24"/>
          <w:lang w:val="en-US" w:eastAsia="zh-CN"/>
        </w:rPr>
        <w:t>4</w:t>
      </w:r>
    </w:p>
    <w:p w14:paraId="38755184">
      <w:pPr>
        <w:pStyle w:val="15"/>
        <w:tabs>
          <w:tab w:val="right" w:leader="dot" w:pos="9184"/>
        </w:tabs>
        <w:spacing w:line="360" w:lineRule="auto"/>
        <w:rPr>
          <w:color w:val="auto"/>
          <w:sz w:val="24"/>
          <w:szCs w:val="24"/>
        </w:rPr>
      </w:pPr>
    </w:p>
    <w:p w14:paraId="2005AC9D">
      <w:pPr>
        <w:spacing w:line="360" w:lineRule="auto"/>
        <w:jc w:val="left"/>
        <w:rPr>
          <w:rFonts w:hint="eastAsia" w:ascii="宋体" w:hAnsi="宋体"/>
          <w:color w:val="auto"/>
          <w:sz w:val="24"/>
          <w:szCs w:val="24"/>
        </w:rPr>
      </w:pPr>
      <w:r>
        <w:rPr>
          <w:rFonts w:hint="eastAsia" w:ascii="宋体" w:hAnsi="宋体"/>
          <w:color w:val="auto"/>
          <w:sz w:val="24"/>
          <w:szCs w:val="24"/>
        </w:rPr>
        <w:fldChar w:fldCharType="end"/>
      </w:r>
    </w:p>
    <w:p w14:paraId="6911D77B">
      <w:pPr>
        <w:spacing w:line="360" w:lineRule="auto"/>
        <w:jc w:val="center"/>
        <w:rPr>
          <w:rFonts w:ascii="宋体" w:hAnsi="宋体"/>
          <w:color w:val="auto"/>
          <w:sz w:val="24"/>
          <w:szCs w:val="24"/>
        </w:rPr>
        <w:sectPr>
          <w:footerReference r:id="rId7" w:type="first"/>
          <w:footerReference r:id="rId6" w:type="default"/>
          <w:pgSz w:w="11906" w:h="16838"/>
          <w:pgMar w:top="1361" w:right="1361" w:bottom="1304" w:left="1361" w:header="851" w:footer="851" w:gutter="0"/>
          <w:pgNumType w:fmt="decimal" w:start="1"/>
          <w:cols w:space="720" w:num="1"/>
          <w:titlePg/>
          <w:docGrid w:linePitch="312" w:charSpace="0"/>
        </w:sectPr>
      </w:pPr>
      <w:bookmarkStart w:id="2" w:name="_Toc25373"/>
    </w:p>
    <w:p w14:paraId="6966DDC7">
      <w:pPr>
        <w:widowControl/>
        <w:shd w:val="clear" w:color="auto" w:fill="FFFFFF"/>
        <w:tabs>
          <w:tab w:val="left" w:pos="840"/>
        </w:tabs>
        <w:spacing w:after="159" w:afterLines="50" w:afterAutospacing="0" w:line="360" w:lineRule="auto"/>
        <w:jc w:val="center"/>
        <w:outlineLvl w:val="0"/>
        <w:rPr>
          <w:rFonts w:hint="eastAsia" w:ascii="宋体" w:hAnsi="宋体"/>
          <w:b/>
          <w:bCs/>
          <w:color w:val="auto"/>
          <w:kern w:val="16"/>
          <w:sz w:val="24"/>
          <w:szCs w:val="24"/>
        </w:rPr>
      </w:pPr>
      <w:bookmarkStart w:id="3" w:name="_Toc21792"/>
      <w:bookmarkStart w:id="4" w:name="OLE_LINK4"/>
      <w:r>
        <w:rPr>
          <w:rFonts w:hint="eastAsia" w:ascii="宋体" w:hAnsi="宋体"/>
          <w:b/>
          <w:color w:val="auto"/>
          <w:sz w:val="24"/>
          <w:szCs w:val="24"/>
        </w:rPr>
        <w:t xml:space="preserve">第一部分  </w:t>
      </w:r>
      <w:r>
        <w:rPr>
          <w:rFonts w:hint="eastAsia" w:ascii="宋体" w:hAnsi="宋体"/>
          <w:b/>
          <w:color w:val="auto"/>
          <w:sz w:val="24"/>
          <w:szCs w:val="24"/>
          <w:lang w:eastAsia="zh-CN"/>
        </w:rPr>
        <w:t>竞争性谈判</w:t>
      </w:r>
      <w:r>
        <w:rPr>
          <w:rFonts w:hint="eastAsia" w:ascii="宋体" w:hAnsi="宋体"/>
          <w:b/>
          <w:color w:val="auto"/>
          <w:sz w:val="24"/>
          <w:szCs w:val="24"/>
        </w:rPr>
        <w:t>公告</w:t>
      </w:r>
      <w:bookmarkEnd w:id="3"/>
    </w:p>
    <w:p w14:paraId="0BE5A9F0">
      <w:pPr>
        <w:keepNext w:val="0"/>
        <w:keepLines w:val="0"/>
        <w:pageBreakBefore w:val="0"/>
        <w:widowControl/>
        <w:shd w:val="clear" w:color="auto" w:fill="FFFFFF"/>
        <w:tabs>
          <w:tab w:val="left" w:pos="840"/>
        </w:tabs>
        <w:kinsoku/>
        <w:wordWrap/>
        <w:overflowPunct/>
        <w:topLinePunct w:val="0"/>
        <w:autoSpaceDE/>
        <w:autoSpaceDN/>
        <w:bidi w:val="0"/>
        <w:adjustRightInd/>
        <w:snapToGrid/>
        <w:spacing w:beforeAutospacing="0" w:afterAutospacing="0" w:line="360" w:lineRule="auto"/>
        <w:ind w:firstLine="482" w:firstLineChars="200"/>
        <w:jc w:val="center"/>
        <w:textAlignment w:val="auto"/>
        <w:rPr>
          <w:rFonts w:hint="eastAsia" w:ascii="宋体" w:hAnsi="宋体"/>
          <w:b/>
          <w:bCs/>
          <w:color w:val="auto"/>
          <w:kern w:val="16"/>
          <w:sz w:val="24"/>
          <w:szCs w:val="24"/>
          <w:lang w:eastAsia="zh-CN"/>
        </w:rPr>
      </w:pPr>
      <w:r>
        <w:rPr>
          <w:rFonts w:hint="eastAsia" w:ascii="宋体" w:hAnsi="宋体"/>
          <w:b/>
          <w:bCs/>
          <w:color w:val="auto"/>
          <w:kern w:val="16"/>
          <w:sz w:val="24"/>
          <w:szCs w:val="24"/>
          <w:lang w:eastAsia="zh-CN"/>
        </w:rPr>
        <w:t>邹城市北宿镇沙河头村（北沙）菜园低压管道改造项目</w:t>
      </w:r>
    </w:p>
    <w:p w14:paraId="3F3052C3">
      <w:pPr>
        <w:keepNext w:val="0"/>
        <w:keepLines w:val="0"/>
        <w:pageBreakBefore w:val="0"/>
        <w:widowControl/>
        <w:shd w:val="clear" w:color="auto" w:fill="FFFFFF"/>
        <w:tabs>
          <w:tab w:val="left" w:pos="840"/>
        </w:tabs>
        <w:kinsoku/>
        <w:wordWrap/>
        <w:overflowPunct/>
        <w:topLinePunct w:val="0"/>
        <w:autoSpaceDE/>
        <w:autoSpaceDN/>
        <w:bidi w:val="0"/>
        <w:adjustRightInd/>
        <w:snapToGrid/>
        <w:spacing w:beforeAutospacing="0" w:afterAutospacing="0" w:line="360" w:lineRule="auto"/>
        <w:ind w:firstLine="482" w:firstLineChars="200"/>
        <w:jc w:val="center"/>
        <w:textAlignment w:val="auto"/>
        <w:rPr>
          <w:rFonts w:hint="eastAsia" w:ascii="宋体" w:hAnsi="宋体"/>
          <w:b/>
          <w:bCs/>
          <w:color w:val="auto"/>
          <w:kern w:val="16"/>
          <w:sz w:val="24"/>
          <w:szCs w:val="24"/>
        </w:rPr>
      </w:pPr>
      <w:r>
        <w:rPr>
          <w:rFonts w:hint="eastAsia" w:ascii="宋体" w:hAnsi="宋体"/>
          <w:b/>
          <w:bCs/>
          <w:color w:val="auto"/>
          <w:kern w:val="16"/>
          <w:sz w:val="24"/>
          <w:szCs w:val="24"/>
          <w:lang w:eastAsia="zh-CN"/>
        </w:rPr>
        <w:t>竞争性谈判</w:t>
      </w:r>
      <w:r>
        <w:rPr>
          <w:rFonts w:hint="eastAsia" w:ascii="宋体" w:hAnsi="宋体"/>
          <w:b/>
          <w:bCs/>
          <w:color w:val="auto"/>
          <w:kern w:val="16"/>
          <w:sz w:val="24"/>
          <w:szCs w:val="24"/>
        </w:rPr>
        <w:t>公告</w:t>
      </w:r>
    </w:p>
    <w:bookmarkEnd w:id="4"/>
    <w:p w14:paraId="56D7C001">
      <w:pPr>
        <w:keepNext w:val="0"/>
        <w:keepLines w:val="0"/>
        <w:pageBreakBefore w:val="0"/>
        <w:widowControl/>
        <w:shd w:val="clear" w:color="auto" w:fill="FFFFFF"/>
        <w:tabs>
          <w:tab w:val="left" w:pos="840"/>
        </w:tabs>
        <w:kinsoku/>
        <w:wordWrap/>
        <w:overflowPunct/>
        <w:topLinePunct w:val="0"/>
        <w:autoSpaceDE/>
        <w:autoSpaceDN/>
        <w:bidi w:val="0"/>
        <w:adjustRightInd/>
        <w:snapToGrid/>
        <w:spacing w:beforeAutospacing="0" w:line="360" w:lineRule="auto"/>
        <w:ind w:firstLine="482" w:firstLineChars="200"/>
        <w:jc w:val="left"/>
        <w:textAlignment w:val="auto"/>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rPr>
        <w:t>一、采购项目名称：</w:t>
      </w:r>
      <w:r>
        <w:rPr>
          <w:rFonts w:hint="eastAsia" w:ascii="宋体" w:hAnsi="宋体" w:cs="宋体"/>
          <w:b/>
          <w:color w:val="auto"/>
          <w:kern w:val="0"/>
          <w:sz w:val="24"/>
          <w:szCs w:val="24"/>
          <w:lang w:eastAsia="zh-CN"/>
        </w:rPr>
        <w:t>邹城市北宿镇沙河头村（北沙）菜园低压管道改造项目</w:t>
      </w:r>
    </w:p>
    <w:p w14:paraId="310B2476">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rPr>
        <w:t>二、采购项目编号：</w:t>
      </w:r>
      <w:r>
        <w:rPr>
          <w:rFonts w:hint="eastAsia" w:ascii="宋体" w:hAnsi="宋体" w:cs="宋体"/>
          <w:b/>
          <w:color w:val="auto"/>
          <w:kern w:val="0"/>
          <w:sz w:val="24"/>
          <w:szCs w:val="24"/>
          <w:lang w:eastAsia="zh-CN"/>
        </w:rPr>
        <w:t>SX-2025-006</w:t>
      </w:r>
    </w:p>
    <w:p w14:paraId="3E37234B">
      <w:pPr>
        <w:keepNext w:val="0"/>
        <w:keepLines w:val="0"/>
        <w:pageBreakBefore w:val="0"/>
        <w:widowControl/>
        <w:shd w:val="clear" w:color="auto" w:fill="FFFFFF"/>
        <w:tabs>
          <w:tab w:val="left" w:pos="840"/>
        </w:tabs>
        <w:kinsoku/>
        <w:wordWrap/>
        <w:overflowPunct/>
        <w:topLinePunct w:val="0"/>
        <w:autoSpaceDE/>
        <w:autoSpaceDN/>
        <w:bidi w:val="0"/>
        <w:adjustRightInd/>
        <w:snapToGrid/>
        <w:spacing w:afterAutospacing="0" w:line="360" w:lineRule="auto"/>
        <w:ind w:firstLine="482" w:firstLineChars="200"/>
        <w:jc w:val="left"/>
        <w:textAlignment w:val="auto"/>
        <w:rPr>
          <w:rFonts w:hint="eastAsia" w:ascii="宋体" w:hAnsi="宋体" w:cs="宋体"/>
          <w:b/>
          <w:color w:val="auto"/>
          <w:kern w:val="0"/>
          <w:sz w:val="24"/>
          <w:szCs w:val="24"/>
        </w:rPr>
      </w:pPr>
      <w:r>
        <w:rPr>
          <w:rFonts w:hint="eastAsia" w:ascii="宋体" w:hAnsi="宋体" w:cs="宋体"/>
          <w:b/>
          <w:color w:val="auto"/>
          <w:kern w:val="0"/>
          <w:sz w:val="24"/>
          <w:szCs w:val="24"/>
        </w:rPr>
        <w:t>三、采购项目分包情况：</w:t>
      </w:r>
    </w:p>
    <w:p w14:paraId="57ADC726">
      <w:pPr>
        <w:pStyle w:val="4"/>
        <w:keepNext w:val="0"/>
        <w:keepLines w:val="0"/>
        <w:pageBreakBefore w:val="0"/>
        <w:kinsoku/>
        <w:wordWrap/>
        <w:overflowPunct/>
        <w:topLinePunct w:val="0"/>
        <w:autoSpaceDE/>
        <w:autoSpaceDN/>
        <w:bidi w:val="0"/>
        <w:adjustRightInd/>
        <w:snapToGrid/>
        <w:spacing w:before="0" w:beforeLines="0" w:beforeAutospacing="0" w:line="360" w:lineRule="auto"/>
        <w:ind w:firstLine="964" w:firstLineChars="400"/>
        <w:textAlignment w:val="auto"/>
        <w:rPr>
          <w:rFonts w:hint="eastAsia" w:ascii="宋体" w:hAnsi="宋体" w:cs="宋体"/>
          <w:bCs/>
          <w:color w:val="auto"/>
          <w:sz w:val="24"/>
          <w:szCs w:val="24"/>
        </w:rPr>
      </w:pPr>
      <w:r>
        <w:rPr>
          <w:rFonts w:hint="eastAsia" w:ascii="宋体" w:hAnsi="宋体" w:cs="宋体"/>
          <w:b/>
          <w:color w:val="auto"/>
          <w:sz w:val="24"/>
          <w:szCs w:val="24"/>
        </w:rPr>
        <w:t>采购内容：</w:t>
      </w:r>
      <w:r>
        <w:rPr>
          <w:rFonts w:hint="eastAsia" w:ascii="宋体" w:hAnsi="宋体" w:cs="宋体"/>
          <w:b w:val="0"/>
          <w:bCs/>
          <w:color w:val="auto"/>
          <w:sz w:val="24"/>
          <w:szCs w:val="24"/>
        </w:rPr>
        <w:t>本工程为</w:t>
      </w:r>
      <w:r>
        <w:rPr>
          <w:rFonts w:hint="eastAsia" w:ascii="宋体" w:hAnsi="宋体" w:cs="宋体"/>
          <w:b w:val="0"/>
          <w:bCs/>
          <w:color w:val="auto"/>
          <w:sz w:val="24"/>
          <w:szCs w:val="24"/>
          <w:lang w:val="en-US" w:eastAsia="zh-CN"/>
        </w:rPr>
        <w:t>邹城市北宿镇沙河头村（北沙）菜园低压管道改造项目</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none"/>
          <w:lang w:val="en-US" w:eastAsia="zh-CN"/>
        </w:rPr>
        <w:t>主要包括：挖填土方、DN110/63PE管道埋地铺设以及出水口、检查井安装等工程内容；</w:t>
      </w:r>
      <w:r>
        <w:rPr>
          <w:rFonts w:ascii="宋体" w:hAnsi="宋体" w:cs="宋体"/>
          <w:b/>
          <w:bCs/>
          <w:color w:val="auto"/>
          <w:sz w:val="24"/>
          <w:szCs w:val="24"/>
          <w:highlight w:val="none"/>
        </w:rPr>
        <w:t>采购预算</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120223.66</w:t>
      </w:r>
      <w:r>
        <w:rPr>
          <w:rFonts w:hint="eastAsia" w:ascii="宋体" w:hAnsi="宋体" w:cs="宋体"/>
          <w:b w:val="0"/>
          <w:bCs w:val="0"/>
          <w:color w:val="auto"/>
          <w:sz w:val="24"/>
          <w:szCs w:val="24"/>
          <w:highlight w:val="none"/>
        </w:rPr>
        <w:t>元</w:t>
      </w:r>
      <w:r>
        <w:rPr>
          <w:rFonts w:hint="eastAsia" w:ascii="宋体" w:hAnsi="宋体" w:cs="宋体"/>
          <w:b/>
          <w:bCs/>
          <w:color w:val="auto"/>
          <w:sz w:val="24"/>
          <w:szCs w:val="24"/>
          <w:highlight w:val="none"/>
        </w:rPr>
        <w:t>。</w:t>
      </w:r>
      <w:r>
        <w:rPr>
          <w:rFonts w:hint="eastAsia" w:ascii="宋体" w:hAnsi="宋体" w:cs="宋体"/>
          <w:bCs/>
          <w:color w:val="auto"/>
          <w:sz w:val="24"/>
          <w:szCs w:val="24"/>
          <w:highlight w:val="none"/>
        </w:rPr>
        <w:t>（</w:t>
      </w:r>
      <w:r>
        <w:rPr>
          <w:rFonts w:hint="eastAsia" w:ascii="宋体" w:hAnsi="宋体" w:cs="宋体"/>
          <w:bCs/>
          <w:color w:val="auto"/>
          <w:sz w:val="24"/>
          <w:szCs w:val="24"/>
        </w:rPr>
        <w:t>具体内容详见第四部分采购内容及要求）</w:t>
      </w:r>
    </w:p>
    <w:p w14:paraId="56507FA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szCs w:val="24"/>
        </w:rPr>
      </w:pPr>
      <w:r>
        <w:rPr>
          <w:rFonts w:hint="eastAsia" w:ascii="宋体" w:hAnsi="宋体" w:cs="宋体"/>
          <w:b/>
          <w:color w:val="auto"/>
          <w:sz w:val="24"/>
          <w:szCs w:val="24"/>
          <w:lang w:val="en-US" w:eastAsia="zh-CN"/>
        </w:rPr>
        <w:t>四、</w:t>
      </w:r>
      <w:r>
        <w:rPr>
          <w:rFonts w:hint="eastAsia" w:ascii="宋体" w:hAnsi="宋体" w:cs="宋体"/>
          <w:b/>
          <w:color w:val="auto"/>
          <w:kern w:val="0"/>
          <w:sz w:val="24"/>
          <w:szCs w:val="24"/>
        </w:rPr>
        <w:t>供应商资格要求</w:t>
      </w:r>
    </w:p>
    <w:p w14:paraId="568741BA">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1、具备《政府采购法》第二十二条规定的条件。</w:t>
      </w:r>
    </w:p>
    <w:p w14:paraId="6CC3B3F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（一）具有独立承担民事责任的能力；</w:t>
      </w:r>
    </w:p>
    <w:p w14:paraId="5B2944D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（二）具有良好的商业信誉和健全的财务会计制度；</w:t>
      </w:r>
    </w:p>
    <w:p w14:paraId="547B61E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（三）具有履行合同所必需的货物和专业技术能力；</w:t>
      </w:r>
    </w:p>
    <w:p w14:paraId="5D1AB00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（四）有依法缴纳税收和社会保障资金的良好记录；</w:t>
      </w:r>
    </w:p>
    <w:p w14:paraId="58BAF42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（五）参加政府采购活动前三年内，在经营活动中没有重大违法记录；</w:t>
      </w:r>
    </w:p>
    <w:p w14:paraId="06B46507">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bCs/>
          <w:sz w:val="24"/>
          <w:szCs w:val="24"/>
        </w:rPr>
        <w:t>（六）法律、行政法规规定的其他条件。</w:t>
      </w:r>
    </w:p>
    <w:p w14:paraId="2CC69546">
      <w:pPr>
        <w:keepNext w:val="0"/>
        <w:keepLines w:val="0"/>
        <w:pageBreakBefore w:val="0"/>
        <w:widowControl/>
        <w:shd w:val="clear" w:color="auto" w:fill="FFFFFF"/>
        <w:kinsoku/>
        <w:wordWrap/>
        <w:overflowPunct/>
        <w:topLinePunct w:val="0"/>
        <w:autoSpaceDE/>
        <w:autoSpaceDN/>
        <w:bidi w:val="0"/>
        <w:spacing w:line="360" w:lineRule="auto"/>
        <w:ind w:firstLine="240" w:firstLineChars="100"/>
        <w:jc w:val="left"/>
        <w:textAlignment w:val="auto"/>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、本次采购要求：</w:t>
      </w:r>
      <w:r>
        <w:rPr>
          <w:rFonts w:hint="eastAsia" w:ascii="宋体" w:hAnsi="宋体" w:eastAsia="宋体" w:cs="宋体"/>
          <w:b/>
          <w:bCs/>
          <w:color w:val="auto"/>
          <w:kern w:val="0"/>
          <w:sz w:val="24"/>
          <w:szCs w:val="24"/>
          <w:u w:val="single"/>
          <w:lang w:eastAsia="zh-CN"/>
        </w:rPr>
        <w:t>供应商须为国内注册具有独立法人资格，营业执照经营范围中包含本项目采购范围相关内容，并在人员、设备、资金等方面具有相应的能力。</w:t>
      </w:r>
    </w:p>
    <w:p w14:paraId="3C50C322">
      <w:pPr>
        <w:keepNext w:val="0"/>
        <w:keepLines w:val="0"/>
        <w:pageBreakBefore w:val="0"/>
        <w:widowControl/>
        <w:shd w:val="clear" w:color="auto" w:fill="FFFFFF"/>
        <w:kinsoku/>
        <w:wordWrap/>
        <w:overflowPunct/>
        <w:topLinePunct w:val="0"/>
        <w:autoSpaceDE/>
        <w:autoSpaceDN/>
        <w:bidi w:val="0"/>
        <w:spacing w:line="360" w:lineRule="auto"/>
        <w:ind w:firstLine="240" w:firstLineChars="100"/>
        <w:jc w:val="left"/>
        <w:textAlignment w:val="auto"/>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、供应商在递交响应文件时需同时提供：</w:t>
      </w:r>
      <w:r>
        <w:rPr>
          <w:rFonts w:hint="eastAsia" w:ascii="宋体" w:hAnsi="宋体" w:eastAsia="宋体" w:cs="宋体"/>
          <w:b/>
          <w:bCs/>
          <w:color w:val="auto"/>
          <w:kern w:val="0"/>
          <w:sz w:val="24"/>
          <w:szCs w:val="24"/>
          <w:u w:val="single"/>
          <w:lang w:eastAsia="zh-CN"/>
        </w:rPr>
        <w:t>本单位营业执照原件（正本或副本）、法人授权委托书原件及委托代理人有效身份证原件或法定代表人有效身份证原件。</w:t>
      </w:r>
    </w:p>
    <w:p w14:paraId="5E07445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本次</w:t>
      </w:r>
      <w:r>
        <w:rPr>
          <w:rFonts w:hint="eastAsia" w:ascii="宋体" w:hAnsi="宋体" w:cs="宋体"/>
          <w:color w:val="auto"/>
          <w:kern w:val="0"/>
          <w:sz w:val="24"/>
          <w:szCs w:val="24"/>
          <w:lang w:eastAsia="zh-CN"/>
        </w:rPr>
        <w:t>竞争性谈判</w:t>
      </w:r>
      <w:r>
        <w:rPr>
          <w:rFonts w:hint="eastAsia" w:ascii="宋体" w:hAnsi="宋体" w:cs="宋体"/>
          <w:color w:val="auto"/>
          <w:kern w:val="0"/>
          <w:sz w:val="24"/>
          <w:szCs w:val="24"/>
        </w:rPr>
        <w:t>不接受联合体。</w:t>
      </w:r>
    </w:p>
    <w:p w14:paraId="6F863AD2">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kern w:val="0"/>
          <w:sz w:val="24"/>
          <w:szCs w:val="24"/>
        </w:rPr>
      </w:pPr>
      <w:r>
        <w:rPr>
          <w:rFonts w:hint="eastAsia" w:ascii="宋体" w:hAnsi="宋体" w:cs="宋体"/>
          <w:b/>
          <w:color w:val="auto"/>
          <w:kern w:val="0"/>
          <w:sz w:val="24"/>
          <w:szCs w:val="24"/>
          <w:lang w:val="en-US" w:eastAsia="zh-CN"/>
        </w:rPr>
        <w:t>五</w:t>
      </w:r>
      <w:r>
        <w:rPr>
          <w:rFonts w:hint="eastAsia" w:ascii="宋体" w:hAnsi="宋体" w:cs="宋体"/>
          <w:b/>
          <w:color w:val="auto"/>
          <w:kern w:val="0"/>
          <w:sz w:val="24"/>
          <w:szCs w:val="24"/>
        </w:rPr>
        <w:t>、</w:t>
      </w:r>
      <w:r>
        <w:rPr>
          <w:rFonts w:hint="eastAsia" w:ascii="宋体" w:hAnsi="宋体" w:cs="宋体"/>
          <w:b/>
          <w:color w:val="auto"/>
          <w:kern w:val="0"/>
          <w:sz w:val="24"/>
          <w:szCs w:val="24"/>
          <w:lang w:eastAsia="zh-CN"/>
        </w:rPr>
        <w:t>谈判</w:t>
      </w:r>
      <w:r>
        <w:rPr>
          <w:rFonts w:hint="eastAsia" w:ascii="宋体" w:hAnsi="宋体" w:cs="宋体"/>
          <w:b/>
          <w:color w:val="auto"/>
          <w:kern w:val="0"/>
          <w:sz w:val="24"/>
          <w:szCs w:val="24"/>
        </w:rPr>
        <w:t>文件的获取：</w:t>
      </w:r>
    </w:p>
    <w:p w14:paraId="22AC6AC4">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1.</w:t>
      </w:r>
      <w:r>
        <w:rPr>
          <w:rFonts w:hint="eastAsia" w:ascii="宋体" w:hAnsi="宋体" w:cs="宋体"/>
          <w:bCs/>
          <w:color w:val="auto"/>
          <w:kern w:val="0"/>
          <w:sz w:val="24"/>
          <w:szCs w:val="24"/>
          <w:lang w:eastAsia="zh-CN"/>
        </w:rPr>
        <w:t>谈判</w:t>
      </w:r>
      <w:r>
        <w:rPr>
          <w:rFonts w:hint="eastAsia" w:ascii="宋体" w:hAnsi="宋体" w:cs="宋体"/>
          <w:bCs/>
          <w:color w:val="auto"/>
          <w:kern w:val="0"/>
          <w:sz w:val="24"/>
          <w:szCs w:val="24"/>
        </w:rPr>
        <w:t>文件获取时</w:t>
      </w:r>
      <w:r>
        <w:rPr>
          <w:rFonts w:hint="eastAsia" w:ascii="宋体" w:hAnsi="宋体" w:cs="宋体"/>
          <w:bCs/>
          <w:color w:val="auto"/>
          <w:kern w:val="0"/>
          <w:sz w:val="24"/>
          <w:szCs w:val="24"/>
          <w:highlight w:val="none"/>
        </w:rPr>
        <w:t>间：</w:t>
      </w:r>
      <w:r>
        <w:rPr>
          <w:rFonts w:hint="eastAsia" w:ascii="宋体" w:hAnsi="宋体" w:cs="宋体"/>
          <w:bCs/>
          <w:color w:val="auto"/>
          <w:kern w:val="0"/>
          <w:sz w:val="24"/>
          <w:szCs w:val="24"/>
          <w:highlight w:val="none"/>
          <w:lang w:eastAsia="zh-CN"/>
        </w:rPr>
        <w:t>2025年</w:t>
      </w:r>
      <w:r>
        <w:rPr>
          <w:rFonts w:hint="eastAsia" w:ascii="宋体" w:hAnsi="宋体" w:cs="宋体"/>
          <w:bCs/>
          <w:color w:val="auto"/>
          <w:kern w:val="0"/>
          <w:sz w:val="24"/>
          <w:szCs w:val="24"/>
          <w:highlight w:val="none"/>
          <w:lang w:val="en-US" w:eastAsia="zh-CN"/>
        </w:rPr>
        <w:t>03</w:t>
      </w:r>
      <w:r>
        <w:rPr>
          <w:rFonts w:hint="eastAsia" w:ascii="宋体" w:hAnsi="宋体" w:cs="宋体"/>
          <w:bCs/>
          <w:color w:val="auto"/>
          <w:kern w:val="0"/>
          <w:sz w:val="24"/>
          <w:szCs w:val="24"/>
          <w:highlight w:val="none"/>
        </w:rPr>
        <w:t>月</w:t>
      </w:r>
      <w:r>
        <w:rPr>
          <w:rFonts w:hint="eastAsia" w:ascii="宋体" w:hAnsi="宋体" w:cs="宋体"/>
          <w:bCs/>
          <w:color w:val="auto"/>
          <w:kern w:val="0"/>
          <w:sz w:val="24"/>
          <w:szCs w:val="24"/>
          <w:highlight w:val="none"/>
          <w:lang w:val="en-US" w:eastAsia="zh-CN"/>
        </w:rPr>
        <w:t>07</w:t>
      </w:r>
      <w:r>
        <w:rPr>
          <w:rFonts w:hint="eastAsia" w:ascii="宋体" w:hAnsi="宋体" w:cs="宋体"/>
          <w:bCs/>
          <w:color w:val="auto"/>
          <w:kern w:val="0"/>
          <w:sz w:val="24"/>
          <w:szCs w:val="24"/>
          <w:highlight w:val="none"/>
        </w:rPr>
        <w:t>日至</w:t>
      </w:r>
      <w:r>
        <w:rPr>
          <w:rFonts w:hint="eastAsia" w:ascii="宋体" w:hAnsi="宋体" w:cs="宋体"/>
          <w:bCs/>
          <w:color w:val="auto"/>
          <w:kern w:val="0"/>
          <w:sz w:val="24"/>
          <w:szCs w:val="24"/>
          <w:highlight w:val="none"/>
          <w:lang w:eastAsia="zh-CN"/>
        </w:rPr>
        <w:t>2025年</w:t>
      </w:r>
      <w:r>
        <w:rPr>
          <w:rFonts w:hint="eastAsia" w:ascii="宋体" w:hAnsi="宋体" w:cs="宋体"/>
          <w:bCs/>
          <w:color w:val="auto"/>
          <w:kern w:val="0"/>
          <w:sz w:val="24"/>
          <w:szCs w:val="24"/>
          <w:highlight w:val="none"/>
          <w:lang w:val="en-US" w:eastAsia="zh-CN"/>
        </w:rPr>
        <w:t>03</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13</w:t>
      </w:r>
      <w:r>
        <w:rPr>
          <w:rFonts w:hint="eastAsia" w:ascii="宋体" w:hAnsi="宋体" w:cs="宋体"/>
          <w:bCs/>
          <w:color w:val="auto"/>
          <w:kern w:val="0"/>
          <w:sz w:val="24"/>
          <w:szCs w:val="24"/>
          <w:highlight w:val="none"/>
          <w:lang w:eastAsia="zh-CN"/>
        </w:rPr>
        <w:t>日</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rPr>
        <w:t>北京时间）</w:t>
      </w:r>
    </w:p>
    <w:p w14:paraId="2B2353E7">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2.</w:t>
      </w:r>
      <w:r>
        <w:rPr>
          <w:rFonts w:hint="eastAsia" w:ascii="宋体" w:hAnsi="宋体" w:cs="宋体"/>
          <w:bCs/>
          <w:color w:val="auto"/>
          <w:kern w:val="0"/>
          <w:sz w:val="24"/>
          <w:szCs w:val="24"/>
          <w:lang w:eastAsia="zh-CN"/>
        </w:rPr>
        <w:t>谈判</w:t>
      </w:r>
      <w:r>
        <w:rPr>
          <w:rFonts w:hint="eastAsia" w:ascii="宋体" w:hAnsi="宋体" w:cs="宋体"/>
          <w:bCs/>
          <w:color w:val="auto"/>
          <w:kern w:val="0"/>
          <w:sz w:val="24"/>
          <w:szCs w:val="24"/>
        </w:rPr>
        <w:t>文件获取方式：</w:t>
      </w:r>
      <w:r>
        <w:rPr>
          <w:rFonts w:hint="eastAsia" w:ascii="宋体" w:hAnsi="宋体" w:cs="宋体"/>
          <w:bCs/>
          <w:color w:val="auto"/>
          <w:kern w:val="0"/>
          <w:sz w:val="24"/>
          <w:szCs w:val="24"/>
          <w:lang w:eastAsia="zh-CN"/>
        </w:rPr>
        <w:t>谈判</w:t>
      </w:r>
      <w:r>
        <w:rPr>
          <w:rFonts w:hint="eastAsia" w:ascii="宋体" w:hAnsi="宋体" w:cs="宋体"/>
          <w:bCs/>
          <w:color w:val="auto"/>
          <w:kern w:val="0"/>
          <w:sz w:val="24"/>
          <w:szCs w:val="24"/>
        </w:rPr>
        <w:t>响应方不必办理报名手续，登录</w:t>
      </w:r>
      <w:r>
        <w:rPr>
          <w:rFonts w:hint="eastAsia" w:ascii="宋体" w:hAnsi="宋体" w:eastAsia="宋体" w:cs="宋体"/>
          <w:bCs/>
          <w:kern w:val="0"/>
          <w:sz w:val="24"/>
          <w:szCs w:val="24"/>
          <w:lang w:eastAsia="zh-CN"/>
        </w:rPr>
        <w:t>邹城市外宣网</w:t>
      </w:r>
      <w:r>
        <w:rPr>
          <w:rFonts w:hint="eastAsia" w:ascii="宋体" w:hAnsi="宋体" w:eastAsia="宋体" w:cs="宋体"/>
          <w:bCs/>
          <w:kern w:val="0"/>
          <w:sz w:val="24"/>
          <w:szCs w:val="24"/>
        </w:rPr>
        <w:t>(</w:t>
      </w:r>
      <w:r>
        <w:rPr>
          <w:rFonts w:hint="eastAsia" w:ascii="宋体" w:hAnsi="宋体" w:eastAsia="宋体" w:cs="宋体"/>
          <w:bCs/>
          <w:kern w:val="0"/>
          <w:sz w:val="24"/>
          <w:szCs w:val="24"/>
          <w:lang w:eastAsia="zh-CN"/>
        </w:rPr>
        <w:t>http://www.mencius.gov.cn/</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-乡镇采购</w:t>
      </w:r>
      <w:r>
        <w:rPr>
          <w:rFonts w:hint="eastAsia" w:ascii="宋体" w:hAnsi="宋体" w:cs="宋体"/>
          <w:bCs/>
          <w:color w:val="auto"/>
          <w:kern w:val="0"/>
          <w:sz w:val="24"/>
          <w:szCs w:val="24"/>
        </w:rPr>
        <w:t>直接点击公告下方附件下载</w:t>
      </w:r>
      <w:r>
        <w:rPr>
          <w:rFonts w:hint="eastAsia" w:ascii="宋体" w:hAnsi="宋体" w:cs="宋体"/>
          <w:bCs/>
          <w:color w:val="auto"/>
          <w:kern w:val="0"/>
          <w:sz w:val="24"/>
          <w:szCs w:val="24"/>
          <w:lang w:eastAsia="zh-CN"/>
        </w:rPr>
        <w:t>竞争性谈判</w:t>
      </w:r>
      <w:r>
        <w:rPr>
          <w:rFonts w:hint="eastAsia" w:ascii="宋体" w:hAnsi="宋体" w:cs="宋体"/>
          <w:bCs/>
          <w:color w:val="auto"/>
          <w:kern w:val="0"/>
          <w:sz w:val="24"/>
          <w:szCs w:val="24"/>
        </w:rPr>
        <w:t>文件。</w:t>
      </w:r>
    </w:p>
    <w:p w14:paraId="49EE3832">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szCs w:val="24"/>
        </w:rPr>
      </w:pPr>
      <w:r>
        <w:rPr>
          <w:rFonts w:hint="eastAsia" w:ascii="宋体" w:hAnsi="宋体" w:cs="宋体"/>
          <w:b/>
          <w:color w:val="auto"/>
          <w:kern w:val="0"/>
          <w:sz w:val="24"/>
          <w:szCs w:val="24"/>
          <w:lang w:val="en-US" w:eastAsia="zh-CN"/>
        </w:rPr>
        <w:t>六</w:t>
      </w:r>
      <w:r>
        <w:rPr>
          <w:rFonts w:hint="eastAsia" w:ascii="宋体" w:hAnsi="宋体" w:cs="宋体"/>
          <w:b/>
          <w:color w:val="auto"/>
          <w:kern w:val="0"/>
          <w:sz w:val="24"/>
          <w:szCs w:val="24"/>
        </w:rPr>
        <w:t>、</w:t>
      </w:r>
      <w:r>
        <w:rPr>
          <w:rFonts w:hint="eastAsia" w:ascii="宋体" w:hAnsi="宋体" w:cs="宋体"/>
          <w:b/>
          <w:color w:val="auto"/>
          <w:kern w:val="0"/>
          <w:sz w:val="24"/>
          <w:szCs w:val="24"/>
          <w:lang w:eastAsia="zh-CN"/>
        </w:rPr>
        <w:t>谈判</w:t>
      </w:r>
      <w:r>
        <w:rPr>
          <w:rFonts w:hint="eastAsia" w:ascii="宋体" w:hAnsi="宋体" w:cs="宋体"/>
          <w:b/>
          <w:color w:val="auto"/>
          <w:kern w:val="0"/>
          <w:sz w:val="24"/>
          <w:szCs w:val="24"/>
        </w:rPr>
        <w:t>响应文件的递交时间及地点：</w:t>
      </w:r>
    </w:p>
    <w:p w14:paraId="0C1A8FFE">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1、</w:t>
      </w:r>
      <w:r>
        <w:rPr>
          <w:rFonts w:hint="eastAsia" w:ascii="宋体" w:hAnsi="宋体" w:cs="宋体"/>
          <w:bCs/>
          <w:color w:val="auto"/>
          <w:sz w:val="24"/>
          <w:szCs w:val="24"/>
          <w:lang w:eastAsia="zh-CN"/>
        </w:rPr>
        <w:t>邹城市北宿镇沙河头村村民委员会</w:t>
      </w:r>
      <w:r>
        <w:rPr>
          <w:rFonts w:hint="eastAsia" w:ascii="宋体" w:hAnsi="宋体" w:cs="宋体"/>
          <w:bCs/>
          <w:color w:val="auto"/>
          <w:kern w:val="0"/>
          <w:sz w:val="24"/>
          <w:szCs w:val="24"/>
        </w:rPr>
        <w:t>于</w:t>
      </w:r>
      <w:r>
        <w:rPr>
          <w:rFonts w:hint="eastAsia" w:ascii="宋体" w:hAnsi="宋体" w:cs="宋体"/>
          <w:bCs/>
          <w:color w:val="auto"/>
          <w:kern w:val="0"/>
          <w:sz w:val="24"/>
          <w:szCs w:val="24"/>
          <w:highlight w:val="none"/>
          <w:lang w:eastAsia="zh-CN"/>
        </w:rPr>
        <w:t>2025年</w:t>
      </w:r>
      <w:r>
        <w:rPr>
          <w:rFonts w:hint="eastAsia" w:ascii="宋体" w:hAnsi="宋体" w:cs="宋体"/>
          <w:bCs/>
          <w:color w:val="auto"/>
          <w:kern w:val="0"/>
          <w:sz w:val="24"/>
          <w:szCs w:val="24"/>
          <w:highlight w:val="none"/>
          <w:lang w:val="en-US" w:eastAsia="zh-CN"/>
        </w:rPr>
        <w:t>03</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13</w:t>
      </w:r>
      <w:r>
        <w:rPr>
          <w:rFonts w:hint="eastAsia" w:ascii="宋体" w:hAnsi="宋体" w:cs="宋体"/>
          <w:bCs/>
          <w:color w:val="auto"/>
          <w:kern w:val="0"/>
          <w:sz w:val="24"/>
          <w:szCs w:val="24"/>
          <w:highlight w:val="none"/>
          <w:lang w:eastAsia="zh-CN"/>
        </w:rPr>
        <w:t>日</w:t>
      </w:r>
      <w:r>
        <w:rPr>
          <w:rFonts w:hint="eastAsia" w:ascii="宋体" w:hAnsi="宋体" w:cs="宋体"/>
          <w:bCs/>
          <w:color w:val="auto"/>
          <w:kern w:val="0"/>
          <w:sz w:val="24"/>
          <w:szCs w:val="24"/>
          <w:highlight w:val="none"/>
          <w:lang w:val="en-US" w:eastAsia="zh-CN"/>
        </w:rPr>
        <w:t>09</w:t>
      </w:r>
      <w:r>
        <w:rPr>
          <w:rFonts w:hint="eastAsia" w:ascii="宋体" w:hAnsi="宋体" w:cs="宋体"/>
          <w:bCs/>
          <w:color w:val="auto"/>
          <w:kern w:val="0"/>
          <w:sz w:val="24"/>
          <w:szCs w:val="24"/>
          <w:highlight w:val="none"/>
        </w:rPr>
        <w:t>时</w:t>
      </w:r>
      <w:r>
        <w:rPr>
          <w:rFonts w:hint="eastAsia" w:ascii="宋体" w:hAnsi="宋体" w:cs="宋体"/>
          <w:bCs/>
          <w:color w:val="auto"/>
          <w:kern w:val="0"/>
          <w:sz w:val="24"/>
          <w:szCs w:val="24"/>
          <w:highlight w:val="none"/>
          <w:lang w:val="en-US" w:eastAsia="zh-CN"/>
        </w:rPr>
        <w:t>30</w:t>
      </w:r>
      <w:r>
        <w:rPr>
          <w:rFonts w:hint="eastAsia" w:ascii="宋体" w:hAnsi="宋体" w:cs="宋体"/>
          <w:bCs/>
          <w:color w:val="auto"/>
          <w:kern w:val="0"/>
          <w:sz w:val="24"/>
          <w:szCs w:val="24"/>
          <w:highlight w:val="none"/>
        </w:rPr>
        <w:t>分（</w:t>
      </w:r>
      <w:r>
        <w:rPr>
          <w:rFonts w:hint="eastAsia" w:ascii="宋体" w:hAnsi="宋体" w:cs="宋体"/>
          <w:bCs/>
          <w:color w:val="auto"/>
          <w:kern w:val="0"/>
          <w:sz w:val="24"/>
          <w:szCs w:val="24"/>
        </w:rPr>
        <w:t>北京时间）</w:t>
      </w:r>
      <w:r>
        <w:rPr>
          <w:rFonts w:hint="eastAsia" w:ascii="宋体" w:hAnsi="宋体" w:cs="宋体"/>
          <w:bCs/>
          <w:color w:val="auto"/>
          <w:kern w:val="0"/>
          <w:sz w:val="24"/>
          <w:szCs w:val="24"/>
          <w:lang w:eastAsia="zh-CN"/>
        </w:rPr>
        <w:t>谈判</w:t>
      </w:r>
      <w:r>
        <w:rPr>
          <w:rFonts w:hint="eastAsia" w:ascii="宋体" w:hAnsi="宋体" w:cs="宋体"/>
          <w:bCs/>
          <w:color w:val="auto"/>
          <w:kern w:val="0"/>
          <w:sz w:val="24"/>
          <w:szCs w:val="24"/>
        </w:rPr>
        <w:t>开始前在</w:t>
      </w:r>
      <w:r>
        <w:rPr>
          <w:rFonts w:hint="eastAsia" w:ascii="宋体" w:hAnsi="宋体" w:cs="宋体"/>
          <w:bCs/>
          <w:color w:val="auto"/>
          <w:kern w:val="0"/>
          <w:sz w:val="24"/>
          <w:szCs w:val="24"/>
          <w:lang w:eastAsia="zh-CN"/>
        </w:rPr>
        <w:t>邹城市北宿镇</w:t>
      </w:r>
      <w:r>
        <w:rPr>
          <w:rFonts w:hint="eastAsia" w:ascii="宋体" w:hAnsi="宋体" w:cs="宋体"/>
          <w:bCs/>
          <w:color w:val="auto"/>
          <w:kern w:val="0"/>
          <w:sz w:val="24"/>
          <w:szCs w:val="24"/>
        </w:rPr>
        <w:t>公共资源交易中心开标室受理供应商</w:t>
      </w:r>
      <w:r>
        <w:rPr>
          <w:rFonts w:hint="eastAsia" w:ascii="宋体" w:hAnsi="宋体" w:cs="宋体"/>
          <w:bCs/>
          <w:color w:val="auto"/>
          <w:kern w:val="0"/>
          <w:sz w:val="24"/>
          <w:szCs w:val="24"/>
          <w:lang w:eastAsia="zh-CN"/>
        </w:rPr>
        <w:t>谈判</w:t>
      </w:r>
      <w:r>
        <w:rPr>
          <w:rFonts w:hint="eastAsia" w:ascii="宋体" w:hAnsi="宋体" w:cs="宋体"/>
          <w:bCs/>
          <w:color w:val="auto"/>
          <w:kern w:val="0"/>
          <w:sz w:val="24"/>
          <w:szCs w:val="24"/>
        </w:rPr>
        <w:t>响应文件的递交；</w:t>
      </w:r>
    </w:p>
    <w:p w14:paraId="0886EA9B">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2、逾期送达或未送达指定地点的</w:t>
      </w:r>
      <w:r>
        <w:rPr>
          <w:rFonts w:hint="eastAsia" w:ascii="宋体" w:hAnsi="宋体" w:cs="宋体"/>
          <w:bCs/>
          <w:color w:val="auto"/>
          <w:kern w:val="0"/>
          <w:sz w:val="24"/>
          <w:szCs w:val="24"/>
          <w:lang w:eastAsia="zh-CN"/>
        </w:rPr>
        <w:t>谈判</w:t>
      </w:r>
      <w:r>
        <w:rPr>
          <w:rFonts w:hint="eastAsia" w:ascii="宋体" w:hAnsi="宋体" w:cs="宋体"/>
          <w:bCs/>
          <w:color w:val="auto"/>
          <w:kern w:val="0"/>
          <w:sz w:val="24"/>
          <w:szCs w:val="24"/>
        </w:rPr>
        <w:t>响应文件，采购人不予受理。</w:t>
      </w:r>
    </w:p>
    <w:p w14:paraId="3F7A2A4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lang w:val="en-US" w:eastAsia="zh-CN"/>
        </w:rPr>
        <w:t>七</w:t>
      </w:r>
      <w:r>
        <w:rPr>
          <w:rFonts w:hint="eastAsia" w:ascii="宋体" w:hAnsi="宋体" w:cs="宋体"/>
          <w:b/>
          <w:color w:val="auto"/>
          <w:sz w:val="24"/>
          <w:szCs w:val="24"/>
        </w:rPr>
        <w:t>、</w:t>
      </w:r>
      <w:r>
        <w:rPr>
          <w:rFonts w:hint="eastAsia" w:ascii="宋体" w:hAnsi="宋体" w:cs="宋体"/>
          <w:b/>
          <w:color w:val="auto"/>
          <w:sz w:val="24"/>
          <w:szCs w:val="24"/>
          <w:lang w:eastAsia="zh-CN"/>
        </w:rPr>
        <w:t>谈判</w:t>
      </w:r>
      <w:r>
        <w:rPr>
          <w:rFonts w:hint="eastAsia" w:ascii="宋体" w:hAnsi="宋体" w:cs="宋体"/>
          <w:b/>
          <w:color w:val="auto"/>
          <w:sz w:val="24"/>
          <w:szCs w:val="24"/>
        </w:rPr>
        <w:t>（开启）时间及地点</w:t>
      </w:r>
    </w:p>
    <w:p w14:paraId="516E350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highlight w:val="none"/>
        </w:rPr>
        <w:t>1.时间：</w:t>
      </w:r>
      <w:r>
        <w:rPr>
          <w:rFonts w:hint="eastAsia" w:ascii="宋体" w:hAnsi="宋体" w:cs="宋体"/>
          <w:bCs/>
          <w:color w:val="auto"/>
          <w:kern w:val="0"/>
          <w:sz w:val="24"/>
          <w:szCs w:val="24"/>
          <w:highlight w:val="none"/>
          <w:lang w:eastAsia="zh-CN"/>
        </w:rPr>
        <w:t>2025年</w:t>
      </w:r>
      <w:r>
        <w:rPr>
          <w:rFonts w:hint="eastAsia" w:ascii="宋体" w:hAnsi="宋体" w:cs="宋体"/>
          <w:bCs/>
          <w:color w:val="auto"/>
          <w:kern w:val="0"/>
          <w:sz w:val="24"/>
          <w:szCs w:val="24"/>
          <w:highlight w:val="none"/>
          <w:lang w:val="en-US" w:eastAsia="zh-CN"/>
        </w:rPr>
        <w:t>03</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13</w:t>
      </w:r>
      <w:r>
        <w:rPr>
          <w:rFonts w:hint="eastAsia" w:ascii="宋体" w:hAnsi="宋体" w:cs="宋体"/>
          <w:bCs/>
          <w:color w:val="auto"/>
          <w:kern w:val="0"/>
          <w:sz w:val="24"/>
          <w:szCs w:val="24"/>
          <w:highlight w:val="none"/>
          <w:lang w:eastAsia="zh-CN"/>
        </w:rPr>
        <w:t>日</w:t>
      </w:r>
      <w:r>
        <w:rPr>
          <w:rFonts w:hint="eastAsia" w:ascii="宋体" w:hAnsi="宋体" w:cs="宋体"/>
          <w:bCs/>
          <w:color w:val="auto"/>
          <w:kern w:val="0"/>
          <w:sz w:val="24"/>
          <w:szCs w:val="24"/>
          <w:highlight w:val="none"/>
          <w:lang w:val="en-US" w:eastAsia="zh-CN"/>
        </w:rPr>
        <w:t>09</w:t>
      </w:r>
      <w:r>
        <w:rPr>
          <w:rFonts w:hint="eastAsia" w:ascii="宋体" w:hAnsi="宋体" w:cs="宋体"/>
          <w:bCs/>
          <w:color w:val="auto"/>
          <w:kern w:val="0"/>
          <w:sz w:val="24"/>
          <w:szCs w:val="24"/>
          <w:highlight w:val="none"/>
          <w:lang w:eastAsia="zh-CN"/>
        </w:rPr>
        <w:t>时</w:t>
      </w:r>
      <w:r>
        <w:rPr>
          <w:rFonts w:hint="eastAsia" w:ascii="宋体" w:hAnsi="宋体" w:cs="宋体"/>
          <w:bCs/>
          <w:color w:val="auto"/>
          <w:kern w:val="0"/>
          <w:sz w:val="24"/>
          <w:szCs w:val="24"/>
          <w:highlight w:val="none"/>
          <w:lang w:val="en-US" w:eastAsia="zh-CN"/>
        </w:rPr>
        <w:t>30</w:t>
      </w:r>
      <w:r>
        <w:rPr>
          <w:rFonts w:hint="eastAsia" w:ascii="宋体" w:hAnsi="宋体" w:cs="宋体"/>
          <w:bCs/>
          <w:color w:val="auto"/>
          <w:kern w:val="0"/>
          <w:sz w:val="24"/>
          <w:szCs w:val="24"/>
          <w:highlight w:val="none"/>
          <w:lang w:eastAsia="zh-CN"/>
        </w:rPr>
        <w:t>分</w:t>
      </w:r>
      <w:r>
        <w:rPr>
          <w:rFonts w:hint="eastAsia" w:ascii="宋体" w:hAnsi="宋体" w:cs="宋体"/>
          <w:bCs/>
          <w:color w:val="auto"/>
          <w:sz w:val="24"/>
          <w:szCs w:val="24"/>
          <w:highlight w:val="none"/>
        </w:rPr>
        <w:t>（</w:t>
      </w:r>
      <w:r>
        <w:rPr>
          <w:rFonts w:hint="eastAsia" w:ascii="宋体" w:hAnsi="宋体" w:cs="宋体"/>
          <w:bCs/>
          <w:color w:val="auto"/>
          <w:sz w:val="24"/>
          <w:szCs w:val="24"/>
        </w:rPr>
        <w:t>北京时间）</w:t>
      </w:r>
    </w:p>
    <w:p w14:paraId="1530276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2.地点：</w:t>
      </w:r>
      <w:r>
        <w:rPr>
          <w:rFonts w:hint="eastAsia" w:ascii="宋体" w:hAnsi="宋体" w:cs="宋体"/>
          <w:bCs/>
          <w:color w:val="auto"/>
          <w:kern w:val="0"/>
          <w:sz w:val="24"/>
          <w:szCs w:val="24"/>
          <w:lang w:eastAsia="zh-CN"/>
        </w:rPr>
        <w:t>邹城市北宿镇</w:t>
      </w:r>
      <w:r>
        <w:rPr>
          <w:rFonts w:hint="eastAsia" w:ascii="宋体" w:hAnsi="宋体" w:cs="宋体"/>
          <w:bCs/>
          <w:color w:val="auto"/>
          <w:kern w:val="0"/>
          <w:sz w:val="24"/>
          <w:szCs w:val="24"/>
        </w:rPr>
        <w:t>公共资源交易中心开标室</w:t>
      </w:r>
      <w:r>
        <w:rPr>
          <w:rFonts w:hint="eastAsia" w:ascii="宋体" w:hAnsi="宋体" w:cs="宋体"/>
          <w:bCs/>
          <w:color w:val="auto"/>
          <w:sz w:val="24"/>
          <w:szCs w:val="24"/>
        </w:rPr>
        <w:t xml:space="preserve"> </w:t>
      </w:r>
    </w:p>
    <w:p w14:paraId="5BEB4A27">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szCs w:val="24"/>
        </w:rPr>
      </w:pPr>
      <w:r>
        <w:rPr>
          <w:rFonts w:hint="eastAsia" w:ascii="宋体" w:hAnsi="宋体" w:cs="宋体"/>
          <w:b/>
          <w:color w:val="auto"/>
          <w:sz w:val="24"/>
          <w:szCs w:val="24"/>
          <w:lang w:val="en-US" w:eastAsia="zh-CN"/>
        </w:rPr>
        <w:t>八</w:t>
      </w:r>
      <w:r>
        <w:rPr>
          <w:rFonts w:hint="eastAsia" w:ascii="宋体" w:hAnsi="宋体" w:cs="宋体"/>
          <w:b/>
          <w:color w:val="auto"/>
          <w:sz w:val="24"/>
          <w:szCs w:val="24"/>
        </w:rPr>
        <w:t>、联系方式</w:t>
      </w:r>
      <w:r>
        <w:rPr>
          <w:rFonts w:hint="eastAsia" w:ascii="宋体" w:hAnsi="宋体" w:cs="宋体"/>
          <w:b/>
          <w:color w:val="auto"/>
          <w:kern w:val="0"/>
          <w:sz w:val="24"/>
          <w:szCs w:val="24"/>
        </w:rPr>
        <w:t>：</w:t>
      </w:r>
    </w:p>
    <w:p w14:paraId="0166FBF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rPr>
        <w:t>采 购 人：</w:t>
      </w:r>
      <w:r>
        <w:rPr>
          <w:rFonts w:hint="eastAsia" w:ascii="宋体" w:hAnsi="宋体" w:cs="宋体"/>
          <w:bCs/>
          <w:color w:val="auto"/>
          <w:sz w:val="24"/>
          <w:szCs w:val="24"/>
          <w:lang w:eastAsia="zh-CN"/>
        </w:rPr>
        <w:t>邹城市北宿镇沙河头村村民委员会</w:t>
      </w:r>
    </w:p>
    <w:p w14:paraId="114A034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rPr>
        <w:t>地    址：</w:t>
      </w:r>
      <w:r>
        <w:rPr>
          <w:rFonts w:hint="eastAsia" w:ascii="宋体" w:hAnsi="宋体" w:cs="宋体"/>
          <w:bCs/>
          <w:color w:val="auto"/>
          <w:sz w:val="24"/>
          <w:szCs w:val="24"/>
          <w:lang w:eastAsia="zh-CN"/>
        </w:rPr>
        <w:t>邹城市北宿镇</w:t>
      </w:r>
    </w:p>
    <w:p w14:paraId="5A8C98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rPr>
        <w:t>联 系 人</w:t>
      </w:r>
      <w:r>
        <w:rPr>
          <w:rFonts w:hint="eastAsia" w:ascii="宋体" w:hAnsi="宋体" w:cs="宋体"/>
          <w:bCs/>
          <w:color w:val="auto"/>
          <w:sz w:val="24"/>
          <w:szCs w:val="24"/>
          <w:highlight w:val="none"/>
        </w:rPr>
        <w:t>：</w:t>
      </w:r>
      <w:r>
        <w:rPr>
          <w:rFonts w:hint="eastAsia" w:ascii="宋体" w:hAnsi="宋体" w:cs="宋体"/>
          <w:color w:val="auto"/>
          <w:kern w:val="0"/>
          <w:sz w:val="24"/>
          <w:szCs w:val="24"/>
          <w:highlight w:val="none"/>
          <w:lang w:val="en-US" w:eastAsia="zh-CN"/>
        </w:rPr>
        <w:t>唐书记</w:t>
      </w:r>
    </w:p>
    <w:p w14:paraId="2810060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Cs/>
          <w:color w:val="auto"/>
          <w:sz w:val="24"/>
          <w:szCs w:val="24"/>
          <w:lang w:val="en-US"/>
        </w:rPr>
      </w:pPr>
      <w:r>
        <w:rPr>
          <w:rFonts w:hint="eastAsia" w:ascii="宋体" w:hAnsi="宋体" w:cs="宋体"/>
          <w:bCs/>
          <w:color w:val="auto"/>
          <w:sz w:val="24"/>
          <w:szCs w:val="24"/>
          <w:highlight w:val="none"/>
        </w:rPr>
        <w:t>联系电话：</w:t>
      </w:r>
      <w:r>
        <w:rPr>
          <w:rFonts w:hint="eastAsia" w:ascii="宋体" w:hAnsi="宋体" w:cs="宋体"/>
          <w:bCs/>
          <w:color w:val="auto"/>
          <w:sz w:val="24"/>
          <w:szCs w:val="24"/>
          <w:highlight w:val="none"/>
          <w:lang w:val="en-US" w:eastAsia="zh-CN"/>
        </w:rPr>
        <w:t>13605379375</w:t>
      </w:r>
    </w:p>
    <w:p w14:paraId="2F7A98E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rPr>
        <w:t>代理机构：</w:t>
      </w:r>
      <w:r>
        <w:rPr>
          <w:rFonts w:hint="eastAsia" w:ascii="宋体" w:hAnsi="宋体" w:cs="宋体"/>
          <w:bCs/>
          <w:color w:val="auto"/>
          <w:sz w:val="24"/>
          <w:szCs w:val="24"/>
          <w:lang w:eastAsia="zh-CN"/>
        </w:rPr>
        <w:t>圣祥有限公司</w:t>
      </w:r>
    </w:p>
    <w:p w14:paraId="149AA84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rPr>
        <w:t>地    址：</w:t>
      </w:r>
      <w:r>
        <w:rPr>
          <w:rFonts w:hint="eastAsia" w:ascii="宋体" w:hAnsi="宋体" w:cs="宋体"/>
          <w:bCs/>
          <w:color w:val="auto"/>
          <w:sz w:val="24"/>
          <w:szCs w:val="24"/>
          <w:lang w:eastAsia="zh-CN"/>
        </w:rPr>
        <w:t>济宁北湖省级旅游度假区新城发展大厦B座</w:t>
      </w:r>
    </w:p>
    <w:p w14:paraId="110C92D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rPr>
        <w:t>联 系 人：</w:t>
      </w:r>
      <w:r>
        <w:rPr>
          <w:rFonts w:hint="eastAsia" w:ascii="宋体" w:hAnsi="宋体" w:cs="宋体"/>
          <w:color w:val="auto"/>
          <w:kern w:val="0"/>
          <w:sz w:val="24"/>
          <w:szCs w:val="24"/>
          <w:lang w:val="en-US" w:eastAsia="zh-CN"/>
        </w:rPr>
        <w:t>孙经理</w:t>
      </w:r>
    </w:p>
    <w:p w14:paraId="698DF5F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联系电话：</w:t>
      </w:r>
      <w:r>
        <w:rPr>
          <w:rFonts w:hint="eastAsia" w:ascii="宋体" w:hAnsi="宋体" w:cs="宋体"/>
          <w:bCs/>
          <w:color w:val="auto"/>
          <w:sz w:val="24"/>
          <w:szCs w:val="24"/>
          <w:lang w:val="en-US" w:eastAsia="zh-CN"/>
        </w:rPr>
        <w:t>15254775779</w:t>
      </w:r>
    </w:p>
    <w:p w14:paraId="78AC3F5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rPr>
        <w:t>电子邮箱：</w:t>
      </w:r>
      <w:r>
        <w:rPr>
          <w:rFonts w:hint="eastAsia" w:ascii="宋体" w:hAnsi="宋体" w:cs="宋体"/>
          <w:bCs/>
          <w:color w:val="auto"/>
          <w:sz w:val="24"/>
          <w:szCs w:val="24"/>
          <w:lang w:val="en-US" w:eastAsia="zh-CN"/>
        </w:rPr>
        <w:t>zcntgczx@163.com</w:t>
      </w:r>
    </w:p>
    <w:p w14:paraId="7E924ECE">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lang w:val="en-US" w:eastAsia="zh-CN"/>
        </w:rPr>
        <w:t>九</w:t>
      </w:r>
      <w:r>
        <w:rPr>
          <w:rFonts w:hint="eastAsia" w:ascii="宋体" w:hAnsi="宋体" w:cs="宋体"/>
          <w:b/>
          <w:color w:val="auto"/>
          <w:sz w:val="24"/>
          <w:szCs w:val="24"/>
        </w:rPr>
        <w:t>、重要说明</w:t>
      </w:r>
    </w:p>
    <w:p w14:paraId="1D2AC96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1、施工期间的地方关系协调由成交单位自行处理。</w:t>
      </w:r>
    </w:p>
    <w:p w14:paraId="483EC3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2、</w:t>
      </w:r>
      <w:r>
        <w:rPr>
          <w:rFonts w:hint="eastAsia" w:ascii="宋体" w:hAnsi="宋体" w:cs="宋体"/>
          <w:bCs/>
          <w:color w:val="auto"/>
          <w:sz w:val="24"/>
          <w:szCs w:val="24"/>
          <w:lang w:eastAsia="zh-CN"/>
        </w:rPr>
        <w:t>竞争性谈判</w:t>
      </w:r>
      <w:r>
        <w:rPr>
          <w:rFonts w:hint="eastAsia" w:ascii="宋体" w:hAnsi="宋体" w:cs="宋体"/>
          <w:bCs/>
          <w:color w:val="auto"/>
          <w:sz w:val="24"/>
          <w:szCs w:val="24"/>
        </w:rPr>
        <w:t>文件一经在邹城市外宣网（http://www.mencius.gov.cn/）发布，视作已发放给所有潜在供应商（发布时间即为发出</w:t>
      </w:r>
      <w:r>
        <w:rPr>
          <w:rFonts w:hint="eastAsia" w:ascii="宋体" w:hAnsi="宋体" w:cs="宋体"/>
          <w:bCs/>
          <w:color w:val="auto"/>
          <w:sz w:val="24"/>
          <w:szCs w:val="24"/>
          <w:lang w:eastAsia="zh-CN"/>
        </w:rPr>
        <w:t>谈判</w:t>
      </w:r>
      <w:r>
        <w:rPr>
          <w:rFonts w:hint="eastAsia" w:ascii="宋体" w:hAnsi="宋体" w:cs="宋体"/>
          <w:bCs/>
          <w:color w:val="auto"/>
          <w:sz w:val="24"/>
          <w:szCs w:val="24"/>
        </w:rPr>
        <w:t>文件的时间），各供应商应随时关注项目信息并及时在邹城市外宣网（http://www.mencius.gov.cn/）下载电子版</w:t>
      </w:r>
      <w:r>
        <w:rPr>
          <w:rFonts w:hint="eastAsia" w:ascii="宋体" w:hAnsi="宋体" w:cs="宋体"/>
          <w:bCs/>
          <w:color w:val="auto"/>
          <w:sz w:val="24"/>
          <w:szCs w:val="24"/>
          <w:lang w:eastAsia="zh-CN"/>
        </w:rPr>
        <w:t>竞争性谈判</w:t>
      </w:r>
      <w:r>
        <w:rPr>
          <w:rFonts w:hint="eastAsia" w:ascii="宋体" w:hAnsi="宋体" w:cs="宋体"/>
          <w:bCs/>
          <w:color w:val="auto"/>
          <w:sz w:val="24"/>
          <w:szCs w:val="24"/>
        </w:rPr>
        <w:t>文件。否则所造成的一切后果由供应商自负。</w:t>
      </w:r>
    </w:p>
    <w:p w14:paraId="1E5F8C1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3、本项目如有必要澄清和修改需要发布变更公告的，将在本网站及时发布。请各潜在供应商及时关注相关信息。同时，依据相关法律法规规定，变更公告一旦发布即视为以书面形式通知所有潜在供应商。</w:t>
      </w:r>
    </w:p>
    <w:p w14:paraId="269109AF">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bCs/>
          <w:color w:val="auto"/>
          <w:sz w:val="24"/>
          <w:szCs w:val="24"/>
        </w:rPr>
      </w:pPr>
    </w:p>
    <w:p w14:paraId="37E55698">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lang w:eastAsia="zh-CN"/>
        </w:rPr>
        <w:t>邹城市北宿镇沙河头村村民委员会</w:t>
      </w:r>
    </w:p>
    <w:p w14:paraId="1037BE43">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cs="宋体"/>
          <w:bCs/>
          <w:color w:val="auto"/>
          <w:sz w:val="24"/>
          <w:szCs w:val="24"/>
          <w:lang w:eastAsia="zh-CN"/>
        </w:rPr>
        <w:t>圣祥有限公司</w:t>
      </w:r>
    </w:p>
    <w:p w14:paraId="18BDC16C">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bCs/>
          <w:color w:val="auto"/>
          <w:sz w:val="24"/>
          <w:szCs w:val="24"/>
        </w:rPr>
        <w:sectPr>
          <w:footerReference r:id="rId8" w:type="default"/>
          <w:pgSz w:w="11906" w:h="16838"/>
          <w:pgMar w:top="1134" w:right="1134" w:bottom="1134" w:left="1134" w:header="851" w:footer="850" w:gutter="0"/>
          <w:pgNumType w:fmt="decimal"/>
          <w:cols w:space="720" w:num="1"/>
          <w:docGrid w:linePitch="312" w:charSpace="0"/>
        </w:sectPr>
      </w:pPr>
      <w:r>
        <w:rPr>
          <w:rFonts w:hint="eastAsia" w:ascii="宋体" w:hAnsi="宋体"/>
          <w:bCs/>
          <w:color w:val="auto"/>
          <w:sz w:val="24"/>
          <w:szCs w:val="24"/>
          <w:lang w:eastAsia="zh-CN"/>
        </w:rPr>
        <w:t>2025年</w:t>
      </w:r>
      <w:r>
        <w:rPr>
          <w:rFonts w:hint="eastAsia" w:ascii="宋体" w:hAnsi="宋体"/>
          <w:bCs/>
          <w:color w:val="auto"/>
          <w:sz w:val="24"/>
          <w:szCs w:val="24"/>
          <w:lang w:val="en-US" w:eastAsia="zh-CN"/>
        </w:rPr>
        <w:t>03</w:t>
      </w:r>
      <w:r>
        <w:rPr>
          <w:rFonts w:hint="eastAsia" w:ascii="宋体" w:hAnsi="宋体"/>
          <w:bCs/>
          <w:color w:val="auto"/>
          <w:sz w:val="24"/>
          <w:szCs w:val="24"/>
        </w:rPr>
        <w:t>月</w:t>
      </w:r>
      <w:r>
        <w:rPr>
          <w:rFonts w:hint="eastAsia" w:ascii="宋体" w:hAnsi="宋体"/>
          <w:bCs/>
          <w:color w:val="auto"/>
          <w:sz w:val="24"/>
          <w:szCs w:val="24"/>
          <w:highlight w:val="none"/>
          <w:lang w:val="en-US" w:eastAsia="zh-CN"/>
        </w:rPr>
        <w:t>07</w:t>
      </w:r>
      <w:r>
        <w:rPr>
          <w:rFonts w:hint="eastAsia" w:ascii="宋体" w:hAnsi="宋体"/>
          <w:bCs/>
          <w:color w:val="auto"/>
          <w:sz w:val="24"/>
          <w:szCs w:val="24"/>
          <w:highlight w:val="none"/>
        </w:rPr>
        <w:t>日</w:t>
      </w:r>
    </w:p>
    <w:bookmarkEnd w:id="2"/>
    <w:p w14:paraId="72E0DB69">
      <w:pPr>
        <w:widowControl/>
        <w:numPr>
          <w:ilvl w:val="0"/>
          <w:numId w:val="1"/>
        </w:numPr>
        <w:shd w:val="clear" w:color="auto" w:fill="FFFFFF"/>
        <w:spacing w:line="360" w:lineRule="auto"/>
        <w:ind w:firstLine="480"/>
        <w:jc w:val="center"/>
        <w:outlineLvl w:val="0"/>
        <w:rPr>
          <w:rFonts w:hint="eastAsia" w:ascii="宋体" w:hAnsi="宋体"/>
          <w:b/>
          <w:color w:val="auto"/>
          <w:sz w:val="24"/>
          <w:szCs w:val="24"/>
        </w:rPr>
      </w:pPr>
      <w:bookmarkStart w:id="5" w:name="_Toc6067"/>
      <w:r>
        <w:rPr>
          <w:rFonts w:hint="eastAsia" w:ascii="宋体" w:hAnsi="宋体"/>
          <w:b/>
          <w:color w:val="auto"/>
          <w:sz w:val="24"/>
          <w:szCs w:val="24"/>
          <w:lang w:eastAsia="zh-CN"/>
        </w:rPr>
        <w:t>谈判</w:t>
      </w:r>
      <w:r>
        <w:rPr>
          <w:rFonts w:hint="eastAsia" w:ascii="宋体" w:hAnsi="宋体"/>
          <w:b/>
          <w:color w:val="auto"/>
          <w:sz w:val="24"/>
          <w:szCs w:val="24"/>
        </w:rPr>
        <w:t>响应方须知</w:t>
      </w:r>
      <w:bookmarkEnd w:id="5"/>
    </w:p>
    <w:p w14:paraId="2782C8FB">
      <w:pPr>
        <w:widowControl/>
        <w:shd w:val="clear" w:color="auto" w:fill="FFFFFF"/>
        <w:spacing w:line="360" w:lineRule="auto"/>
        <w:jc w:val="center"/>
        <w:rPr>
          <w:rFonts w:hint="eastAsia" w:ascii="宋体" w:hAnsi="宋体"/>
          <w:b/>
          <w:color w:val="auto"/>
          <w:sz w:val="24"/>
          <w:szCs w:val="24"/>
        </w:rPr>
      </w:pPr>
      <w:r>
        <w:rPr>
          <w:rFonts w:hint="eastAsia"/>
          <w:b/>
          <w:color w:val="auto"/>
          <w:sz w:val="24"/>
          <w:szCs w:val="24"/>
        </w:rPr>
        <w:t>一、响应方须知前附表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14:paraId="1D9B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noWrap w:val="0"/>
            <w:vAlign w:val="center"/>
          </w:tcPr>
          <w:p w14:paraId="7540E3B4">
            <w:pPr>
              <w:spacing w:line="360" w:lineRule="auto"/>
              <w:jc w:val="center"/>
              <w:rPr>
                <w:rFonts w:hint="eastAsia" w:ascii="宋体" w:hAnsi="宋体"/>
                <w:color w:val="auto"/>
                <w:sz w:val="24"/>
                <w:szCs w:val="24"/>
              </w:rPr>
            </w:pPr>
            <w:r>
              <w:rPr>
                <w:rFonts w:hint="eastAsia" w:ascii="宋体" w:hAnsi="宋体"/>
                <w:color w:val="auto"/>
                <w:sz w:val="24"/>
                <w:szCs w:val="24"/>
              </w:rPr>
              <w:t>项号</w:t>
            </w:r>
          </w:p>
        </w:tc>
        <w:tc>
          <w:tcPr>
            <w:tcW w:w="1609" w:type="dxa"/>
            <w:noWrap w:val="0"/>
            <w:vAlign w:val="center"/>
          </w:tcPr>
          <w:p w14:paraId="508E6CB7">
            <w:pPr>
              <w:spacing w:line="360" w:lineRule="auto"/>
              <w:jc w:val="center"/>
              <w:rPr>
                <w:rFonts w:hint="eastAsia" w:ascii="宋体" w:hAnsi="宋体"/>
                <w:color w:val="auto"/>
                <w:sz w:val="24"/>
                <w:szCs w:val="24"/>
              </w:rPr>
            </w:pPr>
            <w:r>
              <w:rPr>
                <w:rFonts w:hint="eastAsia" w:ascii="宋体" w:hAnsi="宋体"/>
                <w:color w:val="auto"/>
                <w:sz w:val="24"/>
                <w:szCs w:val="24"/>
              </w:rPr>
              <w:t>内容</w:t>
            </w:r>
          </w:p>
        </w:tc>
        <w:tc>
          <w:tcPr>
            <w:tcW w:w="7084" w:type="dxa"/>
            <w:noWrap w:val="0"/>
            <w:vAlign w:val="center"/>
          </w:tcPr>
          <w:p w14:paraId="67600D7A">
            <w:pPr>
              <w:spacing w:line="360" w:lineRule="auto"/>
              <w:jc w:val="center"/>
              <w:rPr>
                <w:rFonts w:hint="eastAsia" w:ascii="宋体" w:hAnsi="宋体"/>
                <w:color w:val="auto"/>
                <w:sz w:val="24"/>
                <w:szCs w:val="24"/>
              </w:rPr>
            </w:pPr>
            <w:r>
              <w:rPr>
                <w:rFonts w:hint="eastAsia" w:ascii="宋体" w:hAnsi="宋体"/>
                <w:color w:val="auto"/>
                <w:sz w:val="24"/>
                <w:szCs w:val="24"/>
              </w:rPr>
              <w:t>说明与要求</w:t>
            </w:r>
          </w:p>
        </w:tc>
      </w:tr>
      <w:tr w14:paraId="0543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59408572">
            <w:pPr>
              <w:spacing w:line="360" w:lineRule="auto"/>
              <w:jc w:val="center"/>
              <w:rPr>
                <w:rFonts w:hint="eastAsia" w:ascii="宋体" w:hAnsi="宋体"/>
                <w:color w:val="auto"/>
                <w:sz w:val="24"/>
                <w:szCs w:val="24"/>
              </w:rPr>
            </w:pPr>
            <w:r>
              <w:rPr>
                <w:rFonts w:hint="eastAsia" w:ascii="宋体" w:hAnsi="宋体"/>
                <w:color w:val="auto"/>
                <w:sz w:val="24"/>
                <w:szCs w:val="24"/>
              </w:rPr>
              <w:t>1</w:t>
            </w:r>
          </w:p>
        </w:tc>
        <w:tc>
          <w:tcPr>
            <w:tcW w:w="1609" w:type="dxa"/>
            <w:noWrap w:val="0"/>
            <w:vAlign w:val="center"/>
          </w:tcPr>
          <w:p w14:paraId="55A9653B">
            <w:pPr>
              <w:spacing w:line="360" w:lineRule="auto"/>
              <w:jc w:val="center"/>
              <w:rPr>
                <w:rFonts w:hint="eastAsia" w:ascii="宋体" w:hAnsi="宋体"/>
                <w:color w:val="auto"/>
                <w:sz w:val="24"/>
                <w:szCs w:val="24"/>
              </w:rPr>
            </w:pPr>
            <w:r>
              <w:rPr>
                <w:rFonts w:hint="eastAsia" w:ascii="宋体" w:hAnsi="宋体"/>
                <w:color w:val="auto"/>
                <w:sz w:val="24"/>
                <w:szCs w:val="24"/>
              </w:rPr>
              <w:t>项目名称</w:t>
            </w:r>
          </w:p>
        </w:tc>
        <w:tc>
          <w:tcPr>
            <w:tcW w:w="7084" w:type="dxa"/>
            <w:noWrap w:val="0"/>
            <w:vAlign w:val="center"/>
          </w:tcPr>
          <w:p w14:paraId="7A50E9F6">
            <w:pPr>
              <w:spacing w:line="360" w:lineRule="auto"/>
              <w:jc w:val="left"/>
              <w:rPr>
                <w:rFonts w:hint="eastAsia" w:ascii="宋体" w:hAnsi="宋体" w:eastAsia="宋体"/>
                <w:color w:val="auto"/>
                <w:sz w:val="24"/>
                <w:szCs w:val="24"/>
                <w:lang w:eastAsia="zh-CN"/>
              </w:rPr>
            </w:pPr>
            <w:r>
              <w:rPr>
                <w:rFonts w:hint="eastAsia" w:ascii="宋体" w:hAnsi="宋体"/>
                <w:color w:val="auto"/>
                <w:sz w:val="24"/>
                <w:szCs w:val="24"/>
                <w:lang w:eastAsia="zh-CN"/>
              </w:rPr>
              <w:t>邹城市北宿镇沙河头村（北沙）菜园低压管道改造项目</w:t>
            </w:r>
          </w:p>
        </w:tc>
      </w:tr>
      <w:tr w14:paraId="6120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1DBF55E8">
            <w:pPr>
              <w:spacing w:line="360" w:lineRule="auto"/>
              <w:jc w:val="center"/>
              <w:rPr>
                <w:rFonts w:hint="eastAsia" w:ascii="宋体" w:hAnsi="宋体"/>
                <w:color w:val="auto"/>
                <w:sz w:val="24"/>
                <w:szCs w:val="24"/>
              </w:rPr>
            </w:pPr>
            <w:r>
              <w:rPr>
                <w:rFonts w:hint="eastAsia" w:ascii="宋体" w:hAnsi="宋体"/>
                <w:color w:val="auto"/>
                <w:sz w:val="24"/>
                <w:szCs w:val="24"/>
              </w:rPr>
              <w:t>2</w:t>
            </w:r>
          </w:p>
        </w:tc>
        <w:tc>
          <w:tcPr>
            <w:tcW w:w="1609" w:type="dxa"/>
            <w:noWrap w:val="0"/>
            <w:vAlign w:val="center"/>
          </w:tcPr>
          <w:p w14:paraId="72DACE1A">
            <w:pPr>
              <w:spacing w:line="360" w:lineRule="auto"/>
              <w:jc w:val="center"/>
              <w:rPr>
                <w:rFonts w:hint="eastAsia" w:ascii="宋体" w:hAnsi="宋体"/>
                <w:color w:val="auto"/>
                <w:sz w:val="24"/>
                <w:szCs w:val="24"/>
              </w:rPr>
            </w:pPr>
            <w:r>
              <w:rPr>
                <w:rFonts w:hint="eastAsia" w:ascii="宋体" w:hAnsi="宋体"/>
                <w:color w:val="auto"/>
                <w:sz w:val="24"/>
                <w:szCs w:val="24"/>
              </w:rPr>
              <w:t>项目编号</w:t>
            </w:r>
          </w:p>
        </w:tc>
        <w:tc>
          <w:tcPr>
            <w:tcW w:w="7084" w:type="dxa"/>
            <w:noWrap w:val="0"/>
            <w:vAlign w:val="center"/>
          </w:tcPr>
          <w:p w14:paraId="04D85B4C">
            <w:pPr>
              <w:spacing w:line="360" w:lineRule="auto"/>
              <w:jc w:val="left"/>
              <w:rPr>
                <w:rFonts w:hint="eastAsia" w:ascii="宋体" w:hAnsi="宋体" w:eastAsia="宋体"/>
                <w:bCs/>
                <w:color w:val="auto"/>
                <w:sz w:val="24"/>
                <w:szCs w:val="24"/>
                <w:lang w:eastAsia="zh-CN"/>
              </w:rPr>
            </w:pPr>
            <w:r>
              <w:rPr>
                <w:rFonts w:hint="eastAsia" w:ascii="宋体" w:hAnsi="宋体" w:eastAsia="宋体" w:cs="Times New Roman"/>
                <w:bCs/>
                <w:color w:val="auto"/>
                <w:sz w:val="24"/>
                <w:szCs w:val="24"/>
                <w:lang w:eastAsia="zh-CN"/>
              </w:rPr>
              <w:t>SX-2025-006</w:t>
            </w:r>
          </w:p>
        </w:tc>
      </w:tr>
      <w:tr w14:paraId="12C0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6B5590AE">
            <w:pPr>
              <w:spacing w:line="360" w:lineRule="auto"/>
              <w:jc w:val="center"/>
              <w:rPr>
                <w:rFonts w:hint="eastAsia" w:ascii="宋体" w:hAnsi="宋体"/>
                <w:color w:val="auto"/>
                <w:sz w:val="24"/>
                <w:szCs w:val="24"/>
              </w:rPr>
            </w:pPr>
            <w:r>
              <w:rPr>
                <w:rFonts w:hint="eastAsia" w:ascii="宋体" w:hAnsi="宋体"/>
                <w:color w:val="auto"/>
                <w:sz w:val="24"/>
                <w:szCs w:val="24"/>
              </w:rPr>
              <w:t>3</w:t>
            </w:r>
          </w:p>
        </w:tc>
        <w:tc>
          <w:tcPr>
            <w:tcW w:w="1609" w:type="dxa"/>
            <w:noWrap w:val="0"/>
            <w:vAlign w:val="center"/>
          </w:tcPr>
          <w:p w14:paraId="35DC8CD8">
            <w:pPr>
              <w:spacing w:line="360" w:lineRule="auto"/>
              <w:jc w:val="center"/>
              <w:rPr>
                <w:rFonts w:hint="eastAsia" w:ascii="宋体" w:hAnsi="宋体"/>
                <w:color w:val="auto"/>
                <w:sz w:val="24"/>
                <w:szCs w:val="24"/>
              </w:rPr>
            </w:pPr>
            <w:r>
              <w:rPr>
                <w:rFonts w:hint="eastAsia" w:ascii="宋体" w:hAnsi="宋体"/>
                <w:color w:val="auto"/>
                <w:sz w:val="24"/>
                <w:szCs w:val="24"/>
              </w:rPr>
              <w:t>项目地点</w:t>
            </w:r>
          </w:p>
        </w:tc>
        <w:tc>
          <w:tcPr>
            <w:tcW w:w="7084" w:type="dxa"/>
            <w:noWrap w:val="0"/>
            <w:vAlign w:val="center"/>
          </w:tcPr>
          <w:p w14:paraId="60DC20D0">
            <w:pPr>
              <w:spacing w:line="360" w:lineRule="auto"/>
              <w:jc w:val="left"/>
              <w:rPr>
                <w:rFonts w:hint="eastAsia" w:ascii="宋体" w:hAnsi="宋体" w:eastAsia="宋体"/>
                <w:color w:val="auto"/>
                <w:sz w:val="24"/>
                <w:szCs w:val="24"/>
                <w:lang w:eastAsia="zh-CN"/>
              </w:rPr>
            </w:pPr>
            <w:r>
              <w:rPr>
                <w:rFonts w:hint="eastAsia" w:ascii="宋体" w:hAnsi="宋体"/>
                <w:color w:val="auto"/>
                <w:sz w:val="24"/>
                <w:szCs w:val="24"/>
                <w:lang w:eastAsia="zh-CN"/>
              </w:rPr>
              <w:t>邹城市北宿镇</w:t>
            </w:r>
          </w:p>
        </w:tc>
      </w:tr>
      <w:tr w14:paraId="6B0B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690E3C99">
            <w:pPr>
              <w:spacing w:line="360" w:lineRule="auto"/>
              <w:jc w:val="center"/>
              <w:rPr>
                <w:rFonts w:hint="eastAsia" w:ascii="宋体" w:hAnsi="宋体"/>
                <w:color w:val="auto"/>
                <w:sz w:val="24"/>
                <w:szCs w:val="24"/>
              </w:rPr>
            </w:pPr>
            <w:r>
              <w:rPr>
                <w:rFonts w:hint="eastAsia" w:ascii="宋体" w:hAnsi="宋体"/>
                <w:color w:val="auto"/>
                <w:sz w:val="24"/>
                <w:szCs w:val="24"/>
              </w:rPr>
              <w:t>4</w:t>
            </w:r>
          </w:p>
        </w:tc>
        <w:tc>
          <w:tcPr>
            <w:tcW w:w="1609" w:type="dxa"/>
            <w:noWrap w:val="0"/>
            <w:vAlign w:val="center"/>
          </w:tcPr>
          <w:p w14:paraId="429A0538">
            <w:pPr>
              <w:spacing w:line="360" w:lineRule="auto"/>
              <w:jc w:val="center"/>
              <w:rPr>
                <w:rFonts w:hint="eastAsia" w:ascii="宋体" w:hAnsi="宋体"/>
                <w:color w:val="auto"/>
                <w:sz w:val="24"/>
                <w:szCs w:val="24"/>
                <w:highlight w:val="none"/>
              </w:rPr>
            </w:pPr>
            <w:r>
              <w:rPr>
                <w:rFonts w:hint="eastAsia"/>
                <w:color w:val="auto"/>
                <w:sz w:val="24"/>
                <w:szCs w:val="24"/>
                <w:highlight w:val="none"/>
              </w:rPr>
              <w:t>工期</w:t>
            </w:r>
          </w:p>
        </w:tc>
        <w:tc>
          <w:tcPr>
            <w:tcW w:w="7084" w:type="dxa"/>
            <w:noWrap w:val="0"/>
            <w:vAlign w:val="center"/>
          </w:tcPr>
          <w:p w14:paraId="3DA9D759">
            <w:pPr>
              <w:spacing w:line="360" w:lineRule="auto"/>
              <w:jc w:val="left"/>
              <w:rPr>
                <w:rFonts w:hint="eastAsia" w:ascii="宋体" w:hAnsi="宋体"/>
                <w:bCs/>
                <w:color w:val="auto"/>
                <w:sz w:val="24"/>
                <w:szCs w:val="24"/>
                <w:highlight w:val="none"/>
              </w:rPr>
            </w:pPr>
            <w:r>
              <w:rPr>
                <w:rFonts w:hint="eastAsia" w:ascii="宋体" w:hAnsi="宋体" w:cs="宋体"/>
                <w:color w:val="auto"/>
                <w:sz w:val="24"/>
                <w:szCs w:val="24"/>
                <w:highlight w:val="none"/>
              </w:rPr>
              <w:t>施工总工期：</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lang w:eastAsia="zh-CN"/>
              </w:rPr>
              <w:t>日历天</w:t>
            </w:r>
            <w:r>
              <w:rPr>
                <w:rFonts w:hint="eastAsia" w:ascii="宋体" w:hAnsi="宋体" w:cs="宋体"/>
                <w:color w:val="auto"/>
                <w:sz w:val="24"/>
                <w:szCs w:val="24"/>
                <w:highlight w:val="none"/>
              </w:rPr>
              <w:t>。</w:t>
            </w:r>
          </w:p>
        </w:tc>
      </w:tr>
      <w:tr w14:paraId="077D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14137F46">
            <w:pPr>
              <w:spacing w:line="360" w:lineRule="auto"/>
              <w:jc w:val="center"/>
              <w:rPr>
                <w:rFonts w:hint="eastAsia" w:ascii="宋体" w:hAnsi="宋体"/>
                <w:color w:val="auto"/>
                <w:sz w:val="24"/>
                <w:szCs w:val="24"/>
              </w:rPr>
            </w:pPr>
            <w:r>
              <w:rPr>
                <w:rFonts w:hint="eastAsia" w:ascii="宋体" w:hAnsi="宋体"/>
                <w:color w:val="auto"/>
                <w:sz w:val="24"/>
                <w:szCs w:val="24"/>
              </w:rPr>
              <w:t>5</w:t>
            </w:r>
          </w:p>
        </w:tc>
        <w:tc>
          <w:tcPr>
            <w:tcW w:w="1609" w:type="dxa"/>
            <w:noWrap w:val="0"/>
            <w:vAlign w:val="center"/>
          </w:tcPr>
          <w:p w14:paraId="798F5467">
            <w:pPr>
              <w:spacing w:line="360" w:lineRule="auto"/>
              <w:jc w:val="center"/>
              <w:rPr>
                <w:rFonts w:hint="eastAsia" w:ascii="宋体" w:hAnsi="宋体"/>
                <w:color w:val="auto"/>
                <w:sz w:val="24"/>
                <w:szCs w:val="24"/>
              </w:rPr>
            </w:pPr>
            <w:r>
              <w:rPr>
                <w:rFonts w:hint="eastAsia" w:ascii="宋体" w:hAnsi="宋体"/>
                <w:color w:val="auto"/>
                <w:sz w:val="24"/>
                <w:szCs w:val="24"/>
              </w:rPr>
              <w:t>采购内容</w:t>
            </w:r>
          </w:p>
        </w:tc>
        <w:tc>
          <w:tcPr>
            <w:tcW w:w="7084" w:type="dxa"/>
            <w:noWrap w:val="0"/>
            <w:vAlign w:val="center"/>
          </w:tcPr>
          <w:p w14:paraId="08B65543">
            <w:pPr>
              <w:spacing w:line="360" w:lineRule="auto"/>
              <w:jc w:val="left"/>
              <w:rPr>
                <w:rFonts w:hint="eastAsia" w:ascii="宋体" w:hAnsi="宋体"/>
                <w:color w:val="auto"/>
                <w:sz w:val="24"/>
                <w:szCs w:val="24"/>
              </w:rPr>
            </w:pPr>
            <w:r>
              <w:rPr>
                <w:rFonts w:hint="eastAsia" w:ascii="宋体" w:hAnsi="宋体"/>
                <w:bCs/>
                <w:color w:val="auto"/>
                <w:sz w:val="24"/>
                <w:szCs w:val="24"/>
              </w:rPr>
              <w:t>详见第四部分采购内容及要求</w:t>
            </w:r>
          </w:p>
        </w:tc>
      </w:tr>
      <w:tr w14:paraId="7B8D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07" w:type="dxa"/>
            <w:noWrap w:val="0"/>
            <w:vAlign w:val="center"/>
          </w:tcPr>
          <w:p w14:paraId="6DABF53D">
            <w:pPr>
              <w:spacing w:beforeAutospacing="0" w:line="360" w:lineRule="auto"/>
              <w:jc w:val="center"/>
              <w:rPr>
                <w:rFonts w:hint="eastAsia" w:ascii="宋体" w:hAnsi="宋体"/>
                <w:color w:val="auto"/>
                <w:sz w:val="24"/>
                <w:szCs w:val="24"/>
              </w:rPr>
            </w:pPr>
            <w:r>
              <w:rPr>
                <w:rFonts w:hint="eastAsia" w:ascii="宋体" w:hAnsi="宋体"/>
                <w:color w:val="auto"/>
                <w:sz w:val="24"/>
                <w:szCs w:val="24"/>
              </w:rPr>
              <w:t>6</w:t>
            </w:r>
          </w:p>
        </w:tc>
        <w:tc>
          <w:tcPr>
            <w:tcW w:w="1609" w:type="dxa"/>
            <w:noWrap w:val="0"/>
            <w:vAlign w:val="center"/>
          </w:tcPr>
          <w:p w14:paraId="3E5A012E">
            <w:pPr>
              <w:spacing w:beforeAutospacing="0" w:line="360" w:lineRule="auto"/>
              <w:jc w:val="center"/>
              <w:rPr>
                <w:rFonts w:hint="eastAsia" w:ascii="宋体" w:hAnsi="宋体"/>
                <w:color w:val="auto"/>
                <w:sz w:val="24"/>
                <w:szCs w:val="24"/>
              </w:rPr>
            </w:pPr>
            <w:r>
              <w:rPr>
                <w:rFonts w:hint="eastAsia"/>
                <w:color w:val="auto"/>
                <w:sz w:val="24"/>
                <w:szCs w:val="24"/>
                <w:highlight w:val="none"/>
              </w:rPr>
              <w:t>付款方式</w:t>
            </w:r>
          </w:p>
        </w:tc>
        <w:tc>
          <w:tcPr>
            <w:tcW w:w="7084" w:type="dxa"/>
            <w:noWrap w:val="0"/>
            <w:vAlign w:val="center"/>
          </w:tcPr>
          <w:p w14:paraId="30322FB0">
            <w:pPr>
              <w:pStyle w:val="4"/>
              <w:spacing w:before="0" w:beforeLines="0" w:beforeAutospacing="0" w:line="360" w:lineRule="auto"/>
              <w:ind w:firstLine="482" w:firstLineChars="200"/>
              <w:rPr>
                <w:rFonts w:hint="eastAsia" w:ascii="Calibri" w:hAnsi="宋体"/>
                <w:b/>
                <w:bCs w:val="0"/>
                <w:color w:val="auto"/>
                <w:sz w:val="24"/>
                <w:szCs w:val="24"/>
                <w:highlight w:val="none"/>
              </w:rPr>
            </w:pPr>
            <w:r>
              <w:rPr>
                <w:rFonts w:hint="eastAsia" w:ascii="Calibri" w:hAnsi="宋体"/>
                <w:b/>
                <w:bCs w:val="0"/>
                <w:color w:val="auto"/>
                <w:sz w:val="24"/>
                <w:szCs w:val="24"/>
                <w:highlight w:val="none"/>
                <w:lang w:eastAsia="zh-CN"/>
              </w:rPr>
              <w:t>本工程无预付款，工程竣工验收审计完成后无质量问题一年内无息付清。工程最终结算造价以审计部门审计结果为准</w:t>
            </w:r>
            <w:r>
              <w:rPr>
                <w:rFonts w:hint="eastAsia" w:ascii="Calibri" w:hAnsi="宋体"/>
                <w:b/>
                <w:bCs w:val="0"/>
                <w:color w:val="auto"/>
                <w:sz w:val="24"/>
                <w:szCs w:val="24"/>
                <w:highlight w:val="none"/>
              </w:rPr>
              <w:t>。</w:t>
            </w:r>
          </w:p>
          <w:p w14:paraId="5638D4CF">
            <w:pPr>
              <w:pStyle w:val="4"/>
              <w:spacing w:before="0" w:beforeLines="0" w:beforeAutospacing="0" w:afterAutospacing="0" w:line="360" w:lineRule="auto"/>
              <w:ind w:firstLine="480" w:firstLineChars="200"/>
              <w:rPr>
                <w:rFonts w:hint="eastAsia" w:ascii="Calibri" w:hAnsi="宋体"/>
                <w:bCs/>
                <w:color w:val="auto"/>
                <w:sz w:val="24"/>
                <w:szCs w:val="24"/>
                <w:highlight w:val="none"/>
              </w:rPr>
            </w:pPr>
            <w:r>
              <w:rPr>
                <w:rFonts w:hint="eastAsia"/>
                <w:color w:val="auto"/>
                <w:sz w:val="24"/>
                <w:szCs w:val="24"/>
                <w:highlight w:val="none"/>
                <w:lang w:eastAsia="zh-CN"/>
              </w:rPr>
              <w:t xml:space="preserve">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 </w:t>
            </w:r>
          </w:p>
        </w:tc>
      </w:tr>
      <w:tr w14:paraId="2868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4CD0760B">
            <w:pPr>
              <w:spacing w:line="360" w:lineRule="auto"/>
              <w:jc w:val="center"/>
              <w:rPr>
                <w:rFonts w:hint="eastAsia" w:ascii="宋体" w:hAnsi="宋体"/>
                <w:color w:val="auto"/>
                <w:sz w:val="24"/>
                <w:szCs w:val="24"/>
              </w:rPr>
            </w:pPr>
            <w:r>
              <w:rPr>
                <w:rFonts w:hint="eastAsia" w:ascii="宋体" w:hAnsi="宋体"/>
                <w:color w:val="auto"/>
                <w:sz w:val="24"/>
                <w:szCs w:val="24"/>
              </w:rPr>
              <w:t>7</w:t>
            </w:r>
          </w:p>
        </w:tc>
        <w:tc>
          <w:tcPr>
            <w:tcW w:w="1609" w:type="dxa"/>
            <w:noWrap w:val="0"/>
            <w:vAlign w:val="center"/>
          </w:tcPr>
          <w:p w14:paraId="059D6DB4">
            <w:pPr>
              <w:spacing w:line="360" w:lineRule="auto"/>
              <w:jc w:val="center"/>
              <w:rPr>
                <w:rFonts w:hint="eastAsia" w:ascii="宋体" w:hAnsi="宋体"/>
                <w:color w:val="auto"/>
                <w:sz w:val="24"/>
                <w:szCs w:val="24"/>
              </w:rPr>
            </w:pPr>
            <w:r>
              <w:rPr>
                <w:rFonts w:hint="eastAsia" w:ascii="宋体" w:hAnsi="宋体"/>
                <w:color w:val="auto"/>
                <w:sz w:val="24"/>
                <w:szCs w:val="24"/>
                <w:lang w:eastAsia="zh-CN"/>
              </w:rPr>
              <w:t>谈判</w:t>
            </w:r>
            <w:r>
              <w:rPr>
                <w:rFonts w:hint="eastAsia" w:ascii="宋体" w:hAnsi="宋体"/>
                <w:color w:val="auto"/>
                <w:sz w:val="24"/>
                <w:szCs w:val="24"/>
              </w:rPr>
              <w:t>响应方资格要求</w:t>
            </w:r>
          </w:p>
        </w:tc>
        <w:tc>
          <w:tcPr>
            <w:tcW w:w="7084" w:type="dxa"/>
            <w:noWrap w:val="0"/>
            <w:vAlign w:val="center"/>
          </w:tcPr>
          <w:p w14:paraId="23F8B070">
            <w:pPr>
              <w:pStyle w:val="9"/>
              <w:spacing w:line="360" w:lineRule="auto"/>
              <w:rPr>
                <w:rFonts w:hint="eastAsia"/>
                <w:color w:val="auto"/>
                <w:kern w:val="2"/>
                <w:sz w:val="24"/>
                <w:szCs w:val="24"/>
              </w:rPr>
            </w:pPr>
            <w:r>
              <w:rPr>
                <w:rFonts w:hint="eastAsia"/>
                <w:b/>
                <w:bCs/>
                <w:color w:val="auto"/>
                <w:kern w:val="2"/>
                <w:sz w:val="24"/>
                <w:szCs w:val="24"/>
              </w:rPr>
              <w:t>详见</w:t>
            </w:r>
            <w:r>
              <w:rPr>
                <w:rFonts w:hint="eastAsia"/>
                <w:b/>
                <w:bCs/>
                <w:color w:val="auto"/>
                <w:kern w:val="2"/>
                <w:sz w:val="24"/>
                <w:szCs w:val="24"/>
                <w:lang w:eastAsia="zh-CN"/>
              </w:rPr>
              <w:t>谈判</w:t>
            </w:r>
            <w:r>
              <w:rPr>
                <w:rFonts w:hint="eastAsia"/>
                <w:b/>
                <w:bCs/>
                <w:color w:val="auto"/>
                <w:kern w:val="2"/>
                <w:sz w:val="24"/>
                <w:szCs w:val="24"/>
              </w:rPr>
              <w:t>响应方须知：三、合格的</w:t>
            </w:r>
            <w:r>
              <w:rPr>
                <w:rFonts w:hint="eastAsia"/>
                <w:b/>
                <w:bCs/>
                <w:color w:val="auto"/>
                <w:kern w:val="2"/>
                <w:sz w:val="24"/>
                <w:szCs w:val="24"/>
                <w:lang w:eastAsia="zh-CN"/>
              </w:rPr>
              <w:t>谈判</w:t>
            </w:r>
            <w:r>
              <w:rPr>
                <w:rFonts w:hint="eastAsia"/>
                <w:b/>
                <w:bCs/>
                <w:color w:val="auto"/>
                <w:kern w:val="2"/>
                <w:sz w:val="24"/>
                <w:szCs w:val="24"/>
              </w:rPr>
              <w:t>响应方</w:t>
            </w:r>
          </w:p>
        </w:tc>
      </w:tr>
      <w:tr w14:paraId="0B05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678E8DE6">
            <w:pPr>
              <w:spacing w:line="360" w:lineRule="auto"/>
              <w:jc w:val="center"/>
              <w:rPr>
                <w:rFonts w:hint="eastAsia" w:ascii="宋体" w:hAnsi="宋体"/>
                <w:color w:val="auto"/>
                <w:sz w:val="24"/>
                <w:szCs w:val="24"/>
              </w:rPr>
            </w:pPr>
            <w:r>
              <w:rPr>
                <w:rFonts w:hint="eastAsia" w:ascii="宋体" w:hAnsi="宋体"/>
                <w:color w:val="auto"/>
                <w:sz w:val="24"/>
                <w:szCs w:val="24"/>
              </w:rPr>
              <w:t>8</w:t>
            </w:r>
          </w:p>
        </w:tc>
        <w:tc>
          <w:tcPr>
            <w:tcW w:w="1609" w:type="dxa"/>
            <w:noWrap w:val="0"/>
            <w:vAlign w:val="center"/>
          </w:tcPr>
          <w:p w14:paraId="56BA63E5">
            <w:pPr>
              <w:spacing w:line="360" w:lineRule="auto"/>
              <w:jc w:val="center"/>
              <w:rPr>
                <w:rFonts w:hint="eastAsia" w:ascii="宋体" w:hAnsi="宋体"/>
                <w:color w:val="auto"/>
                <w:sz w:val="24"/>
                <w:szCs w:val="24"/>
              </w:rPr>
            </w:pPr>
            <w:r>
              <w:rPr>
                <w:rFonts w:hint="eastAsia" w:ascii="宋体" w:hAnsi="宋体"/>
                <w:color w:val="auto"/>
                <w:sz w:val="24"/>
                <w:szCs w:val="24"/>
              </w:rPr>
              <w:t>资格审查方式</w:t>
            </w:r>
          </w:p>
        </w:tc>
        <w:tc>
          <w:tcPr>
            <w:tcW w:w="7084" w:type="dxa"/>
            <w:noWrap w:val="0"/>
            <w:vAlign w:val="center"/>
          </w:tcPr>
          <w:p w14:paraId="5D945203">
            <w:pPr>
              <w:spacing w:line="360" w:lineRule="auto"/>
              <w:jc w:val="left"/>
              <w:rPr>
                <w:rFonts w:hint="eastAsia" w:ascii="宋体" w:hAnsi="宋体"/>
                <w:color w:val="auto"/>
                <w:sz w:val="24"/>
                <w:szCs w:val="24"/>
              </w:rPr>
            </w:pPr>
            <w:r>
              <w:rPr>
                <w:rFonts w:hint="eastAsia" w:ascii="宋体" w:hAnsi="宋体"/>
                <w:color w:val="auto"/>
                <w:sz w:val="24"/>
                <w:szCs w:val="24"/>
              </w:rPr>
              <w:t>资格后审</w:t>
            </w:r>
          </w:p>
        </w:tc>
      </w:tr>
      <w:tr w14:paraId="7E20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1B1450D8">
            <w:pPr>
              <w:spacing w:line="360" w:lineRule="auto"/>
              <w:jc w:val="center"/>
              <w:rPr>
                <w:rFonts w:hint="eastAsia" w:ascii="宋体" w:hAnsi="宋体"/>
                <w:color w:val="auto"/>
                <w:sz w:val="24"/>
                <w:szCs w:val="24"/>
              </w:rPr>
            </w:pPr>
            <w:r>
              <w:rPr>
                <w:rFonts w:hint="eastAsia" w:ascii="宋体" w:hAnsi="宋体"/>
                <w:color w:val="auto"/>
                <w:sz w:val="24"/>
                <w:szCs w:val="24"/>
              </w:rPr>
              <w:t>9</w:t>
            </w:r>
          </w:p>
        </w:tc>
        <w:tc>
          <w:tcPr>
            <w:tcW w:w="1609" w:type="dxa"/>
            <w:noWrap w:val="0"/>
            <w:vAlign w:val="center"/>
          </w:tcPr>
          <w:p w14:paraId="5D7D21AF">
            <w:pPr>
              <w:spacing w:line="360" w:lineRule="auto"/>
              <w:jc w:val="center"/>
              <w:rPr>
                <w:rFonts w:hint="eastAsia" w:ascii="宋体" w:hAnsi="宋体"/>
                <w:color w:val="auto"/>
                <w:sz w:val="24"/>
                <w:szCs w:val="24"/>
              </w:rPr>
            </w:pPr>
            <w:r>
              <w:rPr>
                <w:rFonts w:hint="eastAsia" w:ascii="宋体" w:hAnsi="宋体"/>
                <w:color w:val="auto"/>
                <w:sz w:val="24"/>
                <w:szCs w:val="24"/>
                <w:lang w:eastAsia="zh-CN"/>
              </w:rPr>
              <w:t>谈判</w:t>
            </w:r>
            <w:r>
              <w:rPr>
                <w:rFonts w:hint="eastAsia" w:ascii="宋体" w:hAnsi="宋体"/>
                <w:color w:val="auto"/>
                <w:sz w:val="24"/>
                <w:szCs w:val="24"/>
              </w:rPr>
              <w:t>有效期</w:t>
            </w:r>
          </w:p>
        </w:tc>
        <w:tc>
          <w:tcPr>
            <w:tcW w:w="7084" w:type="dxa"/>
            <w:noWrap w:val="0"/>
            <w:vAlign w:val="center"/>
          </w:tcPr>
          <w:p w14:paraId="696B0E20">
            <w:pPr>
              <w:spacing w:line="360" w:lineRule="auto"/>
              <w:jc w:val="left"/>
              <w:rPr>
                <w:rFonts w:hint="eastAsia" w:ascii="宋体" w:hAnsi="宋体"/>
                <w:color w:val="auto"/>
                <w:sz w:val="24"/>
                <w:szCs w:val="24"/>
              </w:rPr>
            </w:pPr>
            <w:r>
              <w:rPr>
                <w:rFonts w:hint="eastAsia" w:ascii="宋体" w:hAnsi="宋体"/>
                <w:color w:val="auto"/>
                <w:sz w:val="24"/>
                <w:szCs w:val="24"/>
              </w:rPr>
              <w:t>自递交</w:t>
            </w:r>
            <w:r>
              <w:rPr>
                <w:rFonts w:hint="eastAsia" w:ascii="宋体" w:hAnsi="宋体"/>
                <w:color w:val="auto"/>
                <w:sz w:val="24"/>
                <w:szCs w:val="24"/>
                <w:lang w:eastAsia="zh-CN"/>
              </w:rPr>
              <w:t>谈判</w:t>
            </w:r>
            <w:r>
              <w:rPr>
                <w:rFonts w:hint="eastAsia" w:ascii="宋体" w:hAnsi="宋体"/>
                <w:color w:val="auto"/>
                <w:sz w:val="24"/>
                <w:szCs w:val="24"/>
              </w:rPr>
              <w:t>响应文件截止之日起60个日历日</w:t>
            </w:r>
          </w:p>
        </w:tc>
      </w:tr>
      <w:tr w14:paraId="12ED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7" w:type="dxa"/>
            <w:noWrap w:val="0"/>
            <w:vAlign w:val="center"/>
          </w:tcPr>
          <w:p w14:paraId="3ED105BA">
            <w:pPr>
              <w:spacing w:line="360" w:lineRule="auto"/>
              <w:jc w:val="center"/>
              <w:rPr>
                <w:rFonts w:hint="eastAsia" w:ascii="宋体" w:hAnsi="宋体"/>
                <w:color w:val="auto"/>
                <w:sz w:val="24"/>
                <w:szCs w:val="24"/>
              </w:rPr>
            </w:pPr>
            <w:r>
              <w:rPr>
                <w:rFonts w:hint="eastAsia" w:ascii="宋体" w:hAnsi="宋体"/>
                <w:color w:val="auto"/>
                <w:sz w:val="24"/>
                <w:szCs w:val="24"/>
              </w:rPr>
              <w:t>10</w:t>
            </w:r>
          </w:p>
        </w:tc>
        <w:tc>
          <w:tcPr>
            <w:tcW w:w="1609" w:type="dxa"/>
            <w:noWrap w:val="0"/>
            <w:vAlign w:val="center"/>
          </w:tcPr>
          <w:p w14:paraId="261DA917">
            <w:pPr>
              <w:spacing w:line="360" w:lineRule="auto"/>
              <w:jc w:val="center"/>
              <w:rPr>
                <w:rFonts w:hint="eastAsia" w:ascii="宋体" w:hAnsi="宋体"/>
                <w:color w:val="auto"/>
                <w:sz w:val="24"/>
                <w:szCs w:val="24"/>
              </w:rPr>
            </w:pPr>
            <w:r>
              <w:rPr>
                <w:rFonts w:hint="eastAsia" w:ascii="宋体" w:hAnsi="宋体"/>
                <w:color w:val="auto"/>
                <w:sz w:val="24"/>
                <w:szCs w:val="24"/>
                <w:lang w:eastAsia="zh-CN"/>
              </w:rPr>
              <w:t>谈判</w:t>
            </w:r>
            <w:r>
              <w:rPr>
                <w:rFonts w:hint="eastAsia" w:ascii="宋体" w:hAnsi="宋体"/>
                <w:color w:val="auto"/>
                <w:sz w:val="24"/>
                <w:szCs w:val="24"/>
              </w:rPr>
              <w:t>保证金</w:t>
            </w:r>
          </w:p>
        </w:tc>
        <w:tc>
          <w:tcPr>
            <w:tcW w:w="7084" w:type="dxa"/>
            <w:noWrap w:val="0"/>
            <w:vAlign w:val="center"/>
          </w:tcPr>
          <w:p w14:paraId="272462D0">
            <w:pPr>
              <w:spacing w:line="360" w:lineRule="auto"/>
              <w:jc w:val="left"/>
              <w:rPr>
                <w:rFonts w:hint="eastAsia" w:ascii="宋体" w:hAnsi="宋体"/>
                <w:color w:val="auto"/>
                <w:sz w:val="24"/>
                <w:szCs w:val="24"/>
              </w:rPr>
            </w:pPr>
            <w:r>
              <w:rPr>
                <w:rFonts w:hint="eastAsia" w:ascii="宋体" w:hAnsi="宋体"/>
                <w:color w:val="auto"/>
                <w:sz w:val="24"/>
                <w:szCs w:val="24"/>
              </w:rPr>
              <w:t>本项目无需缴纳</w:t>
            </w:r>
            <w:r>
              <w:rPr>
                <w:rFonts w:hint="eastAsia" w:ascii="宋体" w:hAnsi="宋体"/>
                <w:color w:val="auto"/>
                <w:sz w:val="24"/>
                <w:szCs w:val="24"/>
                <w:lang w:eastAsia="zh-CN"/>
              </w:rPr>
              <w:t>谈判</w:t>
            </w:r>
            <w:r>
              <w:rPr>
                <w:rFonts w:hint="eastAsia" w:ascii="宋体" w:hAnsi="宋体"/>
                <w:color w:val="auto"/>
                <w:sz w:val="24"/>
                <w:szCs w:val="24"/>
              </w:rPr>
              <w:t>保证金。</w:t>
            </w:r>
          </w:p>
        </w:tc>
      </w:tr>
      <w:tr w14:paraId="1C79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7" w:type="dxa"/>
            <w:noWrap w:val="0"/>
            <w:vAlign w:val="center"/>
          </w:tcPr>
          <w:p w14:paraId="2A5E1AFA">
            <w:pPr>
              <w:spacing w:line="360" w:lineRule="auto"/>
              <w:jc w:val="center"/>
              <w:rPr>
                <w:rFonts w:ascii="宋体" w:hAnsi="宋体"/>
                <w:color w:val="auto"/>
                <w:sz w:val="24"/>
                <w:szCs w:val="24"/>
              </w:rPr>
            </w:pPr>
            <w:r>
              <w:rPr>
                <w:rFonts w:hint="eastAsia" w:hAnsi="宋体"/>
                <w:color w:val="auto"/>
                <w:sz w:val="24"/>
                <w:szCs w:val="24"/>
              </w:rPr>
              <w:t>11</w:t>
            </w:r>
          </w:p>
        </w:tc>
        <w:tc>
          <w:tcPr>
            <w:tcW w:w="1609" w:type="dxa"/>
            <w:noWrap w:val="0"/>
            <w:vAlign w:val="center"/>
          </w:tcPr>
          <w:p w14:paraId="4B46A7D8">
            <w:pPr>
              <w:spacing w:line="360" w:lineRule="auto"/>
              <w:jc w:val="center"/>
              <w:rPr>
                <w:rFonts w:hint="eastAsia" w:ascii="宋体" w:hAnsi="宋体"/>
                <w:color w:val="auto"/>
                <w:sz w:val="24"/>
                <w:szCs w:val="24"/>
              </w:rPr>
            </w:pPr>
            <w:r>
              <w:rPr>
                <w:rFonts w:hint="eastAsia" w:hAnsi="宋体"/>
                <w:color w:val="auto"/>
                <w:sz w:val="24"/>
                <w:szCs w:val="24"/>
              </w:rPr>
              <w:t>纸质响应文件的密封</w:t>
            </w:r>
          </w:p>
        </w:tc>
        <w:tc>
          <w:tcPr>
            <w:tcW w:w="7084" w:type="dxa"/>
            <w:noWrap w:val="0"/>
            <w:vAlign w:val="center"/>
          </w:tcPr>
          <w:p w14:paraId="1F88C14E">
            <w:pPr>
              <w:spacing w:line="360" w:lineRule="auto"/>
              <w:rPr>
                <w:rFonts w:hAnsi="宋体"/>
                <w:bCs/>
                <w:color w:val="auto"/>
                <w:sz w:val="24"/>
                <w:szCs w:val="24"/>
              </w:rPr>
            </w:pPr>
            <w:r>
              <w:rPr>
                <w:rFonts w:hint="eastAsia" w:hAnsi="宋体"/>
                <w:bCs/>
                <w:color w:val="auto"/>
                <w:sz w:val="24"/>
                <w:szCs w:val="24"/>
              </w:rPr>
              <w:t>1、密封套应标注项目名称、采购人名称，密封套封口处应加盖供应商单位公章或由授权委托人签字。</w:t>
            </w:r>
          </w:p>
          <w:p w14:paraId="2E4D9C2E">
            <w:pPr>
              <w:spacing w:line="360" w:lineRule="auto"/>
              <w:rPr>
                <w:rFonts w:hint="eastAsia" w:ascii="宋体" w:hAnsi="宋体"/>
                <w:color w:val="auto"/>
                <w:sz w:val="24"/>
                <w:szCs w:val="24"/>
              </w:rPr>
            </w:pPr>
            <w:r>
              <w:rPr>
                <w:rFonts w:hint="eastAsia" w:hAnsi="宋体"/>
                <w:bCs/>
                <w:color w:val="auto"/>
                <w:sz w:val="24"/>
                <w:szCs w:val="24"/>
              </w:rPr>
              <w:t>2、未按照上述要求密封及在密封套标注的，其响应文件将均被拒绝。</w:t>
            </w:r>
          </w:p>
        </w:tc>
      </w:tr>
      <w:tr w14:paraId="5045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7" w:type="dxa"/>
            <w:noWrap w:val="0"/>
            <w:vAlign w:val="center"/>
          </w:tcPr>
          <w:p w14:paraId="61912534">
            <w:pPr>
              <w:spacing w:line="360" w:lineRule="auto"/>
              <w:jc w:val="center"/>
              <w:rPr>
                <w:rFonts w:ascii="宋体" w:hAnsi="宋体"/>
                <w:color w:val="auto"/>
                <w:sz w:val="24"/>
                <w:szCs w:val="24"/>
              </w:rPr>
            </w:pPr>
            <w:r>
              <w:rPr>
                <w:rFonts w:hint="eastAsia" w:hAnsi="宋体"/>
                <w:color w:val="auto"/>
                <w:sz w:val="24"/>
                <w:szCs w:val="24"/>
              </w:rPr>
              <w:t>12</w:t>
            </w:r>
          </w:p>
        </w:tc>
        <w:tc>
          <w:tcPr>
            <w:tcW w:w="1609" w:type="dxa"/>
            <w:noWrap w:val="0"/>
            <w:vAlign w:val="center"/>
          </w:tcPr>
          <w:p w14:paraId="18DB163C">
            <w:pPr>
              <w:spacing w:line="360" w:lineRule="auto"/>
              <w:jc w:val="center"/>
              <w:rPr>
                <w:rFonts w:hAnsi="宋体"/>
                <w:color w:val="auto"/>
                <w:sz w:val="24"/>
                <w:szCs w:val="24"/>
              </w:rPr>
            </w:pPr>
            <w:r>
              <w:rPr>
                <w:rFonts w:hint="eastAsia" w:hAnsi="宋体"/>
                <w:color w:val="auto"/>
                <w:sz w:val="24"/>
                <w:szCs w:val="24"/>
              </w:rPr>
              <w:t>纸质响应文件</w:t>
            </w:r>
          </w:p>
          <w:p w14:paraId="46D24C00">
            <w:pPr>
              <w:spacing w:line="360" w:lineRule="auto"/>
              <w:jc w:val="center"/>
              <w:rPr>
                <w:rFonts w:hint="eastAsia" w:ascii="宋体" w:hAnsi="宋体"/>
                <w:color w:val="auto"/>
                <w:sz w:val="24"/>
                <w:szCs w:val="24"/>
              </w:rPr>
            </w:pPr>
            <w:r>
              <w:rPr>
                <w:rFonts w:hint="eastAsia" w:hAnsi="宋体"/>
                <w:color w:val="auto"/>
                <w:sz w:val="24"/>
                <w:szCs w:val="24"/>
              </w:rPr>
              <w:t>装订要求</w:t>
            </w:r>
          </w:p>
        </w:tc>
        <w:tc>
          <w:tcPr>
            <w:tcW w:w="7084" w:type="dxa"/>
            <w:noWrap w:val="0"/>
            <w:vAlign w:val="center"/>
          </w:tcPr>
          <w:p w14:paraId="4F57A532">
            <w:pPr>
              <w:spacing w:line="360" w:lineRule="auto"/>
              <w:rPr>
                <w:rFonts w:hAnsi="宋体"/>
                <w:bCs/>
                <w:color w:val="auto"/>
                <w:sz w:val="24"/>
                <w:szCs w:val="24"/>
              </w:rPr>
            </w:pPr>
            <w:r>
              <w:rPr>
                <w:rFonts w:hint="eastAsia" w:hAnsi="宋体"/>
                <w:bCs/>
                <w:color w:val="auto"/>
                <w:sz w:val="24"/>
                <w:szCs w:val="24"/>
              </w:rPr>
              <w:t>一份正本，五份副本。</w:t>
            </w:r>
          </w:p>
          <w:p w14:paraId="7838C482">
            <w:pPr>
              <w:spacing w:line="360" w:lineRule="auto"/>
              <w:rPr>
                <w:rFonts w:hint="eastAsia" w:ascii="宋体" w:hAnsi="宋体"/>
                <w:color w:val="auto"/>
                <w:sz w:val="24"/>
                <w:szCs w:val="24"/>
              </w:rPr>
            </w:pPr>
            <w:r>
              <w:rPr>
                <w:rFonts w:hint="eastAsia" w:hAnsi="宋体"/>
                <w:bCs/>
                <w:color w:val="auto"/>
                <w:sz w:val="24"/>
                <w:szCs w:val="24"/>
              </w:rPr>
              <w:t>应按</w:t>
            </w:r>
            <w:r>
              <w:rPr>
                <w:rFonts w:hint="eastAsia" w:hAnsi="宋体"/>
                <w:bCs/>
                <w:color w:val="auto"/>
                <w:sz w:val="24"/>
                <w:szCs w:val="24"/>
                <w:lang w:eastAsia="zh-CN"/>
              </w:rPr>
              <w:t>竞争性谈判</w:t>
            </w:r>
            <w:r>
              <w:rPr>
                <w:rFonts w:hint="eastAsia" w:hAnsi="宋体"/>
                <w:bCs/>
                <w:color w:val="auto"/>
                <w:sz w:val="24"/>
                <w:szCs w:val="24"/>
              </w:rPr>
              <w:t>文件提供的格式胶装成册，响应文件的正本与副本应分别装订成册，响应文件每册均须采用胶装方式在左侧装订，装订应牢固、不易拆散和换页，不得采用活页装订。</w:t>
            </w:r>
          </w:p>
        </w:tc>
      </w:tr>
      <w:tr w14:paraId="1654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14:paraId="00F42864">
            <w:pPr>
              <w:spacing w:line="360" w:lineRule="auto"/>
              <w:jc w:val="center"/>
              <w:rPr>
                <w:rFonts w:ascii="宋体" w:hAnsi="宋体"/>
                <w:color w:val="auto"/>
                <w:sz w:val="24"/>
                <w:szCs w:val="24"/>
              </w:rPr>
            </w:pPr>
            <w:r>
              <w:rPr>
                <w:rFonts w:hint="eastAsia" w:ascii="宋体" w:hAnsi="宋体"/>
                <w:color w:val="auto"/>
                <w:sz w:val="24"/>
                <w:szCs w:val="24"/>
              </w:rPr>
              <w:t>13</w:t>
            </w:r>
          </w:p>
        </w:tc>
        <w:tc>
          <w:tcPr>
            <w:tcW w:w="1609" w:type="dxa"/>
            <w:noWrap w:val="0"/>
            <w:vAlign w:val="center"/>
          </w:tcPr>
          <w:p w14:paraId="565307B0">
            <w:pPr>
              <w:spacing w:line="360" w:lineRule="auto"/>
              <w:jc w:val="center"/>
              <w:rPr>
                <w:rFonts w:hint="eastAsia" w:ascii="宋体" w:hAnsi="宋体"/>
                <w:color w:val="auto"/>
                <w:sz w:val="24"/>
                <w:szCs w:val="24"/>
              </w:rPr>
            </w:pPr>
            <w:r>
              <w:rPr>
                <w:rFonts w:hint="eastAsia" w:ascii="宋体" w:hAnsi="宋体"/>
                <w:color w:val="auto"/>
                <w:sz w:val="24"/>
                <w:szCs w:val="24"/>
              </w:rPr>
              <w:t>响应文件递交地点及截止时间</w:t>
            </w:r>
          </w:p>
        </w:tc>
        <w:tc>
          <w:tcPr>
            <w:tcW w:w="7084" w:type="dxa"/>
            <w:noWrap w:val="0"/>
            <w:vAlign w:val="center"/>
          </w:tcPr>
          <w:p w14:paraId="7FA54D71">
            <w:pPr>
              <w:spacing w:line="360" w:lineRule="auto"/>
              <w:rPr>
                <w:rFonts w:hint="eastAsia" w:ascii="宋体" w:hAnsi="宋体"/>
                <w:color w:val="auto"/>
                <w:sz w:val="24"/>
                <w:szCs w:val="24"/>
              </w:rPr>
            </w:pPr>
            <w:r>
              <w:rPr>
                <w:rFonts w:hint="eastAsia" w:ascii="宋体" w:hAnsi="宋体"/>
                <w:color w:val="auto"/>
                <w:sz w:val="24"/>
                <w:szCs w:val="24"/>
              </w:rPr>
              <w:t>递交地点：</w:t>
            </w:r>
            <w:r>
              <w:rPr>
                <w:rFonts w:hint="eastAsia" w:ascii="宋体" w:hAnsi="宋体"/>
                <w:color w:val="auto"/>
                <w:sz w:val="24"/>
                <w:szCs w:val="24"/>
                <w:lang w:eastAsia="zh-CN"/>
              </w:rPr>
              <w:t>邹城市北宿镇</w:t>
            </w:r>
            <w:r>
              <w:rPr>
                <w:rFonts w:hint="eastAsia" w:ascii="宋体" w:hAnsi="宋体"/>
                <w:color w:val="auto"/>
                <w:sz w:val="24"/>
                <w:szCs w:val="24"/>
              </w:rPr>
              <w:t>公共资源交易中心开标室</w:t>
            </w:r>
          </w:p>
          <w:p w14:paraId="56B7889A">
            <w:pPr>
              <w:spacing w:line="360" w:lineRule="auto"/>
              <w:rPr>
                <w:rFonts w:hint="eastAsia" w:ascii="宋体" w:hAnsi="宋体"/>
                <w:color w:val="auto"/>
                <w:sz w:val="24"/>
                <w:szCs w:val="24"/>
              </w:rPr>
            </w:pPr>
            <w:r>
              <w:rPr>
                <w:rFonts w:hint="eastAsia" w:ascii="宋体" w:hAnsi="宋体"/>
                <w:color w:val="auto"/>
                <w:sz w:val="24"/>
                <w:szCs w:val="24"/>
              </w:rPr>
              <w:t>截止</w:t>
            </w:r>
            <w:r>
              <w:rPr>
                <w:rFonts w:hint="eastAsia" w:ascii="宋体" w:hAnsi="宋体"/>
                <w:color w:val="auto"/>
                <w:sz w:val="24"/>
                <w:szCs w:val="24"/>
                <w:highlight w:val="none"/>
              </w:rPr>
              <w:t>时间：</w:t>
            </w:r>
            <w:r>
              <w:rPr>
                <w:rFonts w:hint="eastAsia" w:ascii="宋体" w:hAnsi="宋体"/>
                <w:color w:val="auto"/>
                <w:sz w:val="24"/>
                <w:szCs w:val="24"/>
                <w:highlight w:val="none"/>
                <w:lang w:eastAsia="zh-CN"/>
              </w:rPr>
              <w:t>2025年</w:t>
            </w:r>
            <w:r>
              <w:rPr>
                <w:rFonts w:hint="eastAsia" w:ascii="宋体" w:hAnsi="宋体"/>
                <w:color w:val="auto"/>
                <w:sz w:val="24"/>
                <w:szCs w:val="24"/>
                <w:highlight w:val="none"/>
                <w:lang w:val="en-US" w:eastAsia="zh-CN"/>
              </w:rPr>
              <w:t>03</w:t>
            </w:r>
            <w:r>
              <w:rPr>
                <w:rFonts w:hint="eastAsia" w:ascii="宋体" w:hAnsi="宋体"/>
                <w:color w:val="auto"/>
                <w:sz w:val="24"/>
                <w:szCs w:val="24"/>
                <w:highlight w:val="none"/>
                <w:lang w:eastAsia="zh-CN"/>
              </w:rPr>
              <w:t>月</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lang w:eastAsia="zh-CN"/>
              </w:rPr>
              <w:t>日</w:t>
            </w:r>
            <w:r>
              <w:rPr>
                <w:rFonts w:hint="eastAsia" w:ascii="宋体" w:hAnsi="宋体"/>
                <w:color w:val="auto"/>
                <w:sz w:val="24"/>
                <w:szCs w:val="24"/>
                <w:highlight w:val="none"/>
                <w:lang w:val="en-US" w:eastAsia="zh-CN"/>
              </w:rPr>
              <w:t>09</w:t>
            </w:r>
            <w:r>
              <w:rPr>
                <w:rFonts w:hint="eastAsia" w:ascii="宋体" w:hAnsi="宋体"/>
                <w:color w:val="auto"/>
                <w:sz w:val="24"/>
                <w:szCs w:val="24"/>
                <w:highlight w:val="none"/>
                <w:lang w:eastAsia="zh-CN"/>
              </w:rPr>
              <w:t>时</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0分</w:t>
            </w:r>
            <w:r>
              <w:rPr>
                <w:rFonts w:hint="eastAsia" w:ascii="宋体" w:hAnsi="宋体"/>
                <w:color w:val="auto"/>
                <w:sz w:val="24"/>
                <w:szCs w:val="24"/>
                <w:highlight w:val="none"/>
              </w:rPr>
              <w:t>（北</w:t>
            </w:r>
            <w:r>
              <w:rPr>
                <w:rFonts w:hint="eastAsia" w:ascii="宋体" w:hAnsi="宋体"/>
                <w:color w:val="auto"/>
                <w:sz w:val="24"/>
                <w:szCs w:val="24"/>
              </w:rPr>
              <w:t>京时间）</w:t>
            </w:r>
          </w:p>
        </w:tc>
      </w:tr>
      <w:tr w14:paraId="1A98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07" w:type="dxa"/>
            <w:noWrap w:val="0"/>
            <w:vAlign w:val="center"/>
          </w:tcPr>
          <w:p w14:paraId="2D876778">
            <w:pPr>
              <w:spacing w:line="360" w:lineRule="auto"/>
              <w:jc w:val="center"/>
              <w:rPr>
                <w:rFonts w:ascii="宋体" w:hAnsi="宋体"/>
                <w:color w:val="auto"/>
                <w:sz w:val="24"/>
                <w:szCs w:val="24"/>
              </w:rPr>
            </w:pPr>
            <w:r>
              <w:rPr>
                <w:rFonts w:hint="eastAsia" w:ascii="宋体" w:hAnsi="宋体"/>
                <w:color w:val="auto"/>
                <w:sz w:val="24"/>
                <w:szCs w:val="24"/>
              </w:rPr>
              <w:t>14</w:t>
            </w:r>
          </w:p>
        </w:tc>
        <w:tc>
          <w:tcPr>
            <w:tcW w:w="1609" w:type="dxa"/>
            <w:noWrap w:val="0"/>
            <w:vAlign w:val="center"/>
          </w:tcPr>
          <w:p w14:paraId="2A3C7300">
            <w:pPr>
              <w:spacing w:line="360" w:lineRule="auto"/>
              <w:jc w:val="center"/>
              <w:rPr>
                <w:rFonts w:hint="eastAsia" w:ascii="宋体" w:hAnsi="宋体"/>
                <w:color w:val="auto"/>
                <w:sz w:val="24"/>
                <w:szCs w:val="24"/>
              </w:rPr>
            </w:pPr>
            <w:r>
              <w:rPr>
                <w:rFonts w:hint="eastAsia" w:ascii="宋体" w:hAnsi="宋体"/>
                <w:color w:val="auto"/>
                <w:sz w:val="24"/>
                <w:szCs w:val="24"/>
                <w:lang w:eastAsia="zh-CN"/>
              </w:rPr>
              <w:t>谈判</w:t>
            </w:r>
            <w:r>
              <w:rPr>
                <w:rFonts w:hint="eastAsia" w:ascii="宋体" w:hAnsi="宋体"/>
                <w:color w:val="auto"/>
                <w:sz w:val="24"/>
                <w:szCs w:val="24"/>
              </w:rPr>
              <w:t>时间及地点</w:t>
            </w:r>
          </w:p>
        </w:tc>
        <w:tc>
          <w:tcPr>
            <w:tcW w:w="7084" w:type="dxa"/>
            <w:noWrap w:val="0"/>
            <w:vAlign w:val="center"/>
          </w:tcPr>
          <w:p w14:paraId="3A782539">
            <w:pPr>
              <w:spacing w:line="360" w:lineRule="auto"/>
              <w:rPr>
                <w:rFonts w:hint="eastAsia" w:ascii="宋体" w:hAnsi="宋体"/>
                <w:bCs/>
                <w:color w:val="auto"/>
                <w:sz w:val="24"/>
                <w:szCs w:val="24"/>
              </w:rPr>
            </w:pPr>
            <w:r>
              <w:rPr>
                <w:rFonts w:hint="eastAsia" w:ascii="宋体" w:hAnsi="宋体"/>
                <w:color w:val="auto"/>
                <w:sz w:val="24"/>
                <w:szCs w:val="24"/>
                <w:lang w:eastAsia="zh-CN"/>
              </w:rPr>
              <w:t>谈判</w:t>
            </w:r>
            <w:r>
              <w:rPr>
                <w:rFonts w:hint="eastAsia" w:ascii="宋体" w:hAnsi="宋体"/>
                <w:color w:val="auto"/>
                <w:sz w:val="24"/>
                <w:szCs w:val="24"/>
                <w:highlight w:val="none"/>
              </w:rPr>
              <w:t>时间：</w:t>
            </w:r>
            <w:r>
              <w:rPr>
                <w:rFonts w:hint="eastAsia" w:ascii="宋体" w:hAnsi="宋体"/>
                <w:color w:val="auto"/>
                <w:sz w:val="24"/>
                <w:szCs w:val="24"/>
                <w:highlight w:val="none"/>
                <w:lang w:eastAsia="zh-CN"/>
              </w:rPr>
              <w:t>2025年</w:t>
            </w:r>
            <w:r>
              <w:rPr>
                <w:rFonts w:hint="eastAsia" w:ascii="宋体" w:hAnsi="宋体"/>
                <w:color w:val="auto"/>
                <w:sz w:val="24"/>
                <w:szCs w:val="24"/>
                <w:highlight w:val="none"/>
                <w:lang w:val="en-US" w:eastAsia="zh-CN"/>
              </w:rPr>
              <w:t>03</w:t>
            </w:r>
            <w:r>
              <w:rPr>
                <w:rFonts w:hint="eastAsia" w:ascii="宋体" w:hAnsi="宋体"/>
                <w:color w:val="auto"/>
                <w:sz w:val="24"/>
                <w:szCs w:val="24"/>
                <w:highlight w:val="none"/>
                <w:lang w:eastAsia="zh-CN"/>
              </w:rPr>
              <w:t>月</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lang w:eastAsia="zh-CN"/>
              </w:rPr>
              <w:t>日</w:t>
            </w:r>
            <w:r>
              <w:rPr>
                <w:rFonts w:hint="eastAsia" w:ascii="宋体" w:hAnsi="宋体"/>
                <w:color w:val="auto"/>
                <w:sz w:val="24"/>
                <w:szCs w:val="24"/>
                <w:highlight w:val="none"/>
                <w:lang w:val="en-US" w:eastAsia="zh-CN"/>
              </w:rPr>
              <w:t>09</w:t>
            </w:r>
            <w:r>
              <w:rPr>
                <w:rFonts w:hint="eastAsia" w:ascii="宋体" w:hAnsi="宋体"/>
                <w:color w:val="auto"/>
                <w:sz w:val="24"/>
                <w:szCs w:val="24"/>
                <w:highlight w:val="none"/>
                <w:lang w:eastAsia="zh-CN"/>
              </w:rPr>
              <w:t>时</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0分</w:t>
            </w:r>
            <w:r>
              <w:rPr>
                <w:rFonts w:hint="eastAsia" w:ascii="宋体" w:hAnsi="宋体" w:cs="宋体"/>
                <w:color w:val="auto"/>
                <w:kern w:val="0"/>
                <w:sz w:val="24"/>
                <w:szCs w:val="24"/>
                <w:highlight w:val="none"/>
              </w:rPr>
              <w:t>（</w:t>
            </w:r>
            <w:r>
              <w:rPr>
                <w:rFonts w:hint="eastAsia" w:ascii="宋体" w:hAnsi="宋体" w:cs="宋体"/>
                <w:color w:val="auto"/>
                <w:kern w:val="0"/>
                <w:sz w:val="24"/>
                <w:szCs w:val="24"/>
              </w:rPr>
              <w:t>北京时间）</w:t>
            </w:r>
          </w:p>
          <w:p w14:paraId="38BE4326">
            <w:pPr>
              <w:spacing w:line="360" w:lineRule="auto"/>
              <w:rPr>
                <w:rFonts w:hint="eastAsia" w:ascii="宋体" w:hAnsi="宋体"/>
                <w:color w:val="auto"/>
                <w:sz w:val="24"/>
                <w:szCs w:val="24"/>
              </w:rPr>
            </w:pPr>
            <w:r>
              <w:rPr>
                <w:rFonts w:hint="eastAsia" w:ascii="宋体" w:hAnsi="宋体"/>
                <w:color w:val="auto"/>
                <w:sz w:val="24"/>
                <w:szCs w:val="24"/>
                <w:lang w:eastAsia="zh-CN"/>
              </w:rPr>
              <w:t>谈判</w:t>
            </w:r>
            <w:r>
              <w:rPr>
                <w:rFonts w:hint="eastAsia" w:ascii="宋体" w:hAnsi="宋体"/>
                <w:color w:val="auto"/>
                <w:sz w:val="24"/>
                <w:szCs w:val="24"/>
              </w:rPr>
              <w:t>地点：</w:t>
            </w:r>
            <w:r>
              <w:rPr>
                <w:rFonts w:hint="eastAsia" w:ascii="宋体" w:hAnsi="宋体"/>
                <w:color w:val="auto"/>
                <w:sz w:val="24"/>
                <w:szCs w:val="24"/>
                <w:lang w:eastAsia="zh-CN"/>
              </w:rPr>
              <w:t>邹城市北宿镇</w:t>
            </w:r>
            <w:r>
              <w:rPr>
                <w:rFonts w:hint="eastAsia" w:ascii="宋体" w:hAnsi="宋体"/>
                <w:color w:val="auto"/>
                <w:sz w:val="24"/>
                <w:szCs w:val="24"/>
              </w:rPr>
              <w:t>公共资源交易中心开标室</w:t>
            </w:r>
          </w:p>
        </w:tc>
      </w:tr>
      <w:tr w14:paraId="4B74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07" w:type="dxa"/>
            <w:noWrap w:val="0"/>
            <w:vAlign w:val="center"/>
          </w:tcPr>
          <w:p w14:paraId="0F28B161">
            <w:pPr>
              <w:spacing w:line="360" w:lineRule="auto"/>
              <w:jc w:val="center"/>
              <w:rPr>
                <w:rFonts w:ascii="宋体" w:hAnsi="宋体"/>
                <w:color w:val="auto"/>
                <w:sz w:val="24"/>
                <w:szCs w:val="24"/>
              </w:rPr>
            </w:pPr>
            <w:r>
              <w:rPr>
                <w:rFonts w:hint="eastAsia" w:ascii="宋体" w:hAnsi="宋体"/>
                <w:color w:val="auto"/>
                <w:sz w:val="24"/>
                <w:szCs w:val="24"/>
              </w:rPr>
              <w:t>15</w:t>
            </w:r>
          </w:p>
        </w:tc>
        <w:tc>
          <w:tcPr>
            <w:tcW w:w="1609" w:type="dxa"/>
            <w:noWrap w:val="0"/>
            <w:vAlign w:val="center"/>
          </w:tcPr>
          <w:p w14:paraId="0D1181F7">
            <w:pPr>
              <w:spacing w:line="360" w:lineRule="auto"/>
              <w:jc w:val="center"/>
              <w:rPr>
                <w:rFonts w:hint="eastAsia" w:ascii="宋体" w:hAnsi="宋体"/>
                <w:color w:val="auto"/>
                <w:sz w:val="24"/>
                <w:szCs w:val="24"/>
              </w:rPr>
            </w:pPr>
            <w:r>
              <w:rPr>
                <w:rFonts w:hint="eastAsia" w:ascii="宋体" w:hAnsi="宋体"/>
                <w:color w:val="auto"/>
                <w:sz w:val="24"/>
                <w:szCs w:val="24"/>
              </w:rPr>
              <w:t>成交原则</w:t>
            </w:r>
          </w:p>
        </w:tc>
        <w:tc>
          <w:tcPr>
            <w:tcW w:w="7084" w:type="dxa"/>
            <w:noWrap w:val="0"/>
            <w:vAlign w:val="center"/>
          </w:tcPr>
          <w:p w14:paraId="325B9792">
            <w:pPr>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本次谈判采用最低评标价法，谈判小组按照“公平、公正、科学、择优”的原则对各合格供应商进行评审。在满足竞争性谈判文件要求的所有谈判响应方中，谈判响应方确认最终报价后，取所有有效报价中谈判响应方报价最低的为第一名（如果出现并列情况，再次进行报价，且不得高于上次报价，直至产生最低报价），按谈判响应方报价由低到高的顺序确定成交供应商。</w:t>
            </w:r>
          </w:p>
        </w:tc>
      </w:tr>
      <w:tr w14:paraId="4A03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7" w:type="dxa"/>
            <w:noWrap w:val="0"/>
            <w:vAlign w:val="center"/>
          </w:tcPr>
          <w:p w14:paraId="6FA7D20B">
            <w:pPr>
              <w:spacing w:line="360" w:lineRule="auto"/>
              <w:jc w:val="center"/>
              <w:rPr>
                <w:rFonts w:ascii="宋体" w:hAnsi="宋体"/>
                <w:color w:val="auto"/>
                <w:sz w:val="24"/>
                <w:szCs w:val="24"/>
              </w:rPr>
            </w:pPr>
            <w:r>
              <w:rPr>
                <w:rFonts w:hint="eastAsia" w:ascii="宋体" w:hAnsi="宋体"/>
                <w:color w:val="auto"/>
                <w:sz w:val="24"/>
                <w:szCs w:val="24"/>
              </w:rPr>
              <w:t>16</w:t>
            </w:r>
          </w:p>
        </w:tc>
        <w:tc>
          <w:tcPr>
            <w:tcW w:w="1609" w:type="dxa"/>
            <w:noWrap w:val="0"/>
            <w:vAlign w:val="center"/>
          </w:tcPr>
          <w:p w14:paraId="21817960">
            <w:pPr>
              <w:spacing w:line="360" w:lineRule="auto"/>
              <w:jc w:val="center"/>
              <w:rPr>
                <w:rFonts w:hint="eastAsia" w:ascii="宋体" w:hAnsi="宋体"/>
                <w:color w:val="auto"/>
                <w:sz w:val="24"/>
                <w:szCs w:val="24"/>
              </w:rPr>
            </w:pPr>
            <w:r>
              <w:rPr>
                <w:rFonts w:hint="eastAsia" w:ascii="宋体" w:hAnsi="宋体"/>
                <w:color w:val="auto"/>
                <w:sz w:val="24"/>
                <w:szCs w:val="24"/>
                <w:lang w:eastAsia="zh-CN"/>
              </w:rPr>
              <w:t>谈判</w:t>
            </w:r>
            <w:r>
              <w:rPr>
                <w:rFonts w:hint="eastAsia" w:ascii="宋体" w:hAnsi="宋体"/>
                <w:color w:val="auto"/>
                <w:sz w:val="24"/>
                <w:szCs w:val="24"/>
              </w:rPr>
              <w:t>费用</w:t>
            </w:r>
          </w:p>
        </w:tc>
        <w:tc>
          <w:tcPr>
            <w:tcW w:w="7084" w:type="dxa"/>
            <w:noWrap w:val="0"/>
            <w:vAlign w:val="center"/>
          </w:tcPr>
          <w:p w14:paraId="2C7F7B89">
            <w:pPr>
              <w:spacing w:line="360" w:lineRule="auto"/>
              <w:ind w:firstLine="480" w:firstLineChars="200"/>
              <w:jc w:val="left"/>
              <w:rPr>
                <w:rFonts w:hint="eastAsia"/>
                <w:sz w:val="24"/>
                <w:szCs w:val="24"/>
              </w:rPr>
            </w:pPr>
            <w:r>
              <w:rPr>
                <w:rFonts w:hint="eastAsia"/>
                <w:sz w:val="24"/>
                <w:szCs w:val="24"/>
              </w:rPr>
              <w:t>1、无论报价过程中的方法和结果如何，各</w:t>
            </w:r>
            <w:r>
              <w:rPr>
                <w:rFonts w:hint="eastAsia"/>
                <w:sz w:val="24"/>
                <w:szCs w:val="24"/>
                <w:lang w:eastAsia="zh-CN"/>
              </w:rPr>
              <w:t>谈判</w:t>
            </w:r>
            <w:r>
              <w:rPr>
                <w:rFonts w:hint="eastAsia"/>
                <w:sz w:val="24"/>
                <w:szCs w:val="24"/>
              </w:rPr>
              <w:t>响应方自行承担所有参与</w:t>
            </w:r>
            <w:r>
              <w:rPr>
                <w:rFonts w:hint="eastAsia"/>
                <w:sz w:val="24"/>
                <w:szCs w:val="24"/>
                <w:lang w:eastAsia="zh-CN"/>
              </w:rPr>
              <w:t>谈判</w:t>
            </w:r>
            <w:r>
              <w:rPr>
                <w:rFonts w:hint="eastAsia"/>
                <w:sz w:val="24"/>
                <w:szCs w:val="24"/>
              </w:rPr>
              <w:t>的有关费用。</w:t>
            </w:r>
          </w:p>
          <w:p w14:paraId="7D513C97">
            <w:pPr>
              <w:spacing w:line="360" w:lineRule="auto"/>
              <w:ind w:firstLine="480" w:firstLineChars="200"/>
              <w:jc w:val="left"/>
              <w:rPr>
                <w:rFonts w:hint="eastAsia" w:eastAsia="宋体"/>
                <w:sz w:val="24"/>
                <w:szCs w:val="24"/>
                <w:lang w:val="en-US" w:eastAsia="zh-CN"/>
              </w:rPr>
            </w:pPr>
            <w:r>
              <w:rPr>
                <w:rFonts w:hint="eastAsia"/>
                <w:sz w:val="24"/>
                <w:szCs w:val="24"/>
              </w:rPr>
              <w:t>2、本次采购代理费由成交供应商支付，</w:t>
            </w:r>
            <w:r>
              <w:rPr>
                <w:rFonts w:hint="eastAsia"/>
                <w:sz w:val="24"/>
                <w:szCs w:val="24"/>
                <w:lang w:eastAsia="zh-CN"/>
              </w:rPr>
              <w:t>共计</w:t>
            </w:r>
            <w:r>
              <w:rPr>
                <w:rFonts w:hint="eastAsia"/>
                <w:sz w:val="24"/>
                <w:szCs w:val="24"/>
                <w:lang w:val="en-US" w:eastAsia="zh-CN"/>
              </w:rPr>
              <w:t>叁仟元整</w:t>
            </w:r>
            <w:r>
              <w:rPr>
                <w:rFonts w:hint="eastAsia"/>
                <w:sz w:val="24"/>
                <w:szCs w:val="24"/>
              </w:rPr>
              <w:t>（</w:t>
            </w:r>
            <w:r>
              <w:rPr>
                <w:rFonts w:hint="eastAsia"/>
                <w:sz w:val="24"/>
                <w:szCs w:val="24"/>
                <w:lang w:val="en-US" w:eastAsia="zh-CN"/>
              </w:rPr>
              <w:t>3000.00</w:t>
            </w:r>
            <w:r>
              <w:rPr>
                <w:rFonts w:hint="eastAsia"/>
                <w:sz w:val="24"/>
                <w:szCs w:val="24"/>
              </w:rPr>
              <w:t>元），成交通知书发出前，成交人从其账户一次性汇入代理机构指定账户。</w:t>
            </w:r>
          </w:p>
        </w:tc>
      </w:tr>
      <w:tr w14:paraId="5BD1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14:paraId="75F60D8F">
            <w:pPr>
              <w:spacing w:line="360" w:lineRule="auto"/>
              <w:jc w:val="center"/>
              <w:rPr>
                <w:rFonts w:ascii="宋体" w:hAnsi="宋体"/>
                <w:color w:val="auto"/>
                <w:sz w:val="24"/>
                <w:szCs w:val="24"/>
              </w:rPr>
            </w:pPr>
            <w:r>
              <w:rPr>
                <w:rFonts w:hint="eastAsia" w:ascii="宋体" w:hAnsi="宋体"/>
                <w:color w:val="auto"/>
                <w:sz w:val="24"/>
                <w:szCs w:val="24"/>
              </w:rPr>
              <w:t>17</w:t>
            </w:r>
          </w:p>
        </w:tc>
        <w:tc>
          <w:tcPr>
            <w:tcW w:w="1609" w:type="dxa"/>
            <w:noWrap w:val="0"/>
            <w:vAlign w:val="center"/>
          </w:tcPr>
          <w:p w14:paraId="7CF8CFE2">
            <w:pPr>
              <w:spacing w:line="360" w:lineRule="auto"/>
              <w:jc w:val="center"/>
              <w:rPr>
                <w:rFonts w:hint="eastAsia" w:ascii="宋体" w:hAnsi="宋体"/>
                <w:color w:val="auto"/>
                <w:sz w:val="24"/>
                <w:szCs w:val="24"/>
              </w:rPr>
            </w:pPr>
            <w:r>
              <w:rPr>
                <w:rFonts w:hint="eastAsia" w:ascii="宋体" w:hAnsi="宋体"/>
                <w:color w:val="auto"/>
                <w:sz w:val="24"/>
                <w:szCs w:val="24"/>
                <w:lang w:eastAsia="zh-CN"/>
              </w:rPr>
              <w:t>谈判</w:t>
            </w:r>
            <w:r>
              <w:rPr>
                <w:rFonts w:hint="eastAsia" w:ascii="宋体" w:hAnsi="宋体"/>
                <w:color w:val="auto"/>
                <w:sz w:val="24"/>
                <w:szCs w:val="24"/>
              </w:rPr>
              <w:t>采购预算</w:t>
            </w:r>
          </w:p>
        </w:tc>
        <w:tc>
          <w:tcPr>
            <w:tcW w:w="7084" w:type="dxa"/>
            <w:noWrap w:val="0"/>
            <w:vAlign w:val="center"/>
          </w:tcPr>
          <w:p w14:paraId="3BCE0DB9">
            <w:pPr>
              <w:spacing w:line="360" w:lineRule="auto"/>
              <w:ind w:firstLine="482" w:firstLineChars="200"/>
              <w:rPr>
                <w:rFonts w:hint="eastAsia" w:ascii="宋体" w:hAnsi="宋体" w:cs="Arial"/>
                <w:b/>
                <w:color w:val="auto"/>
                <w:kern w:val="0"/>
                <w:sz w:val="24"/>
                <w:szCs w:val="24"/>
                <w:highlight w:val="none"/>
              </w:rPr>
            </w:pPr>
            <w:r>
              <w:rPr>
                <w:rFonts w:hint="eastAsia" w:ascii="宋体" w:hAnsi="宋体" w:cs="宋体"/>
                <w:b/>
                <w:bCs/>
                <w:color w:val="auto"/>
                <w:kern w:val="0"/>
                <w:sz w:val="24"/>
                <w:szCs w:val="24"/>
                <w:highlight w:val="none"/>
              </w:rPr>
              <w:t>本工程采购预算（控制价）为</w:t>
            </w:r>
            <w:r>
              <w:rPr>
                <w:rFonts w:hint="eastAsia" w:ascii="宋体" w:hAnsi="宋体" w:cs="宋体"/>
                <w:b/>
                <w:bCs/>
                <w:color w:val="auto"/>
                <w:kern w:val="0"/>
                <w:sz w:val="24"/>
                <w:szCs w:val="24"/>
                <w:highlight w:val="none"/>
                <w:lang w:val="en-US" w:eastAsia="zh-CN"/>
              </w:rPr>
              <w:t xml:space="preserve"> 120223.66</w:t>
            </w:r>
            <w:r>
              <w:rPr>
                <w:rFonts w:hint="eastAsia" w:ascii="宋体" w:hAnsi="宋体" w:cs="宋体"/>
                <w:b/>
                <w:bCs/>
                <w:color w:val="auto"/>
                <w:kern w:val="0"/>
                <w:sz w:val="24"/>
                <w:szCs w:val="24"/>
                <w:highlight w:val="none"/>
              </w:rPr>
              <w:t>元。</w:t>
            </w:r>
          </w:p>
          <w:p w14:paraId="032655EF">
            <w:pPr>
              <w:spacing w:line="360" w:lineRule="auto"/>
              <w:ind w:firstLine="480" w:firstLineChars="200"/>
              <w:rPr>
                <w:rFonts w:hint="eastAsia" w:ascii="宋体" w:hAnsi="宋体" w:cs="Arial"/>
                <w:bCs/>
                <w:color w:val="auto"/>
                <w:kern w:val="0"/>
                <w:sz w:val="24"/>
                <w:szCs w:val="24"/>
              </w:rPr>
            </w:pPr>
            <w:r>
              <w:rPr>
                <w:rFonts w:hint="eastAsia" w:ascii="宋体" w:hAnsi="宋体" w:cs="Arial"/>
                <w:bCs/>
                <w:color w:val="auto"/>
                <w:kern w:val="0"/>
                <w:sz w:val="24"/>
                <w:szCs w:val="24"/>
              </w:rPr>
              <w:t>采购预算价是采购人对采购项目期望的最高限价，</w:t>
            </w:r>
            <w:r>
              <w:rPr>
                <w:rFonts w:hint="eastAsia" w:ascii="宋体" w:hAnsi="宋体" w:cs="Arial"/>
                <w:bCs/>
                <w:color w:val="auto"/>
                <w:kern w:val="0"/>
                <w:sz w:val="24"/>
                <w:szCs w:val="24"/>
                <w:lang w:eastAsia="zh-CN"/>
              </w:rPr>
              <w:t>谈判</w:t>
            </w:r>
            <w:r>
              <w:rPr>
                <w:rFonts w:hint="eastAsia" w:ascii="宋体" w:hAnsi="宋体" w:cs="Arial"/>
                <w:bCs/>
                <w:color w:val="auto"/>
                <w:kern w:val="0"/>
                <w:sz w:val="24"/>
                <w:szCs w:val="24"/>
              </w:rPr>
              <w:t>响应方的初次报价或最终报价不得高于采购预算价，且最终报价不得高于初次报价，</w:t>
            </w:r>
            <w:r>
              <w:rPr>
                <w:rFonts w:hint="eastAsia" w:ascii="宋体" w:hAnsi="宋体" w:cs="Arial"/>
                <w:bCs/>
                <w:color w:val="auto"/>
                <w:kern w:val="0"/>
                <w:sz w:val="24"/>
                <w:szCs w:val="24"/>
                <w:lang w:eastAsia="zh-CN"/>
              </w:rPr>
              <w:t>谈判</w:t>
            </w:r>
            <w:r>
              <w:rPr>
                <w:rFonts w:hint="eastAsia" w:ascii="宋体" w:hAnsi="宋体" w:cs="Arial"/>
                <w:bCs/>
                <w:color w:val="auto"/>
                <w:kern w:val="0"/>
                <w:sz w:val="24"/>
                <w:szCs w:val="24"/>
              </w:rPr>
              <w:t>响应方最终报价高于采购预算价和初次报价的，作无效</w:t>
            </w:r>
            <w:r>
              <w:rPr>
                <w:rFonts w:hint="eastAsia" w:ascii="宋体" w:hAnsi="宋体" w:cs="Arial"/>
                <w:bCs/>
                <w:color w:val="auto"/>
                <w:kern w:val="0"/>
                <w:sz w:val="24"/>
                <w:szCs w:val="24"/>
                <w:lang w:eastAsia="zh-CN"/>
              </w:rPr>
              <w:t>谈判</w:t>
            </w:r>
            <w:r>
              <w:rPr>
                <w:rFonts w:hint="eastAsia" w:ascii="宋体" w:hAnsi="宋体" w:cs="Arial"/>
                <w:bCs/>
                <w:color w:val="auto"/>
                <w:kern w:val="0"/>
                <w:sz w:val="24"/>
                <w:szCs w:val="24"/>
              </w:rPr>
              <w:t>响应文件处理。</w:t>
            </w:r>
          </w:p>
        </w:tc>
      </w:tr>
      <w:tr w14:paraId="2643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7" w:type="dxa"/>
            <w:vMerge w:val="restart"/>
            <w:noWrap w:val="0"/>
            <w:vAlign w:val="center"/>
          </w:tcPr>
          <w:p w14:paraId="44D87FFA">
            <w:pPr>
              <w:spacing w:line="360" w:lineRule="auto"/>
              <w:jc w:val="center"/>
              <w:rPr>
                <w:rFonts w:ascii="宋体" w:hAnsi="宋体"/>
                <w:color w:val="auto"/>
                <w:sz w:val="24"/>
                <w:szCs w:val="24"/>
              </w:rPr>
            </w:pPr>
            <w:r>
              <w:rPr>
                <w:rFonts w:hint="eastAsia" w:ascii="宋体" w:hAnsi="宋体"/>
                <w:color w:val="auto"/>
                <w:sz w:val="24"/>
                <w:szCs w:val="24"/>
              </w:rPr>
              <w:t>18</w:t>
            </w:r>
          </w:p>
        </w:tc>
        <w:tc>
          <w:tcPr>
            <w:tcW w:w="1609" w:type="dxa"/>
            <w:noWrap w:val="0"/>
            <w:vAlign w:val="center"/>
          </w:tcPr>
          <w:p w14:paraId="4A943B9E">
            <w:pPr>
              <w:spacing w:line="360" w:lineRule="auto"/>
              <w:jc w:val="center"/>
              <w:rPr>
                <w:rFonts w:hint="eastAsia" w:ascii="宋体" w:hAnsi="宋体" w:cs="仿宋_GB2312"/>
                <w:color w:val="auto"/>
                <w:sz w:val="24"/>
                <w:szCs w:val="24"/>
              </w:rPr>
            </w:pPr>
            <w:r>
              <w:rPr>
                <w:rFonts w:hint="eastAsia" w:ascii="宋体" w:hAnsi="宋体" w:cs="仿宋_GB2312"/>
                <w:color w:val="auto"/>
                <w:sz w:val="24"/>
                <w:szCs w:val="24"/>
              </w:rPr>
              <w:t>质疑投诉内容</w:t>
            </w:r>
          </w:p>
        </w:tc>
        <w:tc>
          <w:tcPr>
            <w:tcW w:w="7084" w:type="dxa"/>
            <w:noWrap w:val="0"/>
            <w:vAlign w:val="center"/>
          </w:tcPr>
          <w:p w14:paraId="718C865B">
            <w:pPr>
              <w:widowControl/>
              <w:spacing w:line="360" w:lineRule="auto"/>
              <w:ind w:firstLine="448"/>
              <w:jc w:val="left"/>
              <w:rPr>
                <w:rFonts w:hint="eastAsia" w:ascii="宋体" w:hAnsi="宋体" w:cs="仿宋_GB2312"/>
                <w:bCs/>
                <w:color w:val="auto"/>
                <w:kern w:val="0"/>
                <w:sz w:val="24"/>
                <w:szCs w:val="24"/>
              </w:rPr>
            </w:pPr>
            <w:r>
              <w:rPr>
                <w:rFonts w:hint="eastAsia" w:ascii="宋体" w:hAnsi="宋体" w:cs="仿宋_GB2312"/>
                <w:bCs/>
                <w:color w:val="auto"/>
                <w:kern w:val="0"/>
                <w:sz w:val="24"/>
                <w:szCs w:val="24"/>
              </w:rPr>
              <w:t>根据《政府采购法实施条例》第二十条规定：采购人或者采购代理机构有下列情形之一的，属于以不合理的条件对</w:t>
            </w:r>
            <w:r>
              <w:rPr>
                <w:rFonts w:hint="eastAsia" w:ascii="宋体" w:hAnsi="宋体"/>
                <w:color w:val="auto"/>
                <w:sz w:val="24"/>
                <w:szCs w:val="24"/>
              </w:rPr>
              <w:t>供应商</w:t>
            </w:r>
            <w:r>
              <w:rPr>
                <w:rFonts w:hint="eastAsia" w:ascii="宋体" w:hAnsi="宋体" w:cs="仿宋_GB2312"/>
                <w:bCs/>
                <w:color w:val="auto"/>
                <w:kern w:val="0"/>
                <w:sz w:val="24"/>
                <w:szCs w:val="24"/>
              </w:rPr>
              <w:t>实行差别待遇或者歧视待遇：潜在</w:t>
            </w:r>
            <w:r>
              <w:rPr>
                <w:rFonts w:hint="eastAsia" w:ascii="宋体" w:hAnsi="宋体" w:cs="仿宋_GB2312"/>
                <w:bCs/>
                <w:color w:val="auto"/>
                <w:kern w:val="0"/>
                <w:sz w:val="24"/>
                <w:szCs w:val="24"/>
                <w:lang w:eastAsia="zh-CN"/>
              </w:rPr>
              <w:t>谈判</w:t>
            </w:r>
            <w:r>
              <w:rPr>
                <w:rFonts w:hint="eastAsia" w:ascii="宋体" w:hAnsi="宋体" w:cs="仿宋_GB2312"/>
                <w:bCs/>
                <w:color w:val="auto"/>
                <w:kern w:val="0"/>
                <w:sz w:val="24"/>
                <w:szCs w:val="24"/>
              </w:rPr>
              <w:t>响应方（</w:t>
            </w:r>
            <w:r>
              <w:rPr>
                <w:rFonts w:hint="eastAsia" w:ascii="宋体" w:hAnsi="宋体"/>
                <w:color w:val="auto"/>
                <w:sz w:val="24"/>
                <w:szCs w:val="24"/>
              </w:rPr>
              <w:t>供应商</w:t>
            </w:r>
            <w:r>
              <w:rPr>
                <w:rFonts w:hint="eastAsia" w:ascii="宋体" w:hAnsi="宋体" w:cs="仿宋_GB2312"/>
                <w:bCs/>
                <w:color w:val="auto"/>
                <w:kern w:val="0"/>
                <w:sz w:val="24"/>
                <w:szCs w:val="24"/>
              </w:rPr>
              <w:t>）可向有关部门提起质疑、投诉：</w:t>
            </w:r>
          </w:p>
          <w:p w14:paraId="7F786F4C">
            <w:pPr>
              <w:widowControl/>
              <w:spacing w:line="360" w:lineRule="auto"/>
              <w:ind w:firstLine="448"/>
              <w:jc w:val="left"/>
              <w:rPr>
                <w:rFonts w:hint="eastAsia" w:ascii="宋体" w:hAnsi="宋体" w:cs="仿宋_GB2312"/>
                <w:bCs/>
                <w:color w:val="auto"/>
                <w:kern w:val="0"/>
                <w:sz w:val="24"/>
                <w:szCs w:val="24"/>
              </w:rPr>
            </w:pPr>
            <w:r>
              <w:rPr>
                <w:rFonts w:hint="eastAsia" w:ascii="宋体" w:hAnsi="宋体" w:cs="仿宋_GB2312"/>
                <w:bCs/>
                <w:color w:val="auto"/>
                <w:kern w:val="0"/>
                <w:sz w:val="24"/>
                <w:szCs w:val="24"/>
              </w:rPr>
              <w:t>（一）就同一采购项目向</w:t>
            </w:r>
            <w:r>
              <w:rPr>
                <w:rFonts w:hint="eastAsia" w:ascii="宋体" w:hAnsi="宋体"/>
                <w:color w:val="auto"/>
                <w:sz w:val="24"/>
                <w:szCs w:val="24"/>
              </w:rPr>
              <w:t>供应商</w:t>
            </w:r>
            <w:r>
              <w:rPr>
                <w:rFonts w:hint="eastAsia" w:ascii="宋体" w:hAnsi="宋体" w:cs="仿宋_GB2312"/>
                <w:bCs/>
                <w:color w:val="auto"/>
                <w:kern w:val="0"/>
                <w:sz w:val="24"/>
                <w:szCs w:val="24"/>
              </w:rPr>
              <w:t>提供有差别的项目信息；</w:t>
            </w:r>
          </w:p>
          <w:p w14:paraId="509E2E13">
            <w:pPr>
              <w:widowControl/>
              <w:spacing w:line="360" w:lineRule="auto"/>
              <w:ind w:firstLine="448"/>
              <w:jc w:val="left"/>
              <w:rPr>
                <w:rFonts w:hint="eastAsia" w:ascii="宋体" w:hAnsi="宋体" w:cs="仿宋_GB2312"/>
                <w:bCs/>
                <w:color w:val="auto"/>
                <w:kern w:val="0"/>
                <w:sz w:val="24"/>
                <w:szCs w:val="24"/>
              </w:rPr>
            </w:pPr>
            <w:r>
              <w:rPr>
                <w:rFonts w:hint="eastAsia" w:ascii="宋体" w:hAnsi="宋体" w:cs="仿宋_GB2312"/>
                <w:bCs/>
                <w:color w:val="auto"/>
                <w:kern w:val="0"/>
                <w:sz w:val="24"/>
                <w:szCs w:val="24"/>
              </w:rPr>
              <w:t>（二）设定的资格、技术、商务条件与采购项目的具体特点和实际需要不相适应或者与合同履行无关；</w:t>
            </w:r>
          </w:p>
          <w:p w14:paraId="2EB007A1">
            <w:pPr>
              <w:widowControl/>
              <w:spacing w:line="360" w:lineRule="auto"/>
              <w:ind w:firstLine="448"/>
              <w:jc w:val="left"/>
              <w:rPr>
                <w:rFonts w:hint="eastAsia" w:ascii="宋体" w:hAnsi="宋体" w:cs="仿宋_GB2312"/>
                <w:bCs/>
                <w:color w:val="auto"/>
                <w:kern w:val="0"/>
                <w:sz w:val="24"/>
                <w:szCs w:val="24"/>
              </w:rPr>
            </w:pPr>
            <w:r>
              <w:rPr>
                <w:rFonts w:hint="eastAsia" w:ascii="宋体" w:hAnsi="宋体" w:cs="仿宋_GB2312"/>
                <w:bCs/>
                <w:color w:val="auto"/>
                <w:kern w:val="0"/>
                <w:sz w:val="24"/>
                <w:szCs w:val="24"/>
              </w:rPr>
              <w:t>（三）采购需求中的技术、服务等要求指向特定</w:t>
            </w:r>
            <w:r>
              <w:rPr>
                <w:rFonts w:hint="eastAsia" w:ascii="宋体" w:hAnsi="宋体"/>
                <w:color w:val="auto"/>
                <w:sz w:val="24"/>
                <w:szCs w:val="24"/>
              </w:rPr>
              <w:t>供应商</w:t>
            </w:r>
            <w:r>
              <w:rPr>
                <w:rFonts w:hint="eastAsia" w:ascii="宋体" w:hAnsi="宋体" w:cs="仿宋_GB2312"/>
                <w:bCs/>
                <w:color w:val="auto"/>
                <w:kern w:val="0"/>
                <w:sz w:val="24"/>
                <w:szCs w:val="24"/>
              </w:rPr>
              <w:t>、特定产品；</w:t>
            </w:r>
          </w:p>
          <w:p w14:paraId="20FDD5E0">
            <w:pPr>
              <w:widowControl/>
              <w:spacing w:line="360" w:lineRule="auto"/>
              <w:ind w:firstLine="448"/>
              <w:jc w:val="left"/>
              <w:rPr>
                <w:rFonts w:hint="eastAsia" w:ascii="宋体" w:hAnsi="宋体" w:cs="仿宋_GB2312"/>
                <w:bCs/>
                <w:color w:val="auto"/>
                <w:kern w:val="0"/>
                <w:sz w:val="24"/>
                <w:szCs w:val="24"/>
              </w:rPr>
            </w:pPr>
            <w:r>
              <w:rPr>
                <w:rFonts w:hint="eastAsia" w:ascii="宋体" w:hAnsi="宋体" w:cs="仿宋_GB2312"/>
                <w:bCs/>
                <w:color w:val="auto"/>
                <w:kern w:val="0"/>
                <w:sz w:val="24"/>
                <w:szCs w:val="24"/>
              </w:rPr>
              <w:t>（四）以特定行政区域或者特定行业的业绩、奖项作为加分条件或者中标、成交条件；</w:t>
            </w:r>
          </w:p>
          <w:p w14:paraId="600C732B">
            <w:pPr>
              <w:widowControl/>
              <w:spacing w:line="360" w:lineRule="auto"/>
              <w:ind w:firstLine="448"/>
              <w:jc w:val="left"/>
              <w:rPr>
                <w:rFonts w:hint="eastAsia" w:ascii="宋体" w:hAnsi="宋体" w:cs="仿宋_GB2312"/>
                <w:bCs/>
                <w:color w:val="auto"/>
                <w:kern w:val="0"/>
                <w:sz w:val="24"/>
                <w:szCs w:val="24"/>
              </w:rPr>
            </w:pPr>
            <w:r>
              <w:rPr>
                <w:rFonts w:hint="eastAsia" w:ascii="宋体" w:hAnsi="宋体" w:cs="仿宋_GB2312"/>
                <w:bCs/>
                <w:color w:val="auto"/>
                <w:kern w:val="0"/>
                <w:sz w:val="24"/>
                <w:szCs w:val="24"/>
              </w:rPr>
              <w:t>（五）对</w:t>
            </w:r>
            <w:r>
              <w:rPr>
                <w:rFonts w:hint="eastAsia" w:ascii="宋体" w:hAnsi="宋体"/>
                <w:color w:val="auto"/>
                <w:sz w:val="24"/>
                <w:szCs w:val="24"/>
              </w:rPr>
              <w:t>供应商</w:t>
            </w:r>
            <w:r>
              <w:rPr>
                <w:rFonts w:hint="eastAsia" w:ascii="宋体" w:hAnsi="宋体" w:cs="仿宋_GB2312"/>
                <w:bCs/>
                <w:color w:val="auto"/>
                <w:kern w:val="0"/>
                <w:sz w:val="24"/>
                <w:szCs w:val="24"/>
              </w:rPr>
              <w:t>采取不同的资格审查或者评审标准；</w:t>
            </w:r>
          </w:p>
          <w:p w14:paraId="08C69EC1">
            <w:pPr>
              <w:widowControl/>
              <w:spacing w:line="360" w:lineRule="auto"/>
              <w:ind w:firstLine="448"/>
              <w:jc w:val="left"/>
              <w:rPr>
                <w:rFonts w:hint="eastAsia" w:ascii="宋体" w:hAnsi="宋体" w:cs="仿宋_GB2312"/>
                <w:bCs/>
                <w:color w:val="auto"/>
                <w:kern w:val="0"/>
                <w:sz w:val="24"/>
                <w:szCs w:val="24"/>
              </w:rPr>
            </w:pPr>
            <w:r>
              <w:rPr>
                <w:rFonts w:hint="eastAsia" w:ascii="宋体" w:hAnsi="宋体" w:cs="仿宋_GB2312"/>
                <w:bCs/>
                <w:color w:val="auto"/>
                <w:kern w:val="0"/>
                <w:sz w:val="24"/>
                <w:szCs w:val="24"/>
              </w:rPr>
              <w:t>（六）限定或者指定特定的专利、商标、品牌或者</w:t>
            </w:r>
            <w:r>
              <w:rPr>
                <w:rFonts w:hint="eastAsia" w:ascii="宋体" w:hAnsi="宋体"/>
                <w:color w:val="auto"/>
                <w:sz w:val="24"/>
                <w:szCs w:val="24"/>
              </w:rPr>
              <w:t>供应商</w:t>
            </w:r>
            <w:r>
              <w:rPr>
                <w:rFonts w:hint="eastAsia" w:ascii="宋体" w:hAnsi="宋体" w:cs="仿宋_GB2312"/>
                <w:bCs/>
                <w:color w:val="auto"/>
                <w:kern w:val="0"/>
                <w:sz w:val="24"/>
                <w:szCs w:val="24"/>
              </w:rPr>
              <w:t>；</w:t>
            </w:r>
          </w:p>
          <w:p w14:paraId="039E7B7D">
            <w:pPr>
              <w:widowControl/>
              <w:spacing w:line="360" w:lineRule="auto"/>
              <w:ind w:firstLine="448"/>
              <w:jc w:val="left"/>
              <w:rPr>
                <w:rFonts w:hint="eastAsia" w:ascii="宋体" w:hAnsi="宋体" w:cs="仿宋_GB2312"/>
                <w:bCs/>
                <w:color w:val="auto"/>
                <w:kern w:val="0"/>
                <w:sz w:val="24"/>
                <w:szCs w:val="24"/>
              </w:rPr>
            </w:pPr>
            <w:r>
              <w:rPr>
                <w:rFonts w:hint="eastAsia" w:ascii="宋体" w:hAnsi="宋体" w:cs="仿宋_GB2312"/>
                <w:bCs/>
                <w:color w:val="auto"/>
                <w:kern w:val="0"/>
                <w:sz w:val="24"/>
                <w:szCs w:val="24"/>
              </w:rPr>
              <w:t>（七）非法限定</w:t>
            </w:r>
            <w:r>
              <w:rPr>
                <w:rFonts w:hint="eastAsia" w:ascii="宋体" w:hAnsi="宋体"/>
                <w:color w:val="auto"/>
                <w:sz w:val="24"/>
                <w:szCs w:val="24"/>
              </w:rPr>
              <w:t>供应商</w:t>
            </w:r>
            <w:r>
              <w:rPr>
                <w:rFonts w:hint="eastAsia" w:ascii="宋体" w:hAnsi="宋体" w:cs="仿宋_GB2312"/>
                <w:bCs/>
                <w:color w:val="auto"/>
                <w:kern w:val="0"/>
                <w:sz w:val="24"/>
                <w:szCs w:val="24"/>
              </w:rPr>
              <w:t>的所有制形式、组织形式或者所在地；</w:t>
            </w:r>
          </w:p>
          <w:p w14:paraId="2F457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仿宋_GB2312"/>
                <w:color w:val="auto"/>
                <w:kern w:val="0"/>
                <w:sz w:val="24"/>
                <w:szCs w:val="24"/>
              </w:rPr>
            </w:pPr>
            <w:r>
              <w:rPr>
                <w:rFonts w:hint="eastAsia" w:ascii="宋体" w:hAnsi="宋体" w:cs="仿宋_GB2312"/>
                <w:bCs/>
                <w:color w:val="auto"/>
                <w:kern w:val="0"/>
                <w:sz w:val="24"/>
                <w:szCs w:val="24"/>
              </w:rPr>
              <w:t>（八）以其他不合理条件限制或者排斥潜在</w:t>
            </w:r>
            <w:r>
              <w:rPr>
                <w:rFonts w:hint="eastAsia" w:ascii="宋体" w:hAnsi="宋体"/>
                <w:color w:val="auto"/>
                <w:sz w:val="24"/>
                <w:szCs w:val="24"/>
              </w:rPr>
              <w:t>供应商</w:t>
            </w:r>
            <w:r>
              <w:rPr>
                <w:rFonts w:hint="eastAsia" w:ascii="宋体" w:hAnsi="宋体" w:cs="仿宋_GB2312"/>
                <w:color w:val="auto"/>
                <w:kern w:val="0"/>
                <w:sz w:val="24"/>
                <w:szCs w:val="24"/>
              </w:rPr>
              <w:t>。</w:t>
            </w:r>
          </w:p>
          <w:p w14:paraId="669148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仿宋_GB2312"/>
                <w:color w:val="auto"/>
                <w:kern w:val="0"/>
                <w:sz w:val="24"/>
                <w:szCs w:val="24"/>
              </w:rPr>
            </w:pPr>
            <w:r>
              <w:rPr>
                <w:rFonts w:hint="eastAsia" w:ascii="宋体" w:hAnsi="宋体" w:cs="仿宋_GB2312"/>
                <w:color w:val="auto"/>
                <w:kern w:val="0"/>
                <w:sz w:val="24"/>
                <w:szCs w:val="24"/>
              </w:rPr>
              <w:t xml:space="preserve">供应商在法定质疑期内需一次性提出针对同一采购程序环节的质疑。 </w:t>
            </w:r>
          </w:p>
        </w:tc>
      </w:tr>
      <w:tr w14:paraId="5751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7" w:type="dxa"/>
            <w:vMerge w:val="continue"/>
            <w:noWrap w:val="0"/>
            <w:vAlign w:val="center"/>
          </w:tcPr>
          <w:p w14:paraId="73A71AF3">
            <w:pPr>
              <w:spacing w:line="360" w:lineRule="auto"/>
              <w:jc w:val="center"/>
              <w:rPr>
                <w:rFonts w:hint="eastAsia" w:ascii="宋体" w:hAnsi="宋体"/>
                <w:color w:val="auto"/>
                <w:sz w:val="24"/>
                <w:szCs w:val="24"/>
              </w:rPr>
            </w:pPr>
          </w:p>
        </w:tc>
        <w:tc>
          <w:tcPr>
            <w:tcW w:w="1609" w:type="dxa"/>
            <w:noWrap w:val="0"/>
            <w:vAlign w:val="center"/>
          </w:tcPr>
          <w:p w14:paraId="712BA940">
            <w:pPr>
              <w:spacing w:line="360" w:lineRule="auto"/>
              <w:jc w:val="center"/>
              <w:rPr>
                <w:rFonts w:hint="eastAsia" w:ascii="宋体" w:hAnsi="宋体"/>
                <w:color w:val="auto"/>
                <w:sz w:val="24"/>
                <w:szCs w:val="24"/>
              </w:rPr>
            </w:pPr>
            <w:r>
              <w:rPr>
                <w:rFonts w:hint="eastAsia" w:ascii="宋体" w:hAnsi="宋体"/>
                <w:color w:val="auto"/>
                <w:sz w:val="24"/>
                <w:szCs w:val="24"/>
              </w:rPr>
              <w:t>质疑方式及电话</w:t>
            </w:r>
          </w:p>
        </w:tc>
        <w:tc>
          <w:tcPr>
            <w:tcW w:w="7084" w:type="dxa"/>
            <w:noWrap w:val="0"/>
            <w:vAlign w:val="center"/>
          </w:tcPr>
          <w:p w14:paraId="7495DFB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质疑：参加</w:t>
            </w:r>
            <w:r>
              <w:rPr>
                <w:rFonts w:hint="eastAsia" w:ascii="宋体" w:hAnsi="宋体"/>
                <w:color w:val="auto"/>
                <w:sz w:val="24"/>
                <w:szCs w:val="24"/>
                <w:lang w:eastAsia="zh-CN"/>
              </w:rPr>
              <w:t>谈判</w:t>
            </w:r>
            <w:r>
              <w:rPr>
                <w:rFonts w:hint="eastAsia" w:ascii="宋体" w:hAnsi="宋体"/>
                <w:color w:val="auto"/>
                <w:sz w:val="24"/>
                <w:szCs w:val="24"/>
              </w:rPr>
              <w:t>的供应商认为</w:t>
            </w:r>
            <w:r>
              <w:rPr>
                <w:rFonts w:hint="eastAsia" w:ascii="宋体" w:hAnsi="宋体"/>
                <w:color w:val="auto"/>
                <w:sz w:val="24"/>
                <w:szCs w:val="24"/>
                <w:lang w:eastAsia="zh-CN"/>
              </w:rPr>
              <w:t>谈判</w:t>
            </w:r>
            <w:r>
              <w:rPr>
                <w:rFonts w:hint="eastAsia" w:ascii="宋体" w:hAnsi="宋体"/>
                <w:color w:val="auto"/>
                <w:sz w:val="24"/>
                <w:szCs w:val="24"/>
              </w:rPr>
              <w:t>文件、</w:t>
            </w:r>
            <w:r>
              <w:rPr>
                <w:rFonts w:hint="eastAsia" w:ascii="宋体" w:hAnsi="宋体"/>
                <w:color w:val="auto"/>
                <w:sz w:val="24"/>
                <w:szCs w:val="24"/>
                <w:lang w:eastAsia="zh-CN"/>
              </w:rPr>
              <w:t>谈判</w:t>
            </w:r>
            <w:r>
              <w:rPr>
                <w:rFonts w:hint="eastAsia" w:ascii="宋体" w:hAnsi="宋体"/>
                <w:color w:val="auto"/>
                <w:sz w:val="24"/>
                <w:szCs w:val="24"/>
              </w:rPr>
              <w:t>过程和成交结果使自己的合法权益受到损害的，有权依 法向采购人或采购代理机构提出质疑。所有质疑以书面形式递交，同时发邮件至</w:t>
            </w:r>
            <w:r>
              <w:rPr>
                <w:rFonts w:hint="eastAsia" w:ascii="宋体" w:hAnsi="宋体"/>
                <w:color w:val="auto"/>
                <w:sz w:val="24"/>
                <w:szCs w:val="24"/>
                <w:lang w:eastAsia="zh-CN"/>
              </w:rPr>
              <w:t>zcntgczx@163.com</w:t>
            </w:r>
            <w:r>
              <w:rPr>
                <w:rFonts w:hint="eastAsia" w:ascii="宋体" w:hAnsi="宋体"/>
                <w:color w:val="auto"/>
                <w:sz w:val="24"/>
                <w:szCs w:val="24"/>
              </w:rPr>
              <w:t>。</w:t>
            </w:r>
          </w:p>
        </w:tc>
      </w:tr>
      <w:tr w14:paraId="4DDC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14:paraId="0F6D97D6">
            <w:pPr>
              <w:spacing w:line="360" w:lineRule="auto"/>
              <w:jc w:val="center"/>
              <w:rPr>
                <w:rFonts w:ascii="宋体" w:hAnsi="宋体"/>
                <w:color w:val="auto"/>
                <w:sz w:val="24"/>
                <w:szCs w:val="24"/>
              </w:rPr>
            </w:pPr>
            <w:r>
              <w:rPr>
                <w:rFonts w:hint="eastAsia" w:ascii="宋体" w:hAnsi="宋体"/>
                <w:color w:val="auto"/>
                <w:sz w:val="24"/>
                <w:szCs w:val="24"/>
              </w:rPr>
              <w:t>19</w:t>
            </w:r>
          </w:p>
        </w:tc>
        <w:tc>
          <w:tcPr>
            <w:tcW w:w="1609" w:type="dxa"/>
            <w:noWrap w:val="0"/>
            <w:vAlign w:val="center"/>
          </w:tcPr>
          <w:p w14:paraId="298C789F">
            <w:pPr>
              <w:spacing w:line="360" w:lineRule="auto"/>
              <w:jc w:val="center"/>
              <w:rPr>
                <w:rFonts w:hint="eastAsia" w:ascii="宋体" w:hAnsi="宋体"/>
                <w:color w:val="auto"/>
                <w:sz w:val="24"/>
                <w:szCs w:val="24"/>
              </w:rPr>
            </w:pPr>
            <w:r>
              <w:rPr>
                <w:rFonts w:hint="eastAsia" w:ascii="宋体" w:hAnsi="宋体"/>
                <w:bCs/>
                <w:color w:val="auto"/>
                <w:sz w:val="24"/>
                <w:szCs w:val="24"/>
              </w:rPr>
              <w:t>本次</w:t>
            </w:r>
            <w:r>
              <w:rPr>
                <w:rFonts w:hint="eastAsia" w:ascii="宋体" w:hAnsi="宋体"/>
                <w:bCs/>
                <w:color w:val="auto"/>
                <w:sz w:val="24"/>
                <w:szCs w:val="24"/>
                <w:lang w:eastAsia="zh-CN"/>
              </w:rPr>
              <w:t>谈判</w:t>
            </w:r>
            <w:r>
              <w:rPr>
                <w:rFonts w:hint="eastAsia" w:ascii="宋体" w:hAnsi="宋体"/>
                <w:bCs/>
                <w:color w:val="auto"/>
                <w:sz w:val="24"/>
                <w:szCs w:val="24"/>
              </w:rPr>
              <w:t>是否接受联合体</w:t>
            </w:r>
          </w:p>
        </w:tc>
        <w:tc>
          <w:tcPr>
            <w:tcW w:w="7084" w:type="dxa"/>
            <w:noWrap w:val="0"/>
            <w:vAlign w:val="center"/>
          </w:tcPr>
          <w:p w14:paraId="693B062A">
            <w:pPr>
              <w:spacing w:line="360" w:lineRule="auto"/>
              <w:jc w:val="left"/>
              <w:rPr>
                <w:rFonts w:hint="eastAsia" w:ascii="宋体" w:hAnsi="宋体" w:cs="仿宋_GB2312"/>
                <w:bCs/>
                <w:color w:val="auto"/>
                <w:kern w:val="0"/>
                <w:sz w:val="24"/>
                <w:szCs w:val="24"/>
              </w:rPr>
            </w:pPr>
            <w:r>
              <w:rPr>
                <w:rFonts w:hint="eastAsia" w:ascii="宋体" w:hAnsi="宋体" w:cs="宋体"/>
                <w:bCs/>
                <w:color w:val="auto"/>
                <w:kern w:val="0"/>
                <w:sz w:val="24"/>
                <w:szCs w:val="24"/>
              </w:rPr>
              <w:t>不接受</w:t>
            </w:r>
          </w:p>
        </w:tc>
      </w:tr>
      <w:tr w14:paraId="7148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14:paraId="38F9102F">
            <w:pPr>
              <w:spacing w:line="360" w:lineRule="auto"/>
              <w:jc w:val="center"/>
              <w:rPr>
                <w:rFonts w:ascii="宋体" w:hAnsi="宋体"/>
                <w:color w:val="auto"/>
                <w:sz w:val="24"/>
                <w:szCs w:val="24"/>
              </w:rPr>
            </w:pPr>
            <w:r>
              <w:rPr>
                <w:rFonts w:hint="eastAsia" w:ascii="宋体" w:hAnsi="宋体"/>
                <w:color w:val="auto"/>
                <w:sz w:val="24"/>
                <w:szCs w:val="24"/>
              </w:rPr>
              <w:t>20</w:t>
            </w:r>
          </w:p>
        </w:tc>
        <w:tc>
          <w:tcPr>
            <w:tcW w:w="1609" w:type="dxa"/>
            <w:noWrap w:val="0"/>
            <w:vAlign w:val="center"/>
          </w:tcPr>
          <w:p w14:paraId="30567632">
            <w:pPr>
              <w:spacing w:line="360" w:lineRule="auto"/>
              <w:jc w:val="center"/>
              <w:rPr>
                <w:rFonts w:hint="eastAsia" w:ascii="宋体" w:hAnsi="宋体"/>
                <w:color w:val="auto"/>
                <w:sz w:val="24"/>
                <w:szCs w:val="24"/>
              </w:rPr>
            </w:pPr>
            <w:r>
              <w:rPr>
                <w:rFonts w:hint="eastAsia" w:ascii="宋体" w:hAnsi="宋体"/>
                <w:bCs/>
                <w:color w:val="auto"/>
                <w:sz w:val="24"/>
                <w:szCs w:val="24"/>
              </w:rPr>
              <w:t>本次</w:t>
            </w:r>
            <w:r>
              <w:rPr>
                <w:rFonts w:hint="eastAsia" w:ascii="宋体" w:hAnsi="宋体"/>
                <w:bCs/>
                <w:color w:val="auto"/>
                <w:sz w:val="24"/>
                <w:szCs w:val="24"/>
                <w:lang w:eastAsia="zh-CN"/>
              </w:rPr>
              <w:t>谈判</w:t>
            </w:r>
            <w:r>
              <w:rPr>
                <w:rFonts w:hint="eastAsia" w:ascii="宋体" w:hAnsi="宋体"/>
                <w:bCs/>
                <w:color w:val="auto"/>
                <w:sz w:val="24"/>
                <w:szCs w:val="24"/>
              </w:rPr>
              <w:t>是否接受备选方案</w:t>
            </w:r>
          </w:p>
        </w:tc>
        <w:tc>
          <w:tcPr>
            <w:tcW w:w="7084" w:type="dxa"/>
            <w:noWrap w:val="0"/>
            <w:vAlign w:val="center"/>
          </w:tcPr>
          <w:p w14:paraId="2FE98BF2">
            <w:pPr>
              <w:spacing w:line="360" w:lineRule="auto"/>
              <w:jc w:val="left"/>
              <w:rPr>
                <w:rFonts w:hint="eastAsia" w:ascii="宋体" w:hAnsi="宋体"/>
                <w:color w:val="auto"/>
                <w:sz w:val="24"/>
                <w:szCs w:val="24"/>
              </w:rPr>
            </w:pPr>
            <w:r>
              <w:rPr>
                <w:rFonts w:hint="eastAsia" w:ascii="宋体" w:hAnsi="宋体" w:cs="Arial"/>
                <w:bCs/>
                <w:color w:val="auto"/>
                <w:kern w:val="0"/>
                <w:sz w:val="24"/>
                <w:szCs w:val="24"/>
              </w:rPr>
              <w:t>不接受</w:t>
            </w:r>
          </w:p>
        </w:tc>
      </w:tr>
    </w:tbl>
    <w:p w14:paraId="2658B32A">
      <w:pPr>
        <w:spacing w:line="360" w:lineRule="auto"/>
        <w:ind w:firstLine="482" w:firstLineChars="200"/>
        <w:jc w:val="center"/>
        <w:rPr>
          <w:rFonts w:hint="eastAsia"/>
          <w:b/>
          <w:color w:val="auto"/>
          <w:sz w:val="24"/>
          <w:szCs w:val="24"/>
        </w:rPr>
      </w:pPr>
      <w:r>
        <w:rPr>
          <w:rFonts w:hint="eastAsia" w:ascii="宋体" w:hAnsi="宋体" w:cs="Arial"/>
          <w:b/>
          <w:color w:val="auto"/>
          <w:kern w:val="0"/>
          <w:sz w:val="24"/>
          <w:szCs w:val="24"/>
        </w:rPr>
        <w:br w:type="page"/>
      </w:r>
      <w:r>
        <w:rPr>
          <w:rFonts w:hint="eastAsia" w:ascii="宋体" w:hAnsi="宋体" w:cs="Arial"/>
          <w:b/>
          <w:color w:val="auto"/>
          <w:kern w:val="0"/>
          <w:sz w:val="24"/>
          <w:szCs w:val="24"/>
        </w:rPr>
        <w:t>二、</w:t>
      </w:r>
      <w:r>
        <w:rPr>
          <w:rFonts w:hint="eastAsia" w:ascii="宋体" w:hAnsi="宋体" w:cs="Arial"/>
          <w:b/>
          <w:color w:val="auto"/>
          <w:kern w:val="0"/>
          <w:sz w:val="24"/>
          <w:szCs w:val="24"/>
          <w:lang w:eastAsia="zh-CN"/>
        </w:rPr>
        <w:t>谈判</w:t>
      </w:r>
      <w:r>
        <w:rPr>
          <w:rFonts w:hint="eastAsia" w:ascii="宋体" w:hAnsi="宋体" w:cs="Arial"/>
          <w:b/>
          <w:color w:val="auto"/>
          <w:kern w:val="0"/>
          <w:sz w:val="24"/>
          <w:szCs w:val="24"/>
        </w:rPr>
        <w:t>响应方须知</w:t>
      </w:r>
    </w:p>
    <w:p w14:paraId="5EC17BF9">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一、适用范围：</w:t>
      </w:r>
    </w:p>
    <w:p w14:paraId="3002A321">
      <w:pPr>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本</w:t>
      </w:r>
      <w:r>
        <w:rPr>
          <w:rFonts w:hint="eastAsia" w:ascii="宋体" w:hAnsi="宋体"/>
          <w:bCs/>
          <w:color w:val="auto"/>
          <w:sz w:val="24"/>
          <w:szCs w:val="24"/>
          <w:lang w:eastAsia="zh-CN"/>
        </w:rPr>
        <w:t>谈判</w:t>
      </w:r>
      <w:r>
        <w:rPr>
          <w:rFonts w:hint="eastAsia" w:ascii="宋体" w:hAnsi="宋体"/>
          <w:bCs/>
          <w:color w:val="auto"/>
          <w:sz w:val="24"/>
          <w:szCs w:val="24"/>
        </w:rPr>
        <w:t>文件仅适用于本次</w:t>
      </w:r>
      <w:r>
        <w:rPr>
          <w:rFonts w:hint="eastAsia" w:ascii="宋体" w:hAnsi="宋体"/>
          <w:bCs/>
          <w:color w:val="auto"/>
          <w:sz w:val="24"/>
          <w:szCs w:val="24"/>
          <w:lang w:eastAsia="zh-CN"/>
        </w:rPr>
        <w:t>竞争性谈判</w:t>
      </w:r>
      <w:r>
        <w:rPr>
          <w:rFonts w:hint="eastAsia" w:ascii="宋体" w:hAnsi="宋体"/>
          <w:bCs/>
          <w:color w:val="auto"/>
          <w:sz w:val="24"/>
          <w:szCs w:val="24"/>
        </w:rPr>
        <w:t>的政府采购项目。</w:t>
      </w:r>
    </w:p>
    <w:p w14:paraId="7A9B5BF8">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二、定义：</w:t>
      </w:r>
    </w:p>
    <w:p w14:paraId="59E847AD">
      <w:pPr>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1、“采购人”系指：</w:t>
      </w:r>
      <w:r>
        <w:rPr>
          <w:rFonts w:hint="eastAsia" w:ascii="宋体" w:hAnsi="宋体"/>
          <w:b/>
          <w:color w:val="auto"/>
          <w:sz w:val="24"/>
          <w:szCs w:val="24"/>
          <w:lang w:eastAsia="zh-CN"/>
        </w:rPr>
        <w:t>邹城市北宿镇沙河头村村民委员会</w:t>
      </w:r>
      <w:r>
        <w:rPr>
          <w:rFonts w:hint="eastAsia" w:ascii="宋体" w:hAnsi="宋体"/>
          <w:bCs/>
          <w:color w:val="auto"/>
          <w:sz w:val="24"/>
          <w:szCs w:val="24"/>
        </w:rPr>
        <w:t>；</w:t>
      </w:r>
    </w:p>
    <w:p w14:paraId="33211C2B">
      <w:pPr>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2、“代理机构”系指：</w:t>
      </w:r>
      <w:r>
        <w:rPr>
          <w:rFonts w:hint="eastAsia" w:ascii="宋体" w:hAnsi="宋体"/>
          <w:b/>
          <w:color w:val="auto"/>
          <w:sz w:val="24"/>
          <w:szCs w:val="24"/>
          <w:lang w:eastAsia="zh-CN"/>
        </w:rPr>
        <w:t>圣祥有限公司</w:t>
      </w:r>
      <w:r>
        <w:rPr>
          <w:rFonts w:hint="eastAsia" w:ascii="宋体" w:hAnsi="宋体"/>
          <w:bCs/>
          <w:color w:val="auto"/>
          <w:sz w:val="24"/>
          <w:szCs w:val="24"/>
        </w:rPr>
        <w:t>；</w:t>
      </w:r>
    </w:p>
    <w:p w14:paraId="2E6BB92C">
      <w:pPr>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3、“响应供应商”系指参与</w:t>
      </w:r>
      <w:r>
        <w:rPr>
          <w:rFonts w:hint="eastAsia" w:ascii="宋体" w:hAnsi="宋体"/>
          <w:bCs/>
          <w:color w:val="auto"/>
          <w:sz w:val="24"/>
          <w:szCs w:val="24"/>
          <w:lang w:eastAsia="zh-CN"/>
        </w:rPr>
        <w:t>谈判</w:t>
      </w:r>
      <w:r>
        <w:rPr>
          <w:rFonts w:hint="eastAsia" w:ascii="宋体" w:hAnsi="宋体"/>
          <w:bCs/>
          <w:color w:val="auto"/>
          <w:sz w:val="24"/>
          <w:szCs w:val="24"/>
        </w:rPr>
        <w:t>并向采购人提交</w:t>
      </w:r>
      <w:r>
        <w:rPr>
          <w:rFonts w:hint="eastAsia" w:ascii="宋体" w:hAnsi="宋体"/>
          <w:bCs/>
          <w:color w:val="auto"/>
          <w:sz w:val="24"/>
          <w:szCs w:val="24"/>
          <w:lang w:eastAsia="zh-CN"/>
        </w:rPr>
        <w:t>谈判</w:t>
      </w:r>
      <w:r>
        <w:rPr>
          <w:rFonts w:hint="eastAsia" w:ascii="宋体" w:hAnsi="宋体"/>
          <w:bCs/>
          <w:color w:val="auto"/>
          <w:sz w:val="24"/>
          <w:szCs w:val="24"/>
        </w:rPr>
        <w:t>响应文件的单位；</w:t>
      </w:r>
    </w:p>
    <w:p w14:paraId="0830E46C">
      <w:pPr>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4、“成交供应商”系指经法定程序确定并授予合同的响应供应商。</w:t>
      </w:r>
    </w:p>
    <w:p w14:paraId="382B739D">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三、供应商应具备的条件：</w:t>
      </w:r>
    </w:p>
    <w:p w14:paraId="338FAA06">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1、具备《政府采购法》第二十二条规定的条件。</w:t>
      </w:r>
    </w:p>
    <w:p w14:paraId="7C06A9E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（一）具有独立承担民事责任的能力；</w:t>
      </w:r>
    </w:p>
    <w:p w14:paraId="1F22CE8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（二）具有良好的商业信誉和健全的财务会计制度；</w:t>
      </w:r>
    </w:p>
    <w:p w14:paraId="4D16BF9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（三）具有履行合同所必需的货物和专业技术能力；</w:t>
      </w:r>
    </w:p>
    <w:p w14:paraId="5F08A77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（四）有依法缴纳税收和社会保障资金的良好记录；</w:t>
      </w:r>
    </w:p>
    <w:p w14:paraId="5D5BDE8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（五）参加政府采购活动前三年内，在经营活动中没有重大违法记录；</w:t>
      </w:r>
    </w:p>
    <w:p w14:paraId="4183CD73">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bCs/>
          <w:sz w:val="24"/>
          <w:szCs w:val="24"/>
        </w:rPr>
        <w:t>（六）法律、行政法规规定的其他条件。</w:t>
      </w:r>
    </w:p>
    <w:p w14:paraId="3DCF9880">
      <w:pPr>
        <w:keepNext w:val="0"/>
        <w:keepLines w:val="0"/>
        <w:pageBreakBefore w:val="0"/>
        <w:widowControl/>
        <w:shd w:val="clear" w:color="auto" w:fill="FFFFFF"/>
        <w:kinsoku/>
        <w:wordWrap/>
        <w:overflowPunct/>
        <w:topLinePunct w:val="0"/>
        <w:autoSpaceDE/>
        <w:autoSpaceDN/>
        <w:bidi w:val="0"/>
        <w:spacing w:line="360" w:lineRule="auto"/>
        <w:ind w:firstLine="240" w:firstLineChars="100"/>
        <w:jc w:val="left"/>
        <w:textAlignment w:val="auto"/>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、本次采购要求：</w:t>
      </w:r>
      <w:r>
        <w:rPr>
          <w:rFonts w:hint="eastAsia" w:ascii="宋体" w:hAnsi="宋体" w:eastAsia="宋体" w:cs="宋体"/>
          <w:b/>
          <w:bCs/>
          <w:color w:val="auto"/>
          <w:kern w:val="0"/>
          <w:sz w:val="24"/>
          <w:szCs w:val="24"/>
          <w:u w:val="single"/>
          <w:lang w:eastAsia="zh-CN"/>
        </w:rPr>
        <w:t>供应商须为国内注册具有独立法人资格，营业执照经营范围中包含本项目采购范围相关内容，并在人员、设备、资金等方面具有相应的能力。</w:t>
      </w:r>
    </w:p>
    <w:p w14:paraId="34C9513B">
      <w:pPr>
        <w:keepNext w:val="0"/>
        <w:keepLines w:val="0"/>
        <w:pageBreakBefore w:val="0"/>
        <w:widowControl/>
        <w:shd w:val="clear" w:color="auto" w:fill="FFFFFF"/>
        <w:kinsoku/>
        <w:wordWrap/>
        <w:overflowPunct/>
        <w:topLinePunct w:val="0"/>
        <w:autoSpaceDE/>
        <w:autoSpaceDN/>
        <w:bidi w:val="0"/>
        <w:spacing w:line="360" w:lineRule="auto"/>
        <w:ind w:firstLine="240" w:firstLineChars="100"/>
        <w:jc w:val="left"/>
        <w:textAlignment w:val="auto"/>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、供应商在递交响应文件时需同时提供：</w:t>
      </w:r>
      <w:r>
        <w:rPr>
          <w:rFonts w:hint="eastAsia" w:ascii="宋体" w:hAnsi="宋体" w:eastAsia="宋体" w:cs="宋体"/>
          <w:b/>
          <w:bCs/>
          <w:color w:val="auto"/>
          <w:kern w:val="0"/>
          <w:sz w:val="24"/>
          <w:szCs w:val="24"/>
          <w:u w:val="single"/>
          <w:lang w:eastAsia="zh-CN"/>
        </w:rPr>
        <w:t>本单位营业执照原件（副本）、法人授权委托书原件及委托代理人有效身份证原件或法定代表人有效身份证原件。</w:t>
      </w:r>
    </w:p>
    <w:p w14:paraId="29B1F767">
      <w:pPr>
        <w:spacing w:line="360" w:lineRule="auto"/>
        <w:ind w:firstLine="480" w:firstLineChars="200"/>
        <w:rPr>
          <w:rFonts w:hint="eastAsia" w:ascii="宋体" w:hAnsi="宋体" w:cs="宋体"/>
          <w:color w:val="auto"/>
          <w:sz w:val="24"/>
          <w:szCs w:val="24"/>
        </w:rPr>
      </w:pPr>
      <w:r>
        <w:rPr>
          <w:rFonts w:hint="eastAsia" w:ascii="宋体" w:hAnsi="宋体"/>
          <w:color w:val="auto"/>
          <w:sz w:val="24"/>
          <w:szCs w:val="24"/>
        </w:rPr>
        <w:t>4、本次</w:t>
      </w:r>
      <w:r>
        <w:rPr>
          <w:rFonts w:hint="eastAsia" w:ascii="宋体" w:hAnsi="宋体"/>
          <w:color w:val="auto"/>
          <w:sz w:val="24"/>
          <w:szCs w:val="24"/>
          <w:lang w:eastAsia="zh-CN"/>
        </w:rPr>
        <w:t>谈判</w:t>
      </w:r>
      <w:r>
        <w:rPr>
          <w:rFonts w:hint="eastAsia" w:ascii="宋体" w:hAnsi="宋体"/>
          <w:color w:val="auto"/>
          <w:sz w:val="24"/>
          <w:szCs w:val="24"/>
        </w:rPr>
        <w:t>不接受联合体。</w:t>
      </w:r>
    </w:p>
    <w:p w14:paraId="6C53381A">
      <w:pPr>
        <w:spacing w:line="360"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注：上述材料、证件的复印件，须编制在响应文件中，是响应文件的有效组成内容。评标是对响应文件的评审，其相关原件仅作为对响应文件进行核实使用。若供应商未将复印件编制在响应文件中，则涉及资格等无效</w:t>
      </w:r>
      <w:r>
        <w:rPr>
          <w:rFonts w:hint="eastAsia" w:ascii="宋体" w:hAnsi="宋体" w:cs="宋体"/>
          <w:b/>
          <w:bCs/>
          <w:color w:val="auto"/>
          <w:sz w:val="24"/>
          <w:szCs w:val="24"/>
          <w:lang w:eastAsia="zh-CN"/>
        </w:rPr>
        <w:t>谈判</w:t>
      </w:r>
      <w:r>
        <w:rPr>
          <w:rFonts w:hint="eastAsia" w:ascii="宋体" w:hAnsi="宋体" w:cs="宋体"/>
          <w:b/>
          <w:bCs/>
          <w:color w:val="auto"/>
          <w:sz w:val="24"/>
          <w:szCs w:val="24"/>
        </w:rPr>
        <w:t>响应文件情形的，将否决其</w:t>
      </w:r>
      <w:r>
        <w:rPr>
          <w:rFonts w:hint="eastAsia" w:ascii="宋体" w:hAnsi="宋体" w:cs="宋体"/>
          <w:b/>
          <w:bCs/>
          <w:color w:val="auto"/>
          <w:sz w:val="24"/>
          <w:szCs w:val="24"/>
          <w:lang w:eastAsia="zh-CN"/>
        </w:rPr>
        <w:t>谈判</w:t>
      </w:r>
      <w:r>
        <w:rPr>
          <w:rFonts w:hint="eastAsia" w:ascii="宋体" w:hAnsi="宋体" w:cs="宋体"/>
          <w:b/>
          <w:bCs/>
          <w:color w:val="auto"/>
          <w:sz w:val="24"/>
          <w:szCs w:val="24"/>
        </w:rPr>
        <w:t>资格，且不因具有原件材料而改变。供应商在</w:t>
      </w:r>
      <w:r>
        <w:rPr>
          <w:rFonts w:hint="eastAsia" w:ascii="宋体" w:hAnsi="宋体" w:cs="宋体"/>
          <w:b/>
          <w:bCs/>
          <w:color w:val="auto"/>
          <w:sz w:val="24"/>
          <w:szCs w:val="24"/>
          <w:lang w:eastAsia="zh-CN"/>
        </w:rPr>
        <w:t>谈判</w:t>
      </w:r>
      <w:r>
        <w:rPr>
          <w:rFonts w:hint="eastAsia" w:ascii="宋体" w:hAnsi="宋体" w:cs="宋体"/>
          <w:b/>
          <w:bCs/>
          <w:color w:val="auto"/>
          <w:sz w:val="24"/>
          <w:szCs w:val="24"/>
        </w:rPr>
        <w:t>时未按上述要求提供证明材料的，按无效响应文件处理或按评审办法规定不予认可。</w:t>
      </w:r>
    </w:p>
    <w:p w14:paraId="30B33A85">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四、</w:t>
      </w:r>
      <w:r>
        <w:rPr>
          <w:rFonts w:hint="eastAsia" w:ascii="宋体" w:hAnsi="宋体"/>
          <w:b/>
          <w:color w:val="auto"/>
          <w:sz w:val="24"/>
          <w:szCs w:val="24"/>
          <w:lang w:eastAsia="zh-CN"/>
        </w:rPr>
        <w:t>竞争性谈判</w:t>
      </w:r>
      <w:r>
        <w:rPr>
          <w:rFonts w:hint="eastAsia" w:ascii="宋体" w:hAnsi="宋体"/>
          <w:b/>
          <w:color w:val="auto"/>
          <w:sz w:val="24"/>
          <w:szCs w:val="24"/>
        </w:rPr>
        <w:t>文件：</w:t>
      </w:r>
    </w:p>
    <w:p w14:paraId="59C317F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本</w:t>
      </w:r>
      <w:r>
        <w:rPr>
          <w:rFonts w:hint="eastAsia" w:ascii="宋体" w:hAnsi="宋体"/>
          <w:color w:val="auto"/>
          <w:sz w:val="24"/>
          <w:szCs w:val="24"/>
          <w:lang w:eastAsia="zh-CN"/>
        </w:rPr>
        <w:t>竞争性谈判</w:t>
      </w:r>
      <w:r>
        <w:rPr>
          <w:rFonts w:hint="eastAsia" w:ascii="宋体" w:hAnsi="宋体"/>
          <w:color w:val="auto"/>
          <w:sz w:val="24"/>
          <w:szCs w:val="24"/>
        </w:rPr>
        <w:t>文件由以下内容组成：</w:t>
      </w:r>
    </w:p>
    <w:p w14:paraId="21842E0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竞争性谈判</w:t>
      </w:r>
      <w:r>
        <w:rPr>
          <w:rFonts w:hint="eastAsia" w:ascii="宋体" w:hAnsi="宋体"/>
          <w:color w:val="auto"/>
          <w:sz w:val="24"/>
          <w:szCs w:val="24"/>
        </w:rPr>
        <w:t>公告；</w:t>
      </w:r>
    </w:p>
    <w:p w14:paraId="6A551AFA">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谈判</w:t>
      </w:r>
      <w:r>
        <w:rPr>
          <w:rFonts w:hint="eastAsia" w:ascii="宋体" w:hAnsi="宋体"/>
          <w:color w:val="auto"/>
          <w:sz w:val="24"/>
          <w:szCs w:val="24"/>
        </w:rPr>
        <w:t>响应方须知；</w:t>
      </w:r>
    </w:p>
    <w:p w14:paraId="6ADB6BDC">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谈判</w:t>
      </w:r>
      <w:r>
        <w:rPr>
          <w:rFonts w:hint="eastAsia" w:ascii="宋体" w:hAnsi="宋体"/>
          <w:color w:val="auto"/>
          <w:sz w:val="24"/>
          <w:szCs w:val="24"/>
        </w:rPr>
        <w:t>组织、步骤与评审方法；</w:t>
      </w:r>
    </w:p>
    <w:p w14:paraId="7528141E">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4、采购内容及要求；</w:t>
      </w:r>
    </w:p>
    <w:p w14:paraId="61C62D81">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5、合同授予；</w:t>
      </w:r>
    </w:p>
    <w:p w14:paraId="5782510E">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6、响应文件格式。</w:t>
      </w:r>
    </w:p>
    <w:p w14:paraId="2CFC7EBB">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五、</w:t>
      </w:r>
      <w:r>
        <w:rPr>
          <w:rFonts w:hint="eastAsia" w:ascii="宋体" w:hAnsi="宋体"/>
          <w:b/>
          <w:color w:val="auto"/>
          <w:sz w:val="24"/>
          <w:szCs w:val="24"/>
          <w:lang w:eastAsia="zh-CN"/>
        </w:rPr>
        <w:t>谈判</w:t>
      </w:r>
      <w:r>
        <w:rPr>
          <w:rFonts w:hint="eastAsia" w:ascii="宋体" w:hAnsi="宋体"/>
          <w:b/>
          <w:color w:val="auto"/>
          <w:sz w:val="24"/>
          <w:szCs w:val="24"/>
        </w:rPr>
        <w:t>文件的澄清或修改：</w:t>
      </w:r>
    </w:p>
    <w:p w14:paraId="3875DE43">
      <w:pPr>
        <w:pStyle w:val="4"/>
        <w:spacing w:line="360" w:lineRule="auto"/>
        <w:ind w:firstLine="480" w:firstLineChars="200"/>
        <w:rPr>
          <w:rFonts w:hint="eastAsia" w:ascii="宋体" w:hAnsi="宋体"/>
          <w:color w:val="auto"/>
          <w:sz w:val="24"/>
          <w:szCs w:val="24"/>
        </w:rPr>
      </w:pPr>
      <w:r>
        <w:rPr>
          <w:rFonts w:hint="eastAsia"/>
          <w:sz w:val="24"/>
          <w:szCs w:val="24"/>
        </w:rPr>
        <w:t>提交首次报价文件截止之日前，采购人、采购代理机构或者谈判小组可以对已发出的谈判文件进行必要的澄清或者修改，澄清或者修改的内容作为谈判文件的组成部分。澄清或者修改的内容可能影响报价文件编制的，采购人、采购代理机构或者谈判小组应当在提交首次报价文件截止之日前，发放给各供应商。</w:t>
      </w:r>
    </w:p>
    <w:p w14:paraId="4BF8A668">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六、</w:t>
      </w:r>
      <w:r>
        <w:rPr>
          <w:rFonts w:hint="eastAsia" w:ascii="宋体" w:hAnsi="宋体"/>
          <w:b/>
          <w:color w:val="auto"/>
          <w:sz w:val="24"/>
          <w:szCs w:val="24"/>
          <w:lang w:eastAsia="zh-CN"/>
        </w:rPr>
        <w:t>谈判</w:t>
      </w:r>
      <w:r>
        <w:rPr>
          <w:rFonts w:hint="eastAsia" w:ascii="宋体" w:hAnsi="宋体"/>
          <w:b/>
          <w:color w:val="auto"/>
          <w:sz w:val="24"/>
          <w:szCs w:val="24"/>
        </w:rPr>
        <w:t>响应文件的编写及递交：</w:t>
      </w:r>
    </w:p>
    <w:p w14:paraId="04E7D9F2">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供应商应按</w:t>
      </w:r>
      <w:r>
        <w:rPr>
          <w:rFonts w:hint="eastAsia" w:ascii="宋体" w:hAnsi="宋体"/>
          <w:color w:val="auto"/>
          <w:sz w:val="24"/>
          <w:szCs w:val="24"/>
          <w:lang w:eastAsia="zh-CN"/>
        </w:rPr>
        <w:t>谈判</w:t>
      </w:r>
      <w:r>
        <w:rPr>
          <w:rFonts w:hint="eastAsia" w:ascii="宋体" w:hAnsi="宋体"/>
          <w:color w:val="auto"/>
          <w:sz w:val="24"/>
          <w:szCs w:val="24"/>
        </w:rPr>
        <w:t>文件的要求准备</w:t>
      </w:r>
      <w:r>
        <w:rPr>
          <w:rFonts w:hint="eastAsia" w:ascii="宋体" w:hAnsi="宋体"/>
          <w:color w:val="auto"/>
          <w:sz w:val="24"/>
          <w:szCs w:val="24"/>
          <w:lang w:eastAsia="zh-CN"/>
        </w:rPr>
        <w:t>谈判</w:t>
      </w:r>
      <w:r>
        <w:rPr>
          <w:rFonts w:hint="eastAsia" w:ascii="宋体" w:hAnsi="宋体"/>
          <w:color w:val="auto"/>
          <w:sz w:val="24"/>
          <w:szCs w:val="24"/>
        </w:rPr>
        <w:t>响应文件，并保证所提供全部资料的真实性、准确性及完整性，并对</w:t>
      </w:r>
      <w:r>
        <w:rPr>
          <w:rFonts w:hint="eastAsia" w:ascii="宋体" w:hAnsi="宋体"/>
          <w:color w:val="auto"/>
          <w:sz w:val="24"/>
          <w:szCs w:val="24"/>
          <w:lang w:eastAsia="zh-CN"/>
        </w:rPr>
        <w:t>谈判</w:t>
      </w:r>
      <w:r>
        <w:rPr>
          <w:rFonts w:hint="eastAsia" w:ascii="宋体" w:hAnsi="宋体"/>
          <w:color w:val="auto"/>
          <w:sz w:val="24"/>
          <w:szCs w:val="24"/>
        </w:rPr>
        <w:t>文件做出实质性响应。</w:t>
      </w:r>
    </w:p>
    <w:p w14:paraId="03B37C03">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（一）</w:t>
      </w:r>
      <w:r>
        <w:rPr>
          <w:rFonts w:hint="eastAsia" w:ascii="宋体" w:hAnsi="宋体"/>
          <w:color w:val="auto"/>
          <w:sz w:val="24"/>
          <w:szCs w:val="24"/>
          <w:lang w:eastAsia="zh-CN"/>
        </w:rPr>
        <w:t>谈判</w:t>
      </w:r>
      <w:r>
        <w:rPr>
          <w:rFonts w:hint="eastAsia" w:ascii="宋体" w:hAnsi="宋体"/>
          <w:color w:val="auto"/>
          <w:sz w:val="24"/>
          <w:szCs w:val="24"/>
        </w:rPr>
        <w:t>响应文件的组成：</w:t>
      </w:r>
    </w:p>
    <w:p w14:paraId="172A4C40">
      <w:pPr>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w:t>
      </w:r>
      <w:r>
        <w:rPr>
          <w:rFonts w:hint="eastAsia" w:ascii="宋体" w:hAnsi="宋体"/>
          <w:color w:val="auto"/>
          <w:sz w:val="24"/>
          <w:szCs w:val="24"/>
          <w:lang w:eastAsia="zh-CN"/>
        </w:rPr>
        <w:t>谈判</w:t>
      </w:r>
      <w:r>
        <w:rPr>
          <w:rFonts w:hint="eastAsia" w:ascii="宋体" w:hAnsi="宋体"/>
          <w:color w:val="auto"/>
          <w:sz w:val="24"/>
          <w:szCs w:val="24"/>
        </w:rPr>
        <w:t>响应函</w:t>
      </w:r>
    </w:p>
    <w:p w14:paraId="104248A1">
      <w:pPr>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、初次报价表</w:t>
      </w:r>
    </w:p>
    <w:p w14:paraId="61EAFD13">
      <w:pPr>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、初次报价的已标价工程量清单</w:t>
      </w:r>
    </w:p>
    <w:p w14:paraId="32583E6F">
      <w:pPr>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w:t>
      </w:r>
      <w:r>
        <w:rPr>
          <w:rFonts w:hint="eastAsia"/>
          <w:b w:val="0"/>
          <w:bCs w:val="0"/>
          <w:color w:val="auto"/>
          <w:sz w:val="24"/>
          <w:szCs w:val="24"/>
        </w:rPr>
        <w:t>资格审查资料</w:t>
      </w:r>
    </w:p>
    <w:p w14:paraId="1388784D">
      <w:pPr>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、建设工程扬尘治理工作承诺书</w:t>
      </w:r>
    </w:p>
    <w:p w14:paraId="611C670D">
      <w:pPr>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、其他资料</w:t>
      </w:r>
    </w:p>
    <w:p w14:paraId="7DE6B16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（二）</w:t>
      </w:r>
      <w:r>
        <w:rPr>
          <w:rFonts w:hint="eastAsia" w:ascii="宋体" w:hAnsi="宋体"/>
          <w:color w:val="auto"/>
          <w:sz w:val="24"/>
          <w:szCs w:val="24"/>
          <w:lang w:eastAsia="zh-CN"/>
        </w:rPr>
        <w:t>谈判</w:t>
      </w:r>
      <w:r>
        <w:rPr>
          <w:rFonts w:hint="eastAsia" w:ascii="宋体" w:hAnsi="宋体"/>
          <w:color w:val="auto"/>
          <w:sz w:val="24"/>
          <w:szCs w:val="24"/>
        </w:rPr>
        <w:t>响应文件的装订、密封和标记：</w:t>
      </w:r>
    </w:p>
    <w:p w14:paraId="02D80C71">
      <w:pPr>
        <w:spacing w:line="360" w:lineRule="auto"/>
        <w:ind w:firstLine="482" w:firstLineChars="200"/>
        <w:rPr>
          <w:rFonts w:hint="eastAsia" w:ascii="宋体" w:hAnsi="宋体"/>
          <w:b/>
          <w:bCs/>
          <w:color w:val="auto"/>
          <w:sz w:val="24"/>
          <w:szCs w:val="24"/>
        </w:rPr>
      </w:pPr>
      <w:r>
        <w:rPr>
          <w:rFonts w:hint="eastAsia" w:ascii="宋体" w:hAnsi="宋体"/>
          <w:b/>
          <w:bCs/>
          <w:color w:val="auto"/>
          <w:sz w:val="24"/>
          <w:szCs w:val="24"/>
        </w:rPr>
        <w:t>1、</w:t>
      </w:r>
      <w:r>
        <w:rPr>
          <w:rFonts w:hint="eastAsia" w:ascii="宋体" w:hAnsi="宋体"/>
          <w:b/>
          <w:bCs/>
          <w:color w:val="auto"/>
          <w:sz w:val="24"/>
          <w:szCs w:val="24"/>
          <w:lang w:eastAsia="zh-CN"/>
        </w:rPr>
        <w:t>谈判</w:t>
      </w:r>
      <w:r>
        <w:rPr>
          <w:rFonts w:hint="eastAsia" w:ascii="宋体" w:hAnsi="宋体"/>
          <w:b/>
          <w:bCs/>
          <w:color w:val="auto"/>
          <w:sz w:val="24"/>
          <w:szCs w:val="24"/>
        </w:rPr>
        <w:t>响应文件需加盖</w:t>
      </w:r>
      <w:r>
        <w:rPr>
          <w:rFonts w:hint="eastAsia" w:ascii="宋体" w:hAnsi="宋体"/>
          <w:b/>
          <w:bCs/>
          <w:color w:val="auto"/>
          <w:sz w:val="24"/>
          <w:szCs w:val="24"/>
          <w:lang w:eastAsia="zh-CN"/>
        </w:rPr>
        <w:t>谈判</w:t>
      </w:r>
      <w:r>
        <w:rPr>
          <w:rFonts w:hint="eastAsia" w:ascii="宋体" w:hAnsi="宋体"/>
          <w:b/>
          <w:bCs/>
          <w:color w:val="auto"/>
          <w:sz w:val="24"/>
          <w:szCs w:val="24"/>
        </w:rPr>
        <w:t>响应方公章并以</w:t>
      </w:r>
      <w:r>
        <w:rPr>
          <w:rFonts w:hint="eastAsia" w:ascii="宋体" w:hAnsi="宋体"/>
          <w:b/>
          <w:bCs/>
          <w:color w:val="auto"/>
          <w:sz w:val="24"/>
          <w:szCs w:val="24"/>
          <w:u w:val="single"/>
        </w:rPr>
        <w:t xml:space="preserve"> 胶装 </w:t>
      </w:r>
      <w:r>
        <w:rPr>
          <w:rFonts w:hint="eastAsia" w:ascii="宋体" w:hAnsi="宋体"/>
          <w:b/>
          <w:bCs/>
          <w:color w:val="auto"/>
          <w:sz w:val="24"/>
          <w:szCs w:val="24"/>
        </w:rPr>
        <w:t>方式在左侧装订，装订应牢固、不易拆散和换页，不得采用活页装订；</w:t>
      </w:r>
    </w:p>
    <w:p w14:paraId="6F3C3CDB">
      <w:pPr>
        <w:spacing w:line="360" w:lineRule="auto"/>
        <w:ind w:firstLine="482" w:firstLineChars="200"/>
        <w:rPr>
          <w:rFonts w:hint="eastAsia" w:ascii="宋体" w:hAnsi="宋体"/>
          <w:b/>
          <w:bCs/>
          <w:color w:val="auto"/>
          <w:sz w:val="24"/>
          <w:szCs w:val="24"/>
        </w:rPr>
      </w:pPr>
      <w:r>
        <w:rPr>
          <w:rFonts w:hint="eastAsia" w:ascii="宋体" w:hAnsi="宋体"/>
          <w:b/>
          <w:bCs/>
          <w:color w:val="auto"/>
          <w:sz w:val="24"/>
          <w:szCs w:val="24"/>
        </w:rPr>
        <w:t>2、供应商应准备</w:t>
      </w:r>
      <w:r>
        <w:rPr>
          <w:rFonts w:hint="eastAsia" w:ascii="宋体" w:hAnsi="宋体"/>
          <w:b/>
          <w:bCs/>
          <w:color w:val="auto"/>
          <w:sz w:val="24"/>
          <w:szCs w:val="24"/>
          <w:lang w:eastAsia="zh-CN"/>
        </w:rPr>
        <w:t>谈判</w:t>
      </w:r>
      <w:r>
        <w:rPr>
          <w:rFonts w:hint="eastAsia" w:ascii="宋体" w:hAnsi="宋体"/>
          <w:b/>
          <w:bCs/>
          <w:color w:val="auto"/>
          <w:sz w:val="24"/>
          <w:szCs w:val="24"/>
        </w:rPr>
        <w:t>响应文件六份，一份正本和五份副本。在每一份</w:t>
      </w:r>
      <w:r>
        <w:rPr>
          <w:rFonts w:hint="eastAsia" w:ascii="宋体" w:hAnsi="宋体"/>
          <w:b/>
          <w:bCs/>
          <w:color w:val="auto"/>
          <w:sz w:val="24"/>
          <w:szCs w:val="24"/>
          <w:lang w:eastAsia="zh-CN"/>
        </w:rPr>
        <w:t>谈判</w:t>
      </w:r>
      <w:r>
        <w:rPr>
          <w:rFonts w:hint="eastAsia" w:ascii="宋体" w:hAnsi="宋体"/>
          <w:b/>
          <w:bCs/>
          <w:color w:val="auto"/>
          <w:sz w:val="24"/>
          <w:szCs w:val="24"/>
        </w:rPr>
        <w:t>响应文件上要明确注明“正本”或“副本”字样，一旦正本和副本有差异，以正本为准；</w:t>
      </w:r>
    </w:p>
    <w:p w14:paraId="49C79514">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3、响应供应商应将</w:t>
      </w:r>
      <w:r>
        <w:rPr>
          <w:rFonts w:hint="eastAsia" w:ascii="宋体" w:hAnsi="宋体"/>
          <w:color w:val="auto"/>
          <w:sz w:val="24"/>
          <w:szCs w:val="24"/>
          <w:lang w:eastAsia="zh-CN"/>
        </w:rPr>
        <w:t>谈判</w:t>
      </w:r>
      <w:r>
        <w:rPr>
          <w:rFonts w:hint="eastAsia" w:ascii="宋体" w:hAnsi="宋体"/>
          <w:color w:val="auto"/>
          <w:sz w:val="24"/>
          <w:szCs w:val="24"/>
        </w:rPr>
        <w:t>响应文件密封，并在封口处加盖</w:t>
      </w:r>
      <w:r>
        <w:rPr>
          <w:rFonts w:hint="eastAsia" w:ascii="宋体" w:hAnsi="宋体"/>
          <w:color w:val="auto"/>
          <w:sz w:val="24"/>
          <w:szCs w:val="24"/>
          <w:lang w:eastAsia="zh-CN"/>
        </w:rPr>
        <w:t>谈判</w:t>
      </w:r>
      <w:r>
        <w:rPr>
          <w:rFonts w:hint="eastAsia" w:ascii="宋体" w:hAnsi="宋体"/>
          <w:color w:val="auto"/>
          <w:sz w:val="24"/>
          <w:szCs w:val="24"/>
        </w:rPr>
        <w:t>响应方公章或由法定代表人（或委托代理人）签字（或签章），未按本条要求密封的</w:t>
      </w:r>
      <w:r>
        <w:rPr>
          <w:rFonts w:hint="eastAsia" w:ascii="宋体" w:hAnsi="宋体"/>
          <w:color w:val="auto"/>
          <w:sz w:val="24"/>
          <w:szCs w:val="24"/>
          <w:lang w:eastAsia="zh-CN"/>
        </w:rPr>
        <w:t>谈判</w:t>
      </w:r>
      <w:r>
        <w:rPr>
          <w:rFonts w:hint="eastAsia" w:ascii="宋体" w:hAnsi="宋体"/>
          <w:color w:val="auto"/>
          <w:sz w:val="24"/>
          <w:szCs w:val="24"/>
        </w:rPr>
        <w:t>响应文件将有权被拒绝接收；</w:t>
      </w:r>
    </w:p>
    <w:p w14:paraId="11C41A3A">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（三）</w:t>
      </w:r>
      <w:r>
        <w:rPr>
          <w:rFonts w:hint="eastAsia" w:ascii="宋体" w:hAnsi="宋体"/>
          <w:color w:val="auto"/>
          <w:sz w:val="24"/>
          <w:szCs w:val="24"/>
          <w:lang w:eastAsia="zh-CN"/>
        </w:rPr>
        <w:t>谈判</w:t>
      </w:r>
      <w:r>
        <w:rPr>
          <w:rFonts w:hint="eastAsia" w:ascii="宋体" w:hAnsi="宋体"/>
          <w:color w:val="auto"/>
          <w:sz w:val="24"/>
          <w:szCs w:val="24"/>
        </w:rPr>
        <w:t>响应文件的递交：</w:t>
      </w:r>
    </w:p>
    <w:p w14:paraId="5459DFB7">
      <w:pPr>
        <w:widowControl/>
        <w:shd w:val="clear" w:color="auto" w:fill="FFFFFF"/>
        <w:spacing w:line="360" w:lineRule="auto"/>
        <w:ind w:firstLine="480"/>
        <w:jc w:val="left"/>
        <w:rPr>
          <w:rFonts w:hint="eastAsia" w:ascii="宋体" w:hAnsi="宋体" w:cs="黑体"/>
          <w:b/>
          <w:bCs/>
          <w:color w:val="auto"/>
          <w:kern w:val="0"/>
          <w:sz w:val="24"/>
          <w:szCs w:val="24"/>
        </w:rPr>
      </w:pPr>
      <w:r>
        <w:rPr>
          <w:rFonts w:hint="eastAsia" w:ascii="宋体" w:hAnsi="宋体" w:cs="黑体"/>
          <w:b/>
          <w:bCs/>
          <w:color w:val="auto"/>
          <w:kern w:val="0"/>
          <w:sz w:val="24"/>
          <w:szCs w:val="24"/>
        </w:rPr>
        <w:t>1、</w:t>
      </w:r>
      <w:r>
        <w:rPr>
          <w:rFonts w:hint="eastAsia" w:ascii="宋体" w:hAnsi="宋体" w:cs="黑体"/>
          <w:b/>
          <w:bCs/>
          <w:color w:val="auto"/>
          <w:kern w:val="0"/>
          <w:sz w:val="24"/>
          <w:szCs w:val="24"/>
          <w:lang w:eastAsia="zh-CN"/>
        </w:rPr>
        <w:t>谈判</w:t>
      </w:r>
      <w:r>
        <w:rPr>
          <w:rFonts w:hint="eastAsia" w:ascii="宋体" w:hAnsi="宋体" w:cs="黑体"/>
          <w:b/>
          <w:bCs/>
          <w:color w:val="auto"/>
          <w:kern w:val="0"/>
          <w:sz w:val="24"/>
          <w:szCs w:val="24"/>
        </w:rPr>
        <w:t>响应文件应</w:t>
      </w:r>
      <w:r>
        <w:rPr>
          <w:rFonts w:hint="eastAsia" w:ascii="宋体" w:hAnsi="宋体" w:cs="黑体"/>
          <w:b/>
          <w:bCs/>
          <w:color w:val="auto"/>
          <w:kern w:val="0"/>
          <w:sz w:val="24"/>
          <w:szCs w:val="24"/>
          <w:highlight w:val="none"/>
        </w:rPr>
        <w:t>于</w:t>
      </w:r>
      <w:r>
        <w:rPr>
          <w:rFonts w:hint="eastAsia" w:ascii="宋体" w:hAnsi="宋体" w:cs="黑体"/>
          <w:b/>
          <w:bCs/>
          <w:color w:val="auto"/>
          <w:kern w:val="0"/>
          <w:sz w:val="24"/>
          <w:szCs w:val="24"/>
          <w:highlight w:val="none"/>
          <w:lang w:eastAsia="zh-CN"/>
        </w:rPr>
        <w:t>2025年</w:t>
      </w:r>
      <w:r>
        <w:rPr>
          <w:rFonts w:hint="eastAsia" w:ascii="宋体" w:hAnsi="宋体" w:cs="黑体"/>
          <w:b/>
          <w:bCs/>
          <w:color w:val="auto"/>
          <w:kern w:val="0"/>
          <w:sz w:val="24"/>
          <w:szCs w:val="24"/>
          <w:highlight w:val="none"/>
          <w:lang w:val="en-US" w:eastAsia="zh-CN"/>
        </w:rPr>
        <w:t>03</w:t>
      </w:r>
      <w:r>
        <w:rPr>
          <w:rFonts w:hint="eastAsia" w:ascii="宋体" w:hAnsi="宋体" w:cs="黑体"/>
          <w:b/>
          <w:bCs/>
          <w:color w:val="auto"/>
          <w:kern w:val="0"/>
          <w:sz w:val="24"/>
          <w:szCs w:val="24"/>
          <w:highlight w:val="none"/>
          <w:lang w:eastAsia="zh-CN"/>
        </w:rPr>
        <w:t>月</w:t>
      </w:r>
      <w:r>
        <w:rPr>
          <w:rFonts w:hint="eastAsia" w:ascii="宋体" w:hAnsi="宋体" w:cs="黑体"/>
          <w:b/>
          <w:bCs/>
          <w:color w:val="auto"/>
          <w:kern w:val="0"/>
          <w:sz w:val="24"/>
          <w:szCs w:val="24"/>
          <w:highlight w:val="none"/>
          <w:lang w:val="en-US" w:eastAsia="zh-CN"/>
        </w:rPr>
        <w:t>13</w:t>
      </w:r>
      <w:bookmarkStart w:id="43" w:name="_GoBack"/>
      <w:bookmarkEnd w:id="43"/>
      <w:r>
        <w:rPr>
          <w:rFonts w:hint="eastAsia" w:ascii="宋体" w:hAnsi="宋体" w:cs="黑体"/>
          <w:b/>
          <w:bCs/>
          <w:color w:val="auto"/>
          <w:kern w:val="0"/>
          <w:sz w:val="24"/>
          <w:szCs w:val="24"/>
          <w:highlight w:val="none"/>
          <w:lang w:eastAsia="zh-CN"/>
        </w:rPr>
        <w:t>日</w:t>
      </w:r>
      <w:r>
        <w:rPr>
          <w:rFonts w:hint="eastAsia" w:ascii="宋体" w:hAnsi="宋体" w:cs="黑体"/>
          <w:b/>
          <w:bCs/>
          <w:color w:val="auto"/>
          <w:kern w:val="0"/>
          <w:sz w:val="24"/>
          <w:szCs w:val="24"/>
          <w:highlight w:val="none"/>
          <w:lang w:val="en-US" w:eastAsia="zh-CN"/>
        </w:rPr>
        <w:t>09</w:t>
      </w:r>
      <w:r>
        <w:rPr>
          <w:rFonts w:hint="eastAsia" w:ascii="宋体" w:hAnsi="宋体" w:cs="黑体"/>
          <w:b/>
          <w:bCs/>
          <w:color w:val="auto"/>
          <w:kern w:val="0"/>
          <w:sz w:val="24"/>
          <w:szCs w:val="24"/>
          <w:highlight w:val="none"/>
          <w:lang w:eastAsia="zh-CN"/>
        </w:rPr>
        <w:t>时</w:t>
      </w:r>
      <w:r>
        <w:rPr>
          <w:rFonts w:hint="eastAsia" w:ascii="宋体" w:hAnsi="宋体" w:cs="黑体"/>
          <w:b/>
          <w:bCs/>
          <w:color w:val="auto"/>
          <w:kern w:val="0"/>
          <w:sz w:val="24"/>
          <w:szCs w:val="24"/>
          <w:highlight w:val="none"/>
          <w:lang w:val="en-US" w:eastAsia="zh-CN"/>
        </w:rPr>
        <w:t>30</w:t>
      </w:r>
      <w:r>
        <w:rPr>
          <w:rFonts w:hint="eastAsia" w:ascii="宋体" w:hAnsi="宋体" w:cs="黑体"/>
          <w:b/>
          <w:bCs/>
          <w:color w:val="auto"/>
          <w:kern w:val="0"/>
          <w:sz w:val="24"/>
          <w:szCs w:val="24"/>
          <w:highlight w:val="none"/>
          <w:lang w:eastAsia="zh-CN"/>
        </w:rPr>
        <w:t>分</w:t>
      </w:r>
      <w:r>
        <w:rPr>
          <w:rFonts w:hint="eastAsia" w:ascii="宋体" w:hAnsi="宋体" w:cs="Courier New"/>
          <w:b/>
          <w:bCs/>
          <w:color w:val="auto"/>
          <w:sz w:val="24"/>
          <w:szCs w:val="24"/>
          <w:highlight w:val="none"/>
        </w:rPr>
        <w:t>（</w:t>
      </w:r>
      <w:r>
        <w:rPr>
          <w:rFonts w:hint="eastAsia" w:ascii="宋体" w:hAnsi="宋体" w:cs="Courier New"/>
          <w:b/>
          <w:bCs/>
          <w:color w:val="auto"/>
          <w:sz w:val="24"/>
          <w:szCs w:val="24"/>
        </w:rPr>
        <w:t>北京时间）</w:t>
      </w:r>
      <w:r>
        <w:rPr>
          <w:rFonts w:hint="eastAsia" w:ascii="宋体" w:hAnsi="宋体" w:cs="黑体"/>
          <w:b/>
          <w:bCs/>
          <w:color w:val="auto"/>
          <w:kern w:val="0"/>
          <w:sz w:val="24"/>
          <w:szCs w:val="24"/>
        </w:rPr>
        <w:t>前递交至</w:t>
      </w:r>
      <w:r>
        <w:rPr>
          <w:rFonts w:hint="eastAsia" w:ascii="宋体" w:hAnsi="宋体" w:cs="黑体"/>
          <w:b/>
          <w:bCs/>
          <w:color w:val="auto"/>
          <w:kern w:val="0"/>
          <w:sz w:val="24"/>
          <w:szCs w:val="24"/>
          <w:lang w:eastAsia="zh-CN"/>
        </w:rPr>
        <w:t>邹城市北宿镇</w:t>
      </w:r>
      <w:r>
        <w:rPr>
          <w:rFonts w:hint="eastAsia" w:ascii="宋体" w:hAnsi="宋体" w:cs="黑体"/>
          <w:b/>
          <w:bCs/>
          <w:color w:val="auto"/>
          <w:kern w:val="0"/>
          <w:sz w:val="24"/>
          <w:szCs w:val="24"/>
        </w:rPr>
        <w:t>公共资源交易中心开标室。</w:t>
      </w:r>
    </w:p>
    <w:p w14:paraId="0368F918">
      <w:pPr>
        <w:spacing w:line="360" w:lineRule="auto"/>
        <w:ind w:firstLine="549" w:firstLineChars="229"/>
        <w:rPr>
          <w:rFonts w:hint="eastAsia" w:ascii="宋体" w:hAnsi="宋体"/>
          <w:color w:val="auto"/>
          <w:sz w:val="24"/>
          <w:szCs w:val="24"/>
        </w:rPr>
      </w:pPr>
      <w:r>
        <w:rPr>
          <w:rFonts w:hint="eastAsia" w:ascii="宋体" w:hAnsi="宋体"/>
          <w:color w:val="auto"/>
          <w:sz w:val="24"/>
          <w:szCs w:val="24"/>
        </w:rPr>
        <w:t>2、递交</w:t>
      </w:r>
      <w:r>
        <w:rPr>
          <w:rFonts w:hint="eastAsia" w:ascii="宋体" w:hAnsi="宋体"/>
          <w:color w:val="auto"/>
          <w:sz w:val="24"/>
          <w:szCs w:val="24"/>
          <w:lang w:eastAsia="zh-CN"/>
        </w:rPr>
        <w:t>谈判</w:t>
      </w:r>
      <w:r>
        <w:rPr>
          <w:rFonts w:hint="eastAsia" w:ascii="宋体" w:hAnsi="宋体"/>
          <w:color w:val="auto"/>
          <w:sz w:val="24"/>
          <w:szCs w:val="24"/>
        </w:rPr>
        <w:t>响应文件时，供应商如出现以下情况，</w:t>
      </w:r>
      <w:r>
        <w:rPr>
          <w:rFonts w:hint="eastAsia" w:ascii="宋体" w:hAnsi="宋体"/>
          <w:color w:val="auto"/>
          <w:sz w:val="24"/>
          <w:szCs w:val="24"/>
          <w:lang w:eastAsia="zh-CN"/>
        </w:rPr>
        <w:t>谈判</w:t>
      </w:r>
      <w:r>
        <w:rPr>
          <w:rFonts w:hint="eastAsia" w:ascii="宋体" w:hAnsi="宋体"/>
          <w:color w:val="auto"/>
          <w:sz w:val="24"/>
          <w:szCs w:val="24"/>
        </w:rPr>
        <w:t>响应文件将有权被拒绝。</w:t>
      </w:r>
    </w:p>
    <w:p w14:paraId="6539E286">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（1）逾期送达或未送达指定地点的</w:t>
      </w:r>
      <w:r>
        <w:rPr>
          <w:rFonts w:hint="eastAsia" w:ascii="宋体" w:hAnsi="宋体"/>
          <w:color w:val="auto"/>
          <w:sz w:val="24"/>
          <w:szCs w:val="24"/>
          <w:lang w:eastAsia="zh-CN"/>
        </w:rPr>
        <w:t>谈判</w:t>
      </w:r>
      <w:r>
        <w:rPr>
          <w:rFonts w:hint="eastAsia" w:ascii="宋体" w:hAnsi="宋体"/>
          <w:color w:val="auto"/>
          <w:sz w:val="24"/>
          <w:szCs w:val="24"/>
        </w:rPr>
        <w:t>响应文件。</w:t>
      </w:r>
    </w:p>
    <w:p w14:paraId="030E733C">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（2）供应商以传真、电子邮件方式递交</w:t>
      </w:r>
      <w:r>
        <w:rPr>
          <w:rFonts w:hint="eastAsia" w:ascii="宋体" w:hAnsi="宋体"/>
          <w:color w:val="auto"/>
          <w:sz w:val="24"/>
          <w:szCs w:val="24"/>
          <w:lang w:eastAsia="zh-CN"/>
        </w:rPr>
        <w:t>谈判</w:t>
      </w:r>
      <w:r>
        <w:rPr>
          <w:rFonts w:hint="eastAsia" w:ascii="宋体" w:hAnsi="宋体"/>
          <w:color w:val="auto"/>
          <w:sz w:val="24"/>
          <w:szCs w:val="24"/>
        </w:rPr>
        <w:t>响应文件。</w:t>
      </w:r>
    </w:p>
    <w:p w14:paraId="613BC5B0">
      <w:pPr>
        <w:spacing w:line="360" w:lineRule="auto"/>
        <w:ind w:firstLine="578" w:firstLineChars="241"/>
        <w:rPr>
          <w:color w:val="auto"/>
          <w:sz w:val="24"/>
          <w:szCs w:val="24"/>
        </w:rPr>
      </w:pPr>
      <w:r>
        <w:rPr>
          <w:rFonts w:hint="eastAsia" w:ascii="宋体" w:hAnsi="宋体"/>
          <w:color w:val="auto"/>
          <w:sz w:val="24"/>
          <w:szCs w:val="24"/>
        </w:rPr>
        <w:t>3、对供应商的</w:t>
      </w:r>
      <w:r>
        <w:rPr>
          <w:rFonts w:hint="eastAsia" w:ascii="宋体" w:hAnsi="宋体"/>
          <w:color w:val="auto"/>
          <w:sz w:val="24"/>
          <w:szCs w:val="24"/>
          <w:lang w:eastAsia="zh-CN"/>
        </w:rPr>
        <w:t>谈判</w:t>
      </w:r>
      <w:r>
        <w:rPr>
          <w:rFonts w:hint="eastAsia" w:ascii="宋体" w:hAnsi="宋体"/>
          <w:color w:val="auto"/>
          <w:sz w:val="24"/>
          <w:szCs w:val="24"/>
        </w:rPr>
        <w:t>响应文件、材料不予退还。</w:t>
      </w:r>
    </w:p>
    <w:p w14:paraId="77BBD12E">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（四）报价要求：</w:t>
      </w:r>
    </w:p>
    <w:p w14:paraId="55B5BCC9">
      <w:pPr>
        <w:widowControl/>
        <w:shd w:val="clear" w:color="auto" w:fill="FFFFFF"/>
        <w:spacing w:line="360" w:lineRule="auto"/>
        <w:ind w:firstLine="480"/>
        <w:jc w:val="left"/>
        <w:rPr>
          <w:rFonts w:hint="eastAsia" w:ascii="宋体" w:hAnsi="宋体" w:cs="黑体"/>
          <w:b/>
          <w:color w:val="auto"/>
          <w:kern w:val="0"/>
          <w:sz w:val="24"/>
          <w:szCs w:val="24"/>
        </w:rPr>
      </w:pPr>
      <w:bookmarkStart w:id="6" w:name="OLE_LINK19"/>
      <w:r>
        <w:rPr>
          <w:rFonts w:hint="eastAsia" w:ascii="宋体" w:hAnsi="宋体" w:cs="宋体"/>
          <w:b/>
          <w:color w:val="auto"/>
          <w:kern w:val="0"/>
          <w:sz w:val="24"/>
          <w:szCs w:val="24"/>
        </w:rPr>
        <w:t>1.</w:t>
      </w:r>
      <w:r>
        <w:rPr>
          <w:rFonts w:hint="eastAsia" w:ascii="宋体" w:hAnsi="宋体" w:cs="黑体"/>
          <w:b/>
          <w:color w:val="auto"/>
          <w:kern w:val="0"/>
          <w:sz w:val="24"/>
          <w:szCs w:val="24"/>
        </w:rPr>
        <w:t>本次</w:t>
      </w:r>
      <w:r>
        <w:rPr>
          <w:rFonts w:hint="eastAsia" w:ascii="宋体" w:hAnsi="宋体" w:cs="黑体"/>
          <w:b/>
          <w:color w:val="auto"/>
          <w:kern w:val="0"/>
          <w:sz w:val="24"/>
          <w:szCs w:val="24"/>
          <w:lang w:eastAsia="zh-CN"/>
        </w:rPr>
        <w:t>谈判</w:t>
      </w:r>
      <w:r>
        <w:rPr>
          <w:rFonts w:hint="eastAsia" w:ascii="宋体" w:hAnsi="宋体" w:cs="黑体"/>
          <w:b/>
          <w:color w:val="auto"/>
          <w:kern w:val="0"/>
          <w:sz w:val="24"/>
          <w:szCs w:val="24"/>
        </w:rPr>
        <w:t>采用初次报价及最终报价，共二次的报价方式；初次报价按</w:t>
      </w:r>
      <w:r>
        <w:rPr>
          <w:rFonts w:hint="eastAsia" w:ascii="宋体" w:hAnsi="宋体" w:cs="黑体"/>
          <w:b/>
          <w:color w:val="auto"/>
          <w:kern w:val="0"/>
          <w:sz w:val="24"/>
          <w:szCs w:val="24"/>
          <w:lang w:eastAsia="zh-CN"/>
        </w:rPr>
        <w:t>谈判</w:t>
      </w:r>
      <w:r>
        <w:rPr>
          <w:rFonts w:hint="eastAsia" w:ascii="宋体" w:hAnsi="宋体" w:cs="黑体"/>
          <w:b/>
          <w:color w:val="auto"/>
          <w:kern w:val="0"/>
          <w:sz w:val="24"/>
          <w:szCs w:val="24"/>
        </w:rPr>
        <w:t>文件格式（工程量清单格式）报价，最终报价为</w:t>
      </w:r>
      <w:r>
        <w:rPr>
          <w:rFonts w:hint="eastAsia" w:ascii="宋体" w:hAnsi="宋体" w:cs="黑体"/>
          <w:b/>
          <w:color w:val="auto"/>
          <w:kern w:val="0"/>
          <w:sz w:val="24"/>
          <w:szCs w:val="24"/>
          <w:lang w:eastAsia="zh-CN"/>
        </w:rPr>
        <w:t>竞争性谈判</w:t>
      </w:r>
      <w:r>
        <w:rPr>
          <w:rFonts w:hint="eastAsia" w:ascii="宋体" w:hAnsi="宋体" w:cs="黑体"/>
          <w:b/>
          <w:color w:val="auto"/>
          <w:kern w:val="0"/>
          <w:sz w:val="24"/>
          <w:szCs w:val="24"/>
        </w:rPr>
        <w:t>后，由供应商的法定代表人或其委托代理人在最终</w:t>
      </w:r>
      <w:r>
        <w:rPr>
          <w:rFonts w:hint="eastAsia" w:ascii="宋体" w:hAnsi="宋体" w:cs="黑体"/>
          <w:b/>
          <w:color w:val="auto"/>
          <w:kern w:val="0"/>
          <w:sz w:val="24"/>
          <w:szCs w:val="24"/>
          <w:lang w:eastAsia="zh-CN"/>
        </w:rPr>
        <w:t>谈判</w:t>
      </w:r>
      <w:r>
        <w:rPr>
          <w:rFonts w:hint="eastAsia" w:ascii="宋体" w:hAnsi="宋体" w:cs="黑体"/>
          <w:b/>
          <w:color w:val="auto"/>
          <w:kern w:val="0"/>
          <w:sz w:val="24"/>
          <w:szCs w:val="24"/>
        </w:rPr>
        <w:t>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14:paraId="0D92DF4E">
      <w:pPr>
        <w:widowControl/>
        <w:shd w:val="clear" w:color="auto" w:fill="FFFFFF"/>
        <w:spacing w:line="360" w:lineRule="auto"/>
        <w:ind w:firstLine="480" w:firstLineChars="200"/>
        <w:jc w:val="left"/>
        <w:rPr>
          <w:rFonts w:hint="eastAsia" w:ascii="宋体" w:hAnsi="宋体" w:cs="黑体"/>
          <w:color w:val="auto"/>
          <w:kern w:val="0"/>
          <w:sz w:val="24"/>
          <w:szCs w:val="24"/>
        </w:rPr>
      </w:pPr>
      <w:r>
        <w:rPr>
          <w:rFonts w:hint="eastAsia" w:ascii="宋体" w:hAnsi="宋体" w:cs="黑体"/>
          <w:color w:val="auto"/>
          <w:kern w:val="0"/>
          <w:sz w:val="24"/>
          <w:szCs w:val="24"/>
        </w:rPr>
        <w:t>最终报价的分项明细报价计算公式为：</w:t>
      </w:r>
    </w:p>
    <w:p w14:paraId="3FF2005A">
      <w:pPr>
        <w:spacing w:line="360" w:lineRule="auto"/>
        <w:ind w:firstLine="480" w:firstLineChars="200"/>
        <w:rPr>
          <w:rFonts w:hint="eastAsia" w:ascii="宋体" w:hAnsi="宋体" w:cs="黑体"/>
          <w:color w:val="auto"/>
          <w:kern w:val="0"/>
          <w:sz w:val="24"/>
          <w:szCs w:val="24"/>
        </w:rPr>
      </w:pPr>
      <w:r>
        <w:rPr>
          <w:rFonts w:hint="eastAsia" w:ascii="宋体" w:hAnsi="宋体" w:cs="黑体"/>
          <w:color w:val="auto"/>
          <w:kern w:val="0"/>
          <w:sz w:val="24"/>
          <w:szCs w:val="24"/>
        </w:rPr>
        <w:t>报价比率=供应商最终总报价/初次报价</w:t>
      </w:r>
    </w:p>
    <w:p w14:paraId="5B1AEDD4">
      <w:pPr>
        <w:spacing w:line="360" w:lineRule="auto"/>
        <w:ind w:firstLine="480" w:firstLineChars="200"/>
        <w:rPr>
          <w:rFonts w:hint="eastAsia" w:ascii="宋体" w:hAnsi="宋体" w:cs="黑体"/>
          <w:color w:val="auto"/>
          <w:kern w:val="0"/>
          <w:sz w:val="24"/>
          <w:szCs w:val="24"/>
        </w:rPr>
      </w:pPr>
      <w:r>
        <w:rPr>
          <w:rFonts w:hint="eastAsia" w:ascii="宋体" w:hAnsi="宋体" w:cs="黑体"/>
          <w:color w:val="auto"/>
          <w:kern w:val="0"/>
          <w:sz w:val="24"/>
          <w:szCs w:val="24"/>
        </w:rPr>
        <w:t>报价的分部分项工程单价与合价=报价比率×初次报价中的分部分项工程单价与合价</w:t>
      </w:r>
    </w:p>
    <w:p w14:paraId="00E65873">
      <w:pPr>
        <w:spacing w:line="360" w:lineRule="auto"/>
        <w:ind w:firstLine="480" w:firstLineChars="200"/>
        <w:rPr>
          <w:rFonts w:hint="eastAsia" w:ascii="宋体" w:hAnsi="宋体" w:cs="黑体"/>
          <w:color w:val="auto"/>
          <w:kern w:val="0"/>
          <w:sz w:val="24"/>
          <w:szCs w:val="24"/>
        </w:rPr>
      </w:pPr>
      <w:r>
        <w:rPr>
          <w:rFonts w:hint="eastAsia" w:ascii="宋体" w:hAnsi="宋体" w:cs="黑体"/>
          <w:color w:val="auto"/>
          <w:kern w:val="0"/>
          <w:sz w:val="24"/>
          <w:szCs w:val="24"/>
        </w:rPr>
        <w:t>报价的措施费=报价比率×初次报价中的措施费</w:t>
      </w:r>
    </w:p>
    <w:p w14:paraId="6582A299">
      <w:pPr>
        <w:spacing w:line="360" w:lineRule="auto"/>
        <w:ind w:firstLine="480" w:firstLineChars="200"/>
        <w:rPr>
          <w:rFonts w:hint="eastAsia" w:ascii="宋体" w:hAnsi="宋体" w:cs="黑体"/>
          <w:color w:val="auto"/>
          <w:kern w:val="0"/>
          <w:sz w:val="24"/>
          <w:szCs w:val="24"/>
        </w:rPr>
      </w:pPr>
      <w:r>
        <w:rPr>
          <w:rFonts w:hint="eastAsia" w:ascii="宋体" w:hAnsi="宋体" w:cs="黑体"/>
          <w:color w:val="auto"/>
          <w:kern w:val="0"/>
          <w:sz w:val="24"/>
          <w:szCs w:val="24"/>
        </w:rPr>
        <w:t>报价的其他项目费=报价比率×初次报价中的其他项目费</w:t>
      </w:r>
    </w:p>
    <w:p w14:paraId="00F58BFF">
      <w:pPr>
        <w:spacing w:line="360" w:lineRule="auto"/>
        <w:ind w:firstLine="480" w:firstLineChars="200"/>
        <w:rPr>
          <w:rFonts w:hint="eastAsia" w:ascii="宋体" w:hAnsi="宋体" w:cs="黑体"/>
          <w:color w:val="auto"/>
          <w:kern w:val="0"/>
          <w:sz w:val="24"/>
          <w:szCs w:val="24"/>
        </w:rPr>
      </w:pPr>
      <w:r>
        <w:rPr>
          <w:rFonts w:hint="eastAsia" w:ascii="宋体" w:hAnsi="宋体" w:cs="黑体"/>
          <w:color w:val="auto"/>
          <w:kern w:val="0"/>
          <w:sz w:val="24"/>
          <w:szCs w:val="24"/>
        </w:rPr>
        <w:t>报价的规费=报价比率×初次报价中的规费</w:t>
      </w:r>
    </w:p>
    <w:p w14:paraId="270E040E">
      <w:pPr>
        <w:spacing w:line="360" w:lineRule="auto"/>
        <w:ind w:firstLine="480" w:firstLineChars="200"/>
        <w:rPr>
          <w:rFonts w:hint="eastAsia" w:ascii="宋体" w:hAnsi="宋体"/>
          <w:b/>
          <w:color w:val="auto"/>
          <w:sz w:val="24"/>
          <w:szCs w:val="24"/>
        </w:rPr>
      </w:pPr>
      <w:r>
        <w:rPr>
          <w:rFonts w:hint="eastAsia" w:ascii="宋体" w:hAnsi="宋体" w:cs="黑体"/>
          <w:color w:val="auto"/>
          <w:kern w:val="0"/>
          <w:sz w:val="24"/>
          <w:szCs w:val="24"/>
        </w:rPr>
        <w:t>报价的税金=报价比率×初次报价中的税金</w:t>
      </w:r>
    </w:p>
    <w:bookmarkEnd w:id="6"/>
    <w:p w14:paraId="4A1610B9">
      <w:pPr>
        <w:numPr>
          <w:ilvl w:val="0"/>
          <w:numId w:val="2"/>
        </w:num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highlight w:val="none"/>
        </w:rPr>
        <w:t>本次</w:t>
      </w:r>
      <w:r>
        <w:rPr>
          <w:rFonts w:hint="eastAsia" w:ascii="宋体" w:hAnsi="宋体"/>
          <w:b/>
          <w:color w:val="auto"/>
          <w:sz w:val="24"/>
          <w:szCs w:val="24"/>
          <w:highlight w:val="none"/>
          <w:lang w:eastAsia="zh-CN"/>
        </w:rPr>
        <w:t>谈判</w:t>
      </w:r>
      <w:r>
        <w:rPr>
          <w:rFonts w:hint="eastAsia" w:ascii="宋体" w:hAnsi="宋体"/>
          <w:b/>
          <w:color w:val="auto"/>
          <w:sz w:val="24"/>
          <w:szCs w:val="24"/>
          <w:highlight w:val="none"/>
        </w:rPr>
        <w:t>设采购控制价</w:t>
      </w:r>
      <w:r>
        <w:rPr>
          <w:rFonts w:hint="eastAsia" w:ascii="宋体" w:hAnsi="宋体" w:eastAsia="宋体" w:cs="Times New Roman"/>
          <w:b/>
          <w:color w:val="auto"/>
          <w:sz w:val="24"/>
          <w:szCs w:val="24"/>
          <w:highlight w:val="none"/>
        </w:rPr>
        <w:t>：</w:t>
      </w:r>
      <w:r>
        <w:rPr>
          <w:rFonts w:hint="eastAsia" w:ascii="宋体" w:hAnsi="宋体" w:cs="Times New Roman"/>
          <w:b/>
          <w:color w:val="auto"/>
          <w:sz w:val="24"/>
          <w:szCs w:val="24"/>
          <w:highlight w:val="none"/>
          <w:lang w:val="en-US" w:eastAsia="zh-CN"/>
        </w:rPr>
        <w:t>120223.66</w:t>
      </w:r>
      <w:r>
        <w:rPr>
          <w:rFonts w:hint="eastAsia" w:ascii="宋体" w:hAnsi="宋体"/>
          <w:b/>
          <w:color w:val="auto"/>
          <w:sz w:val="24"/>
          <w:szCs w:val="24"/>
          <w:highlight w:val="none"/>
        </w:rPr>
        <w:t>元，采</w:t>
      </w:r>
      <w:r>
        <w:rPr>
          <w:rFonts w:hint="eastAsia" w:ascii="宋体" w:hAnsi="宋体"/>
          <w:b/>
          <w:color w:val="auto"/>
          <w:sz w:val="24"/>
          <w:szCs w:val="24"/>
        </w:rPr>
        <w:t>购控制价是采购人对采购项目期望的最高限价，供应商的初次报价和最终报价均不得高于采购控制价，且最终报价不得高于初次报价，</w:t>
      </w:r>
      <w:r>
        <w:rPr>
          <w:rFonts w:hint="eastAsia" w:ascii="宋体" w:hAnsi="宋体"/>
          <w:b/>
          <w:color w:val="auto"/>
          <w:sz w:val="24"/>
          <w:szCs w:val="24"/>
          <w:lang w:eastAsia="zh-CN"/>
        </w:rPr>
        <w:t>谈判</w:t>
      </w:r>
      <w:r>
        <w:rPr>
          <w:rFonts w:hint="eastAsia" w:ascii="宋体" w:hAnsi="宋体"/>
          <w:b/>
          <w:color w:val="auto"/>
          <w:sz w:val="24"/>
          <w:szCs w:val="24"/>
        </w:rPr>
        <w:t>响应方最终报价高于采购控制价和初次报价的，作无效</w:t>
      </w:r>
      <w:r>
        <w:rPr>
          <w:rFonts w:hint="eastAsia" w:ascii="宋体" w:hAnsi="宋体"/>
          <w:b/>
          <w:color w:val="auto"/>
          <w:sz w:val="24"/>
          <w:szCs w:val="24"/>
          <w:lang w:eastAsia="zh-CN"/>
        </w:rPr>
        <w:t>谈判</w:t>
      </w:r>
      <w:r>
        <w:rPr>
          <w:rFonts w:hint="eastAsia" w:ascii="宋体" w:hAnsi="宋体"/>
          <w:b/>
          <w:color w:val="auto"/>
          <w:sz w:val="24"/>
          <w:szCs w:val="24"/>
        </w:rPr>
        <w:t>响应文件处理。</w:t>
      </w:r>
    </w:p>
    <w:p w14:paraId="3B4885D0">
      <w:pPr>
        <w:numPr>
          <w:ilvl w:val="0"/>
          <w:numId w:val="2"/>
        </w:numPr>
        <w:tabs>
          <w:tab w:val="left" w:pos="315"/>
        </w:tabs>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报价时考虑可调以外的材料价格上涨等一切风险因素；</w:t>
      </w:r>
    </w:p>
    <w:p w14:paraId="171FF71A">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4、采购人不组织踏勘现场，供应商踏勘现场发生的费用自理，供应商自行负责在踏勘现场中所发生的人员伤亡和财产损失。</w:t>
      </w:r>
    </w:p>
    <w:p w14:paraId="0B8189D3">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5、施工期间与周边关系（包括同时施工的其他施工单位关系）的协调由成交单位自行处理。</w:t>
      </w:r>
    </w:p>
    <w:p w14:paraId="2709E6C5">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七、</w:t>
      </w:r>
      <w:r>
        <w:rPr>
          <w:rFonts w:hint="eastAsia" w:ascii="宋体" w:hAnsi="宋体"/>
          <w:b/>
          <w:color w:val="auto"/>
          <w:sz w:val="24"/>
          <w:szCs w:val="24"/>
          <w:lang w:eastAsia="zh-CN"/>
        </w:rPr>
        <w:t>谈判</w:t>
      </w:r>
      <w:r>
        <w:rPr>
          <w:rFonts w:hint="eastAsia" w:ascii="宋体" w:hAnsi="宋体"/>
          <w:b/>
          <w:color w:val="auto"/>
          <w:sz w:val="24"/>
          <w:szCs w:val="24"/>
        </w:rPr>
        <w:t>有效期：</w:t>
      </w:r>
    </w:p>
    <w:p w14:paraId="16FDC5E8">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自递交</w:t>
      </w:r>
      <w:r>
        <w:rPr>
          <w:rFonts w:hint="eastAsia" w:ascii="宋体" w:hAnsi="宋体"/>
          <w:color w:val="auto"/>
          <w:sz w:val="24"/>
          <w:szCs w:val="24"/>
          <w:lang w:eastAsia="zh-CN"/>
        </w:rPr>
        <w:t>谈判</w:t>
      </w:r>
      <w:r>
        <w:rPr>
          <w:rFonts w:hint="eastAsia" w:ascii="宋体" w:hAnsi="宋体"/>
          <w:color w:val="auto"/>
          <w:sz w:val="24"/>
          <w:szCs w:val="24"/>
        </w:rPr>
        <w:t>响应文件截止之日起60个日历日。</w:t>
      </w:r>
    </w:p>
    <w:p w14:paraId="5E9A6F49">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八、</w:t>
      </w:r>
      <w:r>
        <w:rPr>
          <w:rFonts w:hint="eastAsia" w:ascii="宋体" w:hAnsi="宋体"/>
          <w:b/>
          <w:color w:val="auto"/>
          <w:sz w:val="24"/>
          <w:szCs w:val="24"/>
          <w:lang w:eastAsia="zh-CN"/>
        </w:rPr>
        <w:t>谈判</w:t>
      </w:r>
      <w:r>
        <w:rPr>
          <w:rFonts w:hint="eastAsia" w:ascii="宋体" w:hAnsi="宋体"/>
          <w:b/>
          <w:color w:val="auto"/>
          <w:sz w:val="24"/>
          <w:szCs w:val="24"/>
        </w:rPr>
        <w:t>费用：</w:t>
      </w:r>
    </w:p>
    <w:p w14:paraId="3FC89B8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1、无论报价过程中的方法和结果如何，各</w:t>
      </w:r>
      <w:r>
        <w:rPr>
          <w:rFonts w:hint="eastAsia" w:ascii="宋体" w:hAnsi="宋体"/>
          <w:color w:val="auto"/>
          <w:sz w:val="24"/>
          <w:szCs w:val="24"/>
          <w:lang w:eastAsia="zh-CN"/>
        </w:rPr>
        <w:t>谈判</w:t>
      </w:r>
      <w:r>
        <w:rPr>
          <w:rFonts w:hint="eastAsia" w:ascii="宋体" w:hAnsi="宋体"/>
          <w:color w:val="auto"/>
          <w:sz w:val="24"/>
          <w:szCs w:val="24"/>
        </w:rPr>
        <w:t>响应方自行承担所有参与</w:t>
      </w:r>
      <w:r>
        <w:rPr>
          <w:rFonts w:hint="eastAsia" w:ascii="宋体" w:hAnsi="宋体"/>
          <w:color w:val="auto"/>
          <w:sz w:val="24"/>
          <w:szCs w:val="24"/>
          <w:lang w:eastAsia="zh-CN"/>
        </w:rPr>
        <w:t>谈判</w:t>
      </w:r>
      <w:r>
        <w:rPr>
          <w:rFonts w:hint="eastAsia" w:ascii="宋体" w:hAnsi="宋体"/>
          <w:color w:val="auto"/>
          <w:sz w:val="24"/>
          <w:szCs w:val="24"/>
        </w:rPr>
        <w:t>的有关费用。</w:t>
      </w:r>
    </w:p>
    <w:p w14:paraId="5EC03FE9">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2、本次采购代理费由成交供应商支付，详见</w:t>
      </w:r>
      <w:r>
        <w:rPr>
          <w:rFonts w:hint="eastAsia" w:ascii="宋体" w:hAnsi="宋体"/>
          <w:color w:val="auto"/>
          <w:sz w:val="24"/>
          <w:szCs w:val="24"/>
          <w:lang w:eastAsia="zh-CN"/>
        </w:rPr>
        <w:t>谈判</w:t>
      </w:r>
      <w:r>
        <w:rPr>
          <w:rFonts w:hint="eastAsia" w:ascii="宋体" w:hAnsi="宋体"/>
          <w:color w:val="auto"/>
          <w:sz w:val="24"/>
          <w:szCs w:val="24"/>
        </w:rPr>
        <w:t>响应须知前附表。</w:t>
      </w:r>
    </w:p>
    <w:p w14:paraId="3FB62517">
      <w:pPr>
        <w:tabs>
          <w:tab w:val="left" w:pos="315"/>
        </w:tabs>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九</w:t>
      </w:r>
      <w:r>
        <w:rPr>
          <w:rFonts w:ascii="宋体" w:hAnsi="宋体"/>
          <w:b/>
          <w:color w:val="auto"/>
          <w:sz w:val="24"/>
          <w:szCs w:val="24"/>
          <w:highlight w:val="none"/>
        </w:rPr>
        <w:t>、</w:t>
      </w:r>
      <w:r>
        <w:rPr>
          <w:rFonts w:hint="eastAsia" w:ascii="宋体" w:hAnsi="宋体"/>
          <w:b/>
          <w:color w:val="auto"/>
          <w:sz w:val="24"/>
          <w:szCs w:val="24"/>
          <w:highlight w:val="none"/>
        </w:rPr>
        <w:t>工程款支付：</w:t>
      </w:r>
    </w:p>
    <w:p w14:paraId="4C5E3965">
      <w:pPr>
        <w:pStyle w:val="4"/>
        <w:spacing w:before="0" w:beforeLines="0" w:beforeAutospacing="0" w:line="360" w:lineRule="auto"/>
        <w:ind w:firstLine="482" w:firstLineChars="200"/>
        <w:rPr>
          <w:rFonts w:hint="eastAsia" w:ascii="Calibri" w:hAnsi="宋体"/>
          <w:b/>
          <w:bCs w:val="0"/>
          <w:color w:val="auto"/>
          <w:sz w:val="24"/>
          <w:szCs w:val="24"/>
          <w:highlight w:val="none"/>
        </w:rPr>
      </w:pPr>
      <w:r>
        <w:rPr>
          <w:rFonts w:hint="eastAsia" w:ascii="Calibri" w:hAnsi="宋体"/>
          <w:b/>
          <w:bCs w:val="0"/>
          <w:color w:val="auto"/>
          <w:sz w:val="24"/>
          <w:szCs w:val="24"/>
          <w:highlight w:val="none"/>
          <w:lang w:eastAsia="zh-CN"/>
        </w:rPr>
        <w:t>本工程无预付款，工程竣工验收审计完成后无质量问题一年内无息付清。工程最终结算造价以审计部门审计结果为准</w:t>
      </w:r>
      <w:r>
        <w:rPr>
          <w:rFonts w:hint="eastAsia" w:ascii="Calibri" w:hAnsi="宋体"/>
          <w:b/>
          <w:bCs w:val="0"/>
          <w:color w:val="auto"/>
          <w:sz w:val="24"/>
          <w:szCs w:val="24"/>
          <w:highlight w:val="none"/>
        </w:rPr>
        <w:t>。</w:t>
      </w:r>
    </w:p>
    <w:p w14:paraId="0BD205DE">
      <w:pPr>
        <w:tabs>
          <w:tab w:val="left" w:pos="315"/>
        </w:tabs>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 xml:space="preserve">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 </w:t>
      </w:r>
    </w:p>
    <w:p w14:paraId="35449BC1">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eastAsia="zh-CN"/>
        </w:rPr>
        <w:t>谈判</w:t>
      </w:r>
      <w:r>
        <w:rPr>
          <w:rFonts w:hint="eastAsia" w:ascii="宋体" w:hAnsi="宋体"/>
          <w:b/>
          <w:color w:val="auto"/>
          <w:sz w:val="24"/>
          <w:szCs w:val="24"/>
        </w:rPr>
        <w:t>保证金：</w:t>
      </w:r>
    </w:p>
    <w:p w14:paraId="4CE9C93F">
      <w:pPr>
        <w:tabs>
          <w:tab w:val="left" w:pos="315"/>
        </w:tabs>
        <w:spacing w:line="360" w:lineRule="auto"/>
        <w:ind w:firstLine="480" w:firstLineChars="200"/>
        <w:rPr>
          <w:rFonts w:hint="eastAsia" w:ascii="宋体" w:hAnsi="宋体"/>
          <w:color w:val="auto"/>
          <w:sz w:val="24"/>
          <w:szCs w:val="24"/>
        </w:rPr>
      </w:pPr>
      <w:r>
        <w:rPr>
          <w:rFonts w:hint="eastAsia" w:ascii="宋体" w:hAnsi="宋体"/>
          <w:color w:val="auto"/>
          <w:sz w:val="24"/>
          <w:szCs w:val="24"/>
        </w:rPr>
        <w:t>本项目无需缴纳</w:t>
      </w:r>
      <w:r>
        <w:rPr>
          <w:rFonts w:hint="eastAsia" w:ascii="宋体" w:hAnsi="宋体"/>
          <w:color w:val="auto"/>
          <w:sz w:val="24"/>
          <w:szCs w:val="24"/>
          <w:lang w:eastAsia="zh-CN"/>
        </w:rPr>
        <w:t>谈判</w:t>
      </w:r>
      <w:r>
        <w:rPr>
          <w:rFonts w:hint="eastAsia" w:ascii="宋体" w:hAnsi="宋体"/>
          <w:color w:val="auto"/>
          <w:sz w:val="24"/>
          <w:szCs w:val="24"/>
        </w:rPr>
        <w:t>保证金。</w:t>
      </w:r>
    </w:p>
    <w:p w14:paraId="5947A727">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十一、无效</w:t>
      </w:r>
      <w:r>
        <w:rPr>
          <w:rFonts w:hint="eastAsia" w:ascii="宋体" w:hAnsi="宋体"/>
          <w:b/>
          <w:color w:val="auto"/>
          <w:sz w:val="24"/>
          <w:szCs w:val="24"/>
          <w:lang w:eastAsia="zh-CN"/>
        </w:rPr>
        <w:t>谈判</w:t>
      </w:r>
      <w:r>
        <w:rPr>
          <w:rFonts w:hint="eastAsia" w:ascii="宋体" w:hAnsi="宋体"/>
          <w:b/>
          <w:color w:val="auto"/>
          <w:sz w:val="24"/>
          <w:szCs w:val="24"/>
        </w:rPr>
        <w:t>响应文件：</w:t>
      </w:r>
    </w:p>
    <w:p w14:paraId="61FF1AB3">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rPr>
        <w:t>凡具有下列情形之一的，作为无效</w:t>
      </w:r>
      <w:r>
        <w:rPr>
          <w:rFonts w:hint="eastAsia" w:ascii="宋体" w:hAnsi="宋体" w:cs="Courier New"/>
          <w:color w:val="auto"/>
          <w:sz w:val="24"/>
          <w:szCs w:val="24"/>
          <w:lang w:eastAsia="zh-CN"/>
        </w:rPr>
        <w:t>谈判</w:t>
      </w:r>
      <w:r>
        <w:rPr>
          <w:rFonts w:hint="eastAsia" w:ascii="宋体" w:hAnsi="宋体" w:cs="Courier New"/>
          <w:color w:val="auto"/>
          <w:sz w:val="24"/>
          <w:szCs w:val="24"/>
        </w:rPr>
        <w:t>响应文件：</w:t>
      </w:r>
    </w:p>
    <w:p w14:paraId="6B26C9BE">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lang w:val="en-US" w:eastAsia="zh-CN"/>
        </w:rPr>
        <w:t>1</w:t>
      </w:r>
      <w:r>
        <w:rPr>
          <w:rFonts w:hint="eastAsia" w:ascii="宋体" w:hAnsi="宋体" w:cs="Courier New"/>
          <w:color w:val="auto"/>
          <w:sz w:val="24"/>
          <w:szCs w:val="24"/>
        </w:rPr>
        <w:t>、资格证明文件不全的，或者不符合采购文件标明的资格要求的；</w:t>
      </w:r>
    </w:p>
    <w:p w14:paraId="1D9AC36D">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lang w:val="en-US" w:eastAsia="zh-CN"/>
        </w:rPr>
        <w:t>2</w:t>
      </w:r>
      <w:r>
        <w:rPr>
          <w:rFonts w:hint="eastAsia" w:ascii="宋体" w:hAnsi="宋体" w:cs="Courier New"/>
          <w:color w:val="auto"/>
          <w:sz w:val="24"/>
          <w:szCs w:val="24"/>
        </w:rPr>
        <w:t>、响应文件无法定代表人或授权委托人代表签字的；</w:t>
      </w:r>
    </w:p>
    <w:p w14:paraId="5C4680EB">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lang w:val="en-US" w:eastAsia="zh-CN"/>
        </w:rPr>
        <w:t>3</w:t>
      </w:r>
      <w:r>
        <w:rPr>
          <w:rFonts w:hint="eastAsia" w:ascii="宋体" w:hAnsi="宋体" w:cs="Courier New"/>
          <w:color w:val="auto"/>
          <w:sz w:val="24"/>
          <w:szCs w:val="24"/>
        </w:rPr>
        <w:t>、不响应或者擅自改变采购文件要求或者响应文件有采购人不能接受的附加条件的；</w:t>
      </w:r>
    </w:p>
    <w:p w14:paraId="29DA2D79">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lang w:val="en-US" w:eastAsia="zh-CN"/>
        </w:rPr>
        <w:t>4</w:t>
      </w:r>
      <w:r>
        <w:rPr>
          <w:rFonts w:hint="eastAsia" w:ascii="宋体" w:hAnsi="宋体" w:cs="Courier New"/>
          <w:color w:val="auto"/>
          <w:sz w:val="24"/>
          <w:szCs w:val="24"/>
        </w:rPr>
        <w:t>、提供的有关资格、资质证明文件不真实，提供虚假报价材料的；</w:t>
      </w:r>
    </w:p>
    <w:p w14:paraId="3B31E056">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lang w:val="en-US" w:eastAsia="zh-CN"/>
        </w:rPr>
        <w:t>5</w:t>
      </w:r>
      <w:r>
        <w:rPr>
          <w:rFonts w:hint="eastAsia" w:ascii="宋体" w:hAnsi="宋体" w:cs="Courier New"/>
          <w:color w:val="auto"/>
          <w:sz w:val="24"/>
          <w:szCs w:val="24"/>
        </w:rPr>
        <w:t>、</w:t>
      </w:r>
      <w:r>
        <w:rPr>
          <w:rFonts w:hint="eastAsia" w:ascii="宋体" w:hAnsi="宋体" w:cs="Courier New"/>
          <w:color w:val="auto"/>
          <w:sz w:val="24"/>
          <w:szCs w:val="24"/>
          <w:lang w:eastAsia="zh-CN"/>
        </w:rPr>
        <w:t>谈判</w:t>
      </w:r>
      <w:r>
        <w:rPr>
          <w:rFonts w:hint="eastAsia" w:ascii="宋体" w:hAnsi="宋体" w:cs="Courier New"/>
          <w:color w:val="auto"/>
          <w:sz w:val="24"/>
          <w:szCs w:val="24"/>
        </w:rPr>
        <w:t>响应方串通报价的；</w:t>
      </w:r>
    </w:p>
    <w:p w14:paraId="7ADD1DF3">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lang w:val="en-US" w:eastAsia="zh-CN"/>
        </w:rPr>
        <w:t>6</w:t>
      </w:r>
      <w:r>
        <w:rPr>
          <w:rFonts w:hint="eastAsia" w:ascii="宋体" w:hAnsi="宋体" w:cs="Courier New"/>
          <w:color w:val="auto"/>
          <w:sz w:val="24"/>
          <w:szCs w:val="24"/>
        </w:rPr>
        <w:t>、</w:t>
      </w:r>
      <w:r>
        <w:rPr>
          <w:rFonts w:hint="eastAsia" w:ascii="宋体" w:hAnsi="宋体" w:cs="Courier New"/>
          <w:color w:val="auto"/>
          <w:sz w:val="24"/>
          <w:szCs w:val="24"/>
          <w:lang w:eastAsia="zh-CN"/>
        </w:rPr>
        <w:t>谈判</w:t>
      </w:r>
      <w:r>
        <w:rPr>
          <w:rFonts w:hint="eastAsia" w:ascii="宋体" w:hAnsi="宋体" w:cs="Courier New"/>
          <w:color w:val="auto"/>
          <w:sz w:val="24"/>
          <w:szCs w:val="24"/>
        </w:rPr>
        <w:t>响应方向采购人、代理采购机构、评审专家提供不正当利益的；</w:t>
      </w:r>
    </w:p>
    <w:p w14:paraId="239DB09E">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lang w:val="en-US" w:eastAsia="zh-CN"/>
        </w:rPr>
        <w:t>7</w:t>
      </w:r>
      <w:r>
        <w:rPr>
          <w:rFonts w:hint="eastAsia" w:ascii="宋体" w:hAnsi="宋体" w:cs="Courier New"/>
          <w:color w:val="auto"/>
          <w:sz w:val="24"/>
          <w:szCs w:val="24"/>
        </w:rPr>
        <w:t>、</w:t>
      </w:r>
      <w:r>
        <w:rPr>
          <w:rFonts w:hint="eastAsia" w:ascii="宋体" w:hAnsi="宋体" w:cs="Courier New"/>
          <w:color w:val="auto"/>
          <w:sz w:val="24"/>
          <w:szCs w:val="24"/>
          <w:lang w:eastAsia="zh-CN"/>
        </w:rPr>
        <w:t>谈判</w:t>
      </w:r>
      <w:r>
        <w:rPr>
          <w:rFonts w:hint="eastAsia" w:ascii="宋体" w:hAnsi="宋体" w:cs="Courier New"/>
          <w:color w:val="auto"/>
          <w:sz w:val="24"/>
          <w:szCs w:val="24"/>
        </w:rPr>
        <w:t>响应方的初次报价和最终报价超过采购预算的；</w:t>
      </w:r>
    </w:p>
    <w:p w14:paraId="335F815A">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lang w:val="en-US" w:eastAsia="zh-CN"/>
        </w:rPr>
        <w:t>8</w:t>
      </w:r>
      <w:r>
        <w:rPr>
          <w:rFonts w:hint="eastAsia" w:ascii="宋体" w:hAnsi="宋体" w:cs="Courier New"/>
          <w:color w:val="auto"/>
          <w:sz w:val="24"/>
          <w:szCs w:val="24"/>
        </w:rPr>
        <w:t>、</w:t>
      </w:r>
      <w:r>
        <w:rPr>
          <w:rFonts w:hint="eastAsia" w:ascii="宋体" w:hAnsi="宋体" w:cs="Courier New"/>
          <w:color w:val="auto"/>
          <w:sz w:val="24"/>
          <w:szCs w:val="24"/>
          <w:lang w:eastAsia="zh-CN"/>
        </w:rPr>
        <w:t>谈判</w:t>
      </w:r>
      <w:r>
        <w:rPr>
          <w:rFonts w:hint="eastAsia" w:ascii="宋体" w:hAnsi="宋体" w:cs="Courier New"/>
          <w:color w:val="auto"/>
          <w:sz w:val="24"/>
          <w:szCs w:val="24"/>
        </w:rPr>
        <w:t>响应方的最终报价高于初次报价的；</w:t>
      </w:r>
    </w:p>
    <w:p w14:paraId="552FCB6C">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lang w:val="en-US" w:eastAsia="zh-CN"/>
        </w:rPr>
        <w:t>9</w:t>
      </w:r>
      <w:r>
        <w:rPr>
          <w:rFonts w:hint="eastAsia" w:ascii="宋体" w:hAnsi="宋体" w:cs="Courier New"/>
          <w:color w:val="auto"/>
          <w:sz w:val="24"/>
          <w:szCs w:val="24"/>
        </w:rPr>
        <w:t>、没有按</w:t>
      </w:r>
      <w:r>
        <w:rPr>
          <w:rFonts w:hint="eastAsia" w:ascii="宋体" w:hAnsi="宋体" w:cs="Courier New"/>
          <w:color w:val="auto"/>
          <w:sz w:val="24"/>
          <w:szCs w:val="24"/>
          <w:lang w:eastAsia="zh-CN"/>
        </w:rPr>
        <w:t>谈判</w:t>
      </w:r>
      <w:r>
        <w:rPr>
          <w:rFonts w:hint="eastAsia" w:ascii="宋体" w:hAnsi="宋体" w:cs="Courier New"/>
          <w:color w:val="auto"/>
          <w:sz w:val="24"/>
          <w:szCs w:val="24"/>
        </w:rPr>
        <w:t>文件要求报价，增减或修改</w:t>
      </w:r>
      <w:r>
        <w:rPr>
          <w:rFonts w:hint="eastAsia" w:ascii="宋体" w:hAnsi="宋体" w:cs="Courier New"/>
          <w:color w:val="auto"/>
          <w:sz w:val="24"/>
          <w:szCs w:val="24"/>
          <w:lang w:eastAsia="zh-CN"/>
        </w:rPr>
        <w:t>谈判</w:t>
      </w:r>
      <w:r>
        <w:rPr>
          <w:rFonts w:hint="eastAsia" w:ascii="宋体" w:hAnsi="宋体" w:cs="Courier New"/>
          <w:color w:val="auto"/>
          <w:sz w:val="24"/>
          <w:szCs w:val="24"/>
        </w:rPr>
        <w:t>文件提供的工程量清单的；</w:t>
      </w:r>
    </w:p>
    <w:p w14:paraId="53A23A5E">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rPr>
        <w:t>1</w:t>
      </w:r>
      <w:r>
        <w:rPr>
          <w:rFonts w:hint="eastAsia" w:ascii="宋体" w:hAnsi="宋体" w:cs="Courier New"/>
          <w:color w:val="auto"/>
          <w:sz w:val="24"/>
          <w:szCs w:val="24"/>
          <w:lang w:val="en-US" w:eastAsia="zh-CN"/>
        </w:rPr>
        <w:t>0</w:t>
      </w:r>
      <w:r>
        <w:rPr>
          <w:rFonts w:hint="eastAsia" w:ascii="宋体" w:hAnsi="宋体" w:cs="Courier New"/>
          <w:color w:val="auto"/>
          <w:sz w:val="24"/>
          <w:szCs w:val="24"/>
        </w:rPr>
        <w:t>、降低本</w:t>
      </w:r>
      <w:r>
        <w:rPr>
          <w:rFonts w:hint="eastAsia" w:ascii="宋体" w:hAnsi="宋体" w:cs="Courier New"/>
          <w:color w:val="auto"/>
          <w:sz w:val="24"/>
          <w:szCs w:val="24"/>
          <w:lang w:eastAsia="zh-CN"/>
        </w:rPr>
        <w:t>谈判</w:t>
      </w:r>
      <w:r>
        <w:rPr>
          <w:rFonts w:hint="eastAsia" w:ascii="宋体" w:hAnsi="宋体" w:cs="Courier New"/>
          <w:color w:val="auto"/>
          <w:sz w:val="24"/>
          <w:szCs w:val="24"/>
        </w:rPr>
        <w:t>文件规定不可竞争费用的；</w:t>
      </w:r>
    </w:p>
    <w:p w14:paraId="23EFAEF0">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lang w:val="en-US" w:eastAsia="zh-CN"/>
        </w:rPr>
        <w:t>11</w:t>
      </w:r>
      <w:r>
        <w:rPr>
          <w:rFonts w:hint="eastAsia" w:ascii="宋体" w:hAnsi="宋体" w:cs="Courier New"/>
          <w:color w:val="auto"/>
          <w:sz w:val="24"/>
          <w:szCs w:val="24"/>
        </w:rPr>
        <w:t>、</w:t>
      </w:r>
      <w:r>
        <w:rPr>
          <w:rFonts w:hint="eastAsia" w:ascii="宋体" w:hAnsi="宋体" w:cs="Courier New"/>
          <w:color w:val="auto"/>
          <w:sz w:val="24"/>
          <w:szCs w:val="24"/>
          <w:lang w:eastAsia="zh-CN"/>
        </w:rPr>
        <w:t>谈判</w:t>
      </w:r>
      <w:r>
        <w:rPr>
          <w:rFonts w:hint="eastAsia" w:ascii="宋体" w:hAnsi="宋体" w:cs="Courier New"/>
          <w:color w:val="auto"/>
          <w:sz w:val="24"/>
          <w:szCs w:val="24"/>
        </w:rPr>
        <w:t>响应方不按</w:t>
      </w:r>
      <w:r>
        <w:rPr>
          <w:rFonts w:hint="eastAsia" w:ascii="宋体" w:hAnsi="宋体" w:cs="Courier New"/>
          <w:color w:val="auto"/>
          <w:sz w:val="24"/>
          <w:szCs w:val="24"/>
          <w:lang w:eastAsia="zh-CN"/>
        </w:rPr>
        <w:t>谈判</w:t>
      </w:r>
      <w:r>
        <w:rPr>
          <w:rFonts w:hint="eastAsia" w:ascii="宋体" w:hAnsi="宋体" w:cs="Courier New"/>
          <w:color w:val="auto"/>
          <w:sz w:val="24"/>
          <w:szCs w:val="24"/>
        </w:rPr>
        <w:t>文件提供的暂估材料（设备）单价、暂列金额报价的。</w:t>
      </w:r>
    </w:p>
    <w:p w14:paraId="1F5F3D51">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lang w:val="en-US" w:eastAsia="zh-CN"/>
        </w:rPr>
        <w:t>12</w:t>
      </w:r>
      <w:r>
        <w:rPr>
          <w:rFonts w:hint="eastAsia" w:ascii="宋体" w:hAnsi="宋体" w:cs="Courier New"/>
          <w:color w:val="auto"/>
          <w:sz w:val="24"/>
          <w:szCs w:val="24"/>
        </w:rPr>
        <w:t>、法律、法规规定的其他情况。</w:t>
      </w:r>
    </w:p>
    <w:p w14:paraId="692E8150">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十二、</w:t>
      </w:r>
      <w:r>
        <w:rPr>
          <w:rFonts w:hint="eastAsia" w:ascii="宋体" w:hAnsi="宋体"/>
          <w:b/>
          <w:color w:val="auto"/>
          <w:sz w:val="24"/>
          <w:szCs w:val="24"/>
          <w:lang w:eastAsia="zh-CN"/>
        </w:rPr>
        <w:t>谈判</w:t>
      </w:r>
      <w:r>
        <w:rPr>
          <w:rFonts w:hint="eastAsia" w:ascii="宋体" w:hAnsi="宋体"/>
          <w:b/>
          <w:color w:val="auto"/>
          <w:sz w:val="24"/>
          <w:szCs w:val="24"/>
        </w:rPr>
        <w:t>其他情形和</w:t>
      </w:r>
      <w:r>
        <w:rPr>
          <w:rFonts w:hint="eastAsia" w:ascii="宋体" w:hAnsi="宋体"/>
          <w:b/>
          <w:color w:val="auto"/>
          <w:sz w:val="24"/>
          <w:szCs w:val="24"/>
          <w:lang w:eastAsia="zh-CN"/>
        </w:rPr>
        <w:t>谈判</w:t>
      </w:r>
      <w:r>
        <w:rPr>
          <w:rFonts w:hint="eastAsia" w:ascii="宋体" w:hAnsi="宋体"/>
          <w:b/>
          <w:color w:val="auto"/>
          <w:sz w:val="24"/>
          <w:szCs w:val="24"/>
        </w:rPr>
        <w:t>失败：</w:t>
      </w:r>
    </w:p>
    <w:p w14:paraId="681572A0">
      <w:pPr>
        <w:tabs>
          <w:tab w:val="left" w:pos="315"/>
        </w:tabs>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递交响应文件或对</w:t>
      </w:r>
      <w:r>
        <w:rPr>
          <w:rFonts w:hint="eastAsia" w:ascii="宋体" w:hAnsi="宋体"/>
          <w:bCs/>
          <w:color w:val="auto"/>
          <w:sz w:val="24"/>
          <w:szCs w:val="24"/>
          <w:lang w:eastAsia="zh-CN"/>
        </w:rPr>
        <w:t>谈判</w:t>
      </w:r>
      <w:r>
        <w:rPr>
          <w:rFonts w:hint="eastAsia" w:ascii="宋体" w:hAnsi="宋体"/>
          <w:bCs/>
          <w:color w:val="auto"/>
          <w:sz w:val="24"/>
          <w:szCs w:val="24"/>
        </w:rPr>
        <w:t>文件做出实质响应的供应商不足三家的，采购人将中止</w:t>
      </w:r>
      <w:r>
        <w:rPr>
          <w:rFonts w:hint="eastAsia" w:ascii="宋体" w:hAnsi="宋体"/>
          <w:bCs/>
          <w:color w:val="auto"/>
          <w:sz w:val="24"/>
          <w:szCs w:val="24"/>
          <w:lang w:eastAsia="zh-CN"/>
        </w:rPr>
        <w:t>谈判</w:t>
      </w:r>
      <w:r>
        <w:rPr>
          <w:rFonts w:hint="eastAsia" w:ascii="宋体" w:hAnsi="宋体"/>
          <w:bCs/>
          <w:color w:val="auto"/>
          <w:sz w:val="24"/>
          <w:szCs w:val="24"/>
        </w:rPr>
        <w:t>，重新组织采购。</w:t>
      </w:r>
    </w:p>
    <w:p w14:paraId="57429028">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十三、质疑和投诉：</w:t>
      </w:r>
    </w:p>
    <w:p w14:paraId="71572168">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rPr>
        <w:t>质疑：参加</w:t>
      </w:r>
      <w:r>
        <w:rPr>
          <w:rFonts w:hint="eastAsia" w:ascii="宋体" w:hAnsi="宋体" w:cs="Courier New"/>
          <w:color w:val="auto"/>
          <w:sz w:val="24"/>
          <w:szCs w:val="24"/>
          <w:lang w:eastAsia="zh-CN"/>
        </w:rPr>
        <w:t>谈判</w:t>
      </w:r>
      <w:r>
        <w:rPr>
          <w:rFonts w:hint="eastAsia" w:ascii="宋体" w:hAnsi="宋体" w:cs="Courier New"/>
          <w:color w:val="auto"/>
          <w:sz w:val="24"/>
          <w:szCs w:val="24"/>
        </w:rPr>
        <w:t>的供应商认为采购文件、采购过程和成交结果使自己的合法权益受到损害的，有权依法向采购人或采购代理机构提出质疑。</w:t>
      </w:r>
    </w:p>
    <w:p w14:paraId="736521A9">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rPr>
        <w:t>投诉：参加</w:t>
      </w:r>
      <w:r>
        <w:rPr>
          <w:rFonts w:hint="eastAsia" w:ascii="宋体" w:hAnsi="宋体" w:cs="Courier New"/>
          <w:color w:val="auto"/>
          <w:sz w:val="24"/>
          <w:szCs w:val="24"/>
          <w:lang w:eastAsia="zh-CN"/>
        </w:rPr>
        <w:t>谈判</w:t>
      </w:r>
      <w:r>
        <w:rPr>
          <w:rFonts w:hint="eastAsia" w:ascii="宋体" w:hAnsi="宋体" w:cs="Courier New"/>
          <w:color w:val="auto"/>
          <w:sz w:val="24"/>
          <w:szCs w:val="24"/>
        </w:rPr>
        <w:t>的供应商对采购人的质疑答复不满意，或者采购人未在规定期限内作出答复的，供应商可以在答复期满后可以向相关行政主管部门投诉。</w:t>
      </w:r>
    </w:p>
    <w:p w14:paraId="31FD5311">
      <w:pPr>
        <w:tabs>
          <w:tab w:val="left" w:pos="315"/>
        </w:tabs>
        <w:spacing w:line="360" w:lineRule="auto"/>
        <w:ind w:firstLine="480" w:firstLineChars="200"/>
        <w:rPr>
          <w:rFonts w:hint="eastAsia"/>
          <w:color w:val="auto"/>
          <w:sz w:val="24"/>
          <w:szCs w:val="24"/>
        </w:rPr>
      </w:pPr>
    </w:p>
    <w:p w14:paraId="65A5F051">
      <w:pPr>
        <w:spacing w:line="360" w:lineRule="auto"/>
        <w:jc w:val="center"/>
        <w:outlineLvl w:val="0"/>
        <w:rPr>
          <w:rFonts w:hint="eastAsia" w:ascii="宋体" w:hAnsi="宋体"/>
          <w:b/>
          <w:color w:val="auto"/>
          <w:sz w:val="24"/>
          <w:szCs w:val="24"/>
        </w:rPr>
      </w:pPr>
      <w:bookmarkStart w:id="7" w:name="_Toc3656"/>
      <w:bookmarkStart w:id="8" w:name="_Toc19797"/>
      <w:r>
        <w:rPr>
          <w:rFonts w:hint="eastAsia" w:ascii="宋体" w:hAnsi="宋体"/>
          <w:b/>
          <w:color w:val="auto"/>
          <w:sz w:val="24"/>
          <w:szCs w:val="24"/>
        </w:rPr>
        <w:br w:type="page"/>
      </w:r>
      <w:r>
        <w:rPr>
          <w:rFonts w:hint="eastAsia" w:ascii="宋体" w:hAnsi="宋体"/>
          <w:b/>
          <w:color w:val="auto"/>
          <w:sz w:val="24"/>
          <w:szCs w:val="24"/>
        </w:rPr>
        <w:t xml:space="preserve">第三部分  </w:t>
      </w:r>
      <w:r>
        <w:rPr>
          <w:rFonts w:hint="eastAsia" w:ascii="宋体" w:hAnsi="宋体"/>
          <w:b/>
          <w:color w:val="auto"/>
          <w:sz w:val="24"/>
          <w:szCs w:val="24"/>
          <w:lang w:eastAsia="zh-CN"/>
        </w:rPr>
        <w:t>谈判</w:t>
      </w:r>
      <w:r>
        <w:rPr>
          <w:rFonts w:hint="eastAsia" w:ascii="宋体" w:hAnsi="宋体"/>
          <w:b/>
          <w:color w:val="auto"/>
          <w:sz w:val="24"/>
          <w:szCs w:val="24"/>
        </w:rPr>
        <w:t>组织、步骤与评审方法</w:t>
      </w:r>
      <w:bookmarkEnd w:id="7"/>
      <w:bookmarkEnd w:id="8"/>
    </w:p>
    <w:p w14:paraId="62EA0724">
      <w:pPr>
        <w:spacing w:line="360" w:lineRule="auto"/>
        <w:ind w:firstLine="482" w:firstLineChars="200"/>
        <w:rPr>
          <w:rFonts w:hint="eastAsia" w:ascii="宋体" w:hAnsi="宋体"/>
          <w:b/>
          <w:sz w:val="24"/>
          <w:szCs w:val="24"/>
        </w:rPr>
      </w:pPr>
      <w:r>
        <w:rPr>
          <w:rFonts w:hint="eastAsia" w:ascii="宋体" w:hAnsi="宋体"/>
          <w:b/>
          <w:sz w:val="24"/>
          <w:szCs w:val="24"/>
        </w:rPr>
        <w:t>一、谈判组织：</w:t>
      </w:r>
    </w:p>
    <w:p w14:paraId="65E5B425">
      <w:pPr>
        <w:spacing w:line="360" w:lineRule="auto"/>
        <w:ind w:firstLine="480" w:firstLineChars="200"/>
        <w:rPr>
          <w:rFonts w:hint="eastAsia" w:ascii="宋体" w:hAnsi="宋体"/>
          <w:sz w:val="24"/>
          <w:szCs w:val="24"/>
        </w:rPr>
      </w:pPr>
      <w:r>
        <w:rPr>
          <w:rFonts w:hint="eastAsia" w:ascii="宋体" w:hAnsi="宋体"/>
          <w:sz w:val="24"/>
          <w:szCs w:val="24"/>
        </w:rPr>
        <w:t>1、采购人在</w:t>
      </w:r>
      <w:r>
        <w:rPr>
          <w:rFonts w:hint="eastAsia" w:ascii="宋体" w:hAnsi="宋体" w:cs="Courier New"/>
          <w:sz w:val="24"/>
          <w:szCs w:val="24"/>
        </w:rPr>
        <w:t>谈判</w:t>
      </w:r>
      <w:r>
        <w:rPr>
          <w:rFonts w:hint="eastAsia" w:ascii="宋体" w:hAnsi="宋体"/>
          <w:sz w:val="24"/>
          <w:szCs w:val="24"/>
        </w:rPr>
        <w:t>文件规定的时间和地点组织</w:t>
      </w:r>
      <w:r>
        <w:rPr>
          <w:rFonts w:hint="eastAsia" w:ascii="宋体" w:hAnsi="宋体" w:cs="Courier New"/>
          <w:sz w:val="24"/>
          <w:szCs w:val="24"/>
        </w:rPr>
        <w:t>谈判</w:t>
      </w:r>
      <w:r>
        <w:rPr>
          <w:rFonts w:hint="eastAsia" w:ascii="宋体" w:hAnsi="宋体"/>
          <w:sz w:val="24"/>
          <w:szCs w:val="24"/>
        </w:rPr>
        <w:t>，</w:t>
      </w:r>
      <w:r>
        <w:rPr>
          <w:rFonts w:hint="eastAsia" w:ascii="宋体" w:hAnsi="宋体" w:cs="Courier New"/>
          <w:sz w:val="24"/>
          <w:szCs w:val="24"/>
        </w:rPr>
        <w:t>谈判</w:t>
      </w:r>
      <w:r>
        <w:rPr>
          <w:rFonts w:hint="eastAsia" w:ascii="宋体" w:hAnsi="宋体"/>
          <w:sz w:val="24"/>
          <w:szCs w:val="24"/>
        </w:rPr>
        <w:t>响应方须派代表参加；</w:t>
      </w:r>
    </w:p>
    <w:p w14:paraId="42F006C2">
      <w:pPr>
        <w:spacing w:line="360" w:lineRule="auto"/>
        <w:ind w:firstLine="480" w:firstLineChars="200"/>
        <w:rPr>
          <w:rFonts w:hint="eastAsia" w:ascii="宋体" w:hAnsi="宋体"/>
          <w:sz w:val="24"/>
          <w:szCs w:val="24"/>
        </w:rPr>
      </w:pPr>
      <w:r>
        <w:rPr>
          <w:rFonts w:hint="eastAsia" w:ascii="宋体" w:hAnsi="宋体"/>
          <w:sz w:val="24"/>
          <w:szCs w:val="24"/>
        </w:rPr>
        <w:t>2、</w:t>
      </w:r>
      <w:r>
        <w:rPr>
          <w:rFonts w:hint="eastAsia" w:ascii="宋体" w:hAnsi="宋体" w:cs="Courier New"/>
          <w:sz w:val="24"/>
          <w:szCs w:val="24"/>
        </w:rPr>
        <w:t>谈判</w:t>
      </w:r>
      <w:r>
        <w:rPr>
          <w:rFonts w:hint="eastAsia" w:ascii="宋体" w:hAnsi="宋体"/>
          <w:sz w:val="24"/>
          <w:szCs w:val="24"/>
        </w:rPr>
        <w:t>小组由评标专家组成，</w:t>
      </w:r>
      <w:r>
        <w:rPr>
          <w:rFonts w:hint="eastAsia" w:ascii="宋体" w:hAnsi="宋体" w:cs="Courier New"/>
          <w:sz w:val="24"/>
          <w:szCs w:val="24"/>
        </w:rPr>
        <w:t>谈判</w:t>
      </w:r>
      <w:r>
        <w:rPr>
          <w:rFonts w:hint="eastAsia" w:ascii="宋体" w:hAnsi="宋体"/>
          <w:sz w:val="24"/>
          <w:szCs w:val="24"/>
        </w:rPr>
        <w:t>小组对</w:t>
      </w:r>
      <w:r>
        <w:rPr>
          <w:rFonts w:hint="eastAsia" w:ascii="宋体" w:hAnsi="宋体" w:cs="Courier New"/>
          <w:sz w:val="24"/>
          <w:szCs w:val="24"/>
        </w:rPr>
        <w:t>谈判</w:t>
      </w:r>
      <w:r>
        <w:rPr>
          <w:rFonts w:hint="eastAsia" w:ascii="宋体" w:hAnsi="宋体"/>
          <w:sz w:val="24"/>
          <w:szCs w:val="24"/>
        </w:rPr>
        <w:t>响应文件进行审查、质疑、评估和比较。</w:t>
      </w:r>
    </w:p>
    <w:p w14:paraId="12FE4151">
      <w:pPr>
        <w:spacing w:line="360" w:lineRule="auto"/>
        <w:ind w:firstLine="482" w:firstLineChars="200"/>
        <w:rPr>
          <w:rFonts w:hint="eastAsia" w:ascii="宋体" w:hAnsi="宋体"/>
          <w:b/>
          <w:sz w:val="24"/>
          <w:szCs w:val="24"/>
        </w:rPr>
      </w:pPr>
      <w:r>
        <w:rPr>
          <w:rFonts w:hint="eastAsia" w:ascii="宋体" w:hAnsi="宋体"/>
          <w:b/>
          <w:sz w:val="24"/>
          <w:szCs w:val="24"/>
        </w:rPr>
        <w:t>二、谈判步骤：</w:t>
      </w:r>
    </w:p>
    <w:p w14:paraId="1B7967D6">
      <w:pPr>
        <w:spacing w:line="360" w:lineRule="auto"/>
        <w:ind w:firstLine="480" w:firstLineChars="200"/>
        <w:rPr>
          <w:rFonts w:hint="eastAsia" w:ascii="宋体" w:hAnsi="宋体"/>
          <w:sz w:val="24"/>
          <w:szCs w:val="24"/>
        </w:rPr>
      </w:pPr>
      <w:r>
        <w:rPr>
          <w:rFonts w:hint="eastAsia" w:ascii="宋体" w:hAnsi="宋体"/>
          <w:sz w:val="24"/>
          <w:szCs w:val="24"/>
        </w:rPr>
        <w:t>1、检查谈判响应文件密封情况：谈判响应方对各谈判响应方递交的谈判响应文件密封情况进行检查；</w:t>
      </w:r>
    </w:p>
    <w:p w14:paraId="6A71B287">
      <w:pPr>
        <w:spacing w:line="360" w:lineRule="auto"/>
        <w:ind w:firstLine="480" w:firstLineChars="200"/>
        <w:rPr>
          <w:rFonts w:hint="eastAsia" w:ascii="宋体" w:hAnsi="宋体"/>
          <w:sz w:val="24"/>
          <w:szCs w:val="24"/>
        </w:rPr>
      </w:pPr>
      <w:r>
        <w:rPr>
          <w:rFonts w:hint="eastAsia" w:ascii="宋体" w:hAnsi="宋体"/>
          <w:sz w:val="24"/>
          <w:szCs w:val="24"/>
        </w:rPr>
        <w:t>2、谈判响应文件初步审核：谈判小组对谈判响应文件进行符合性审核，凡谈判响应文件存在谈判响应方须知第十一条所列情形之一的，经谈判小组认定作为无效文件不再进入下一步评审；</w:t>
      </w:r>
    </w:p>
    <w:p w14:paraId="0FCEB60F">
      <w:pPr>
        <w:spacing w:line="360" w:lineRule="auto"/>
        <w:ind w:firstLine="480" w:firstLineChars="200"/>
        <w:rPr>
          <w:rFonts w:hint="eastAsia" w:ascii="宋体" w:hAnsi="宋体"/>
          <w:sz w:val="24"/>
          <w:szCs w:val="24"/>
        </w:rPr>
      </w:pPr>
      <w:r>
        <w:rPr>
          <w:rFonts w:hint="eastAsia" w:ascii="宋体" w:hAnsi="宋体"/>
          <w:sz w:val="24"/>
          <w:szCs w:val="24"/>
        </w:rPr>
        <w:t>3、谈判小组所有成员集中与单一谈判响应方分别谈判；</w:t>
      </w:r>
    </w:p>
    <w:p w14:paraId="6F9DBBC9">
      <w:pPr>
        <w:spacing w:line="360" w:lineRule="auto"/>
        <w:ind w:firstLine="480" w:firstLineChars="200"/>
        <w:rPr>
          <w:rFonts w:hint="eastAsia" w:ascii="宋体" w:hAnsi="宋体"/>
          <w:sz w:val="24"/>
          <w:szCs w:val="24"/>
        </w:rPr>
      </w:pPr>
      <w:r>
        <w:rPr>
          <w:rFonts w:hint="eastAsia" w:ascii="宋体" w:hAnsi="宋体"/>
          <w:sz w:val="24"/>
          <w:szCs w:val="24"/>
        </w:rPr>
        <w:t>4、谈判结束后，所有参加谈判的谈判响应方进行最终报价；</w:t>
      </w:r>
    </w:p>
    <w:p w14:paraId="570784B7">
      <w:pPr>
        <w:spacing w:line="360" w:lineRule="auto"/>
        <w:ind w:firstLine="480" w:firstLineChars="200"/>
        <w:rPr>
          <w:rFonts w:hint="eastAsia" w:ascii="宋体" w:hAnsi="宋体"/>
          <w:sz w:val="24"/>
          <w:szCs w:val="24"/>
        </w:rPr>
      </w:pPr>
      <w:r>
        <w:rPr>
          <w:rFonts w:hint="eastAsia" w:ascii="宋体" w:hAnsi="宋体"/>
          <w:sz w:val="24"/>
          <w:szCs w:val="24"/>
        </w:rPr>
        <w:t>5、公开唱价：由工作人员对各谈判响应方递交的最终报价当众拆封，并宣读“最终报价表”，记录员将报价内容记录并由各谈判响应方签字确认；</w:t>
      </w:r>
    </w:p>
    <w:p w14:paraId="51F00091">
      <w:pPr>
        <w:spacing w:line="360" w:lineRule="auto"/>
        <w:ind w:firstLine="480" w:firstLineChars="200"/>
        <w:rPr>
          <w:rFonts w:hint="eastAsia" w:ascii="宋体" w:hAnsi="宋体"/>
          <w:sz w:val="24"/>
          <w:szCs w:val="24"/>
        </w:rPr>
      </w:pPr>
      <w:r>
        <w:rPr>
          <w:rFonts w:hint="eastAsia" w:ascii="宋体" w:hAnsi="宋体"/>
          <w:sz w:val="24"/>
          <w:szCs w:val="24"/>
        </w:rPr>
        <w:t>6、谈判小组按照如下评审办法确定成交供应商。</w:t>
      </w:r>
    </w:p>
    <w:p w14:paraId="6A3592B7">
      <w:pPr>
        <w:spacing w:line="360" w:lineRule="auto"/>
        <w:ind w:firstLine="482" w:firstLineChars="200"/>
        <w:rPr>
          <w:rFonts w:hint="eastAsia" w:ascii="宋体" w:hAnsi="宋体"/>
          <w:b/>
          <w:sz w:val="24"/>
          <w:szCs w:val="24"/>
        </w:rPr>
      </w:pPr>
      <w:r>
        <w:rPr>
          <w:rFonts w:hint="eastAsia" w:ascii="宋体" w:hAnsi="宋体"/>
          <w:b/>
          <w:sz w:val="24"/>
          <w:szCs w:val="24"/>
        </w:rPr>
        <w:t>三</w:t>
      </w:r>
      <w:r>
        <w:rPr>
          <w:rFonts w:ascii="宋体" w:hAnsi="宋体"/>
          <w:b/>
          <w:sz w:val="24"/>
          <w:szCs w:val="24"/>
        </w:rPr>
        <w:t>、评审</w:t>
      </w:r>
      <w:r>
        <w:rPr>
          <w:rFonts w:hint="eastAsia" w:ascii="宋体" w:hAnsi="宋体"/>
          <w:b/>
          <w:sz w:val="24"/>
          <w:szCs w:val="24"/>
        </w:rPr>
        <w:t>办法：</w:t>
      </w:r>
    </w:p>
    <w:p w14:paraId="204D56B6">
      <w:pPr>
        <w:tabs>
          <w:tab w:val="left" w:pos="0"/>
          <w:tab w:val="left" w:pos="885"/>
          <w:tab w:val="left" w:pos="990"/>
        </w:tabs>
        <w:spacing w:line="360" w:lineRule="auto"/>
        <w:ind w:firstLine="566" w:firstLineChars="236"/>
        <w:rPr>
          <w:rFonts w:hint="eastAsia" w:ascii="宋体" w:hAnsi="宋体"/>
          <w:sz w:val="24"/>
          <w:szCs w:val="24"/>
        </w:rPr>
      </w:pPr>
      <w:r>
        <w:rPr>
          <w:rFonts w:hint="eastAsia" w:ascii="宋体" w:hAnsi="宋体"/>
          <w:sz w:val="24"/>
          <w:szCs w:val="24"/>
        </w:rPr>
        <w:t>本次谈判采用最低评标价法，谈判小组按照“公平、公正、科学、择优”的原则对各合格供应商进行评审。</w:t>
      </w:r>
    </w:p>
    <w:p w14:paraId="0B52C65F">
      <w:pPr>
        <w:tabs>
          <w:tab w:val="left" w:pos="0"/>
          <w:tab w:val="left" w:pos="885"/>
          <w:tab w:val="left" w:pos="990"/>
        </w:tabs>
        <w:spacing w:line="360" w:lineRule="auto"/>
        <w:ind w:firstLine="566" w:firstLineChars="236"/>
        <w:rPr>
          <w:rFonts w:hint="eastAsia" w:ascii="宋体" w:hAnsi="宋体"/>
          <w:sz w:val="24"/>
          <w:szCs w:val="24"/>
        </w:rPr>
      </w:pPr>
      <w:r>
        <w:rPr>
          <w:rFonts w:hint="eastAsia" w:ascii="宋体" w:hAnsi="宋体"/>
          <w:sz w:val="24"/>
          <w:szCs w:val="24"/>
        </w:rPr>
        <w:t>在满足竞争性谈判文件要求的所有谈判响应方中，谈判响应方确认最终报价后，取所有有效报价中谈判响应方报价最低的为第一名（如果出现并列情况，再次进行报价，且不得高于上次报价，直至产生最低报价），按谈判响应方报价由低到高的顺序确定成交供应商。</w:t>
      </w:r>
    </w:p>
    <w:p w14:paraId="78F5B9EB">
      <w:pPr>
        <w:spacing w:line="360" w:lineRule="auto"/>
        <w:ind w:firstLine="482" w:firstLineChars="200"/>
        <w:rPr>
          <w:rFonts w:hint="eastAsia" w:ascii="宋体" w:hAnsi="宋体"/>
          <w:sz w:val="24"/>
          <w:szCs w:val="24"/>
        </w:rPr>
      </w:pPr>
      <w:r>
        <w:rPr>
          <w:rFonts w:hint="eastAsia" w:ascii="宋体" w:hAnsi="宋体"/>
          <w:b/>
          <w:sz w:val="24"/>
          <w:szCs w:val="24"/>
        </w:rPr>
        <w:t>四、成交通知书</w:t>
      </w:r>
    </w:p>
    <w:p w14:paraId="5AC92549">
      <w:pPr>
        <w:spacing w:line="360" w:lineRule="auto"/>
        <w:ind w:firstLine="480" w:firstLineChars="200"/>
        <w:rPr>
          <w:rFonts w:hint="eastAsia" w:ascii="宋体" w:hAnsi="宋体"/>
          <w:sz w:val="24"/>
          <w:szCs w:val="24"/>
        </w:rPr>
      </w:pPr>
      <w:r>
        <w:rPr>
          <w:rFonts w:hint="eastAsia" w:ascii="宋体" w:hAnsi="宋体"/>
          <w:sz w:val="24"/>
          <w:szCs w:val="24"/>
        </w:rPr>
        <w:t>成交结果公示结束后，采购人向成交供应商签发《成交通知书》。</w:t>
      </w:r>
    </w:p>
    <w:p w14:paraId="42EFDCF6">
      <w:pPr>
        <w:spacing w:line="360" w:lineRule="auto"/>
        <w:ind w:firstLine="480" w:firstLineChars="200"/>
        <w:jc w:val="center"/>
        <w:rPr>
          <w:rFonts w:hint="eastAsia" w:ascii="宋体" w:hAnsi="宋体"/>
          <w:b/>
          <w:color w:val="auto"/>
          <w:sz w:val="24"/>
          <w:szCs w:val="24"/>
        </w:rPr>
      </w:pPr>
      <w:r>
        <w:rPr>
          <w:rFonts w:hint="eastAsia" w:ascii="宋体" w:hAnsi="宋体"/>
          <w:color w:val="auto"/>
          <w:sz w:val="24"/>
          <w:szCs w:val="24"/>
        </w:rPr>
        <w:br w:type="page"/>
      </w:r>
      <w:bookmarkStart w:id="9" w:name="_Toc13323"/>
      <w:bookmarkStart w:id="10" w:name="_Toc30370"/>
      <w:r>
        <w:rPr>
          <w:rFonts w:hint="eastAsia" w:ascii="宋体" w:hAnsi="宋体"/>
          <w:b/>
          <w:color w:val="auto"/>
          <w:sz w:val="24"/>
          <w:szCs w:val="24"/>
        </w:rPr>
        <w:t>第四部分  采购内容及要求</w:t>
      </w:r>
      <w:bookmarkEnd w:id="9"/>
      <w:bookmarkEnd w:id="10"/>
    </w:p>
    <w:p w14:paraId="1B3DEAC3">
      <w:pPr>
        <w:spacing w:line="360" w:lineRule="auto"/>
        <w:rPr>
          <w:rFonts w:hint="eastAsia"/>
          <w:color w:val="auto"/>
          <w:sz w:val="24"/>
          <w:szCs w:val="24"/>
        </w:rPr>
      </w:pPr>
      <w:r>
        <w:rPr>
          <w:rFonts w:hint="eastAsia" w:ascii="宋体" w:hAnsi="宋体"/>
          <w:b/>
          <w:bCs/>
          <w:color w:val="auto"/>
          <w:sz w:val="24"/>
          <w:szCs w:val="24"/>
        </w:rPr>
        <w:t>一、项目内容及要求</w:t>
      </w:r>
    </w:p>
    <w:p w14:paraId="27081B3B">
      <w:pPr>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（一）采购内容：本工程为</w:t>
      </w:r>
      <w:r>
        <w:rPr>
          <w:rFonts w:hint="eastAsia" w:ascii="宋体" w:hAnsi="宋体"/>
          <w:b/>
          <w:color w:val="auto"/>
          <w:sz w:val="24"/>
          <w:szCs w:val="24"/>
          <w:lang w:eastAsia="zh-CN"/>
        </w:rPr>
        <w:t>邹城市北宿镇沙河头村（北沙）菜园低压管道改造项目</w:t>
      </w:r>
      <w:r>
        <w:rPr>
          <w:rFonts w:hint="eastAsia" w:ascii="宋体" w:hAnsi="宋体"/>
          <w:b/>
          <w:color w:val="auto"/>
          <w:sz w:val="24"/>
          <w:szCs w:val="24"/>
        </w:rPr>
        <w:t>。</w:t>
      </w:r>
    </w:p>
    <w:p w14:paraId="7B1CE335">
      <w:pPr>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（二）建设地点：</w:t>
      </w:r>
      <w:r>
        <w:rPr>
          <w:rFonts w:hint="eastAsia" w:ascii="宋体" w:hAnsi="宋体"/>
          <w:b/>
          <w:color w:val="auto"/>
          <w:sz w:val="24"/>
          <w:szCs w:val="24"/>
          <w:lang w:eastAsia="zh-CN"/>
        </w:rPr>
        <w:t>邹城市北宿镇</w:t>
      </w:r>
      <w:r>
        <w:rPr>
          <w:rFonts w:hint="eastAsia" w:ascii="宋体" w:hAnsi="宋体"/>
          <w:b/>
          <w:color w:val="auto"/>
          <w:sz w:val="24"/>
          <w:szCs w:val="24"/>
        </w:rPr>
        <w:t>；</w:t>
      </w:r>
    </w:p>
    <w:p w14:paraId="55083AE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rPr>
        <w:t>（三）建设规模：</w:t>
      </w:r>
      <w:r>
        <w:rPr>
          <w:rFonts w:hint="eastAsia" w:ascii="宋体" w:hAnsi="宋体"/>
          <w:b/>
          <w:color w:val="auto"/>
          <w:sz w:val="24"/>
          <w:szCs w:val="24"/>
          <w:highlight w:val="none"/>
        </w:rPr>
        <w:t>本次</w:t>
      </w:r>
      <w:r>
        <w:rPr>
          <w:rFonts w:hint="eastAsia" w:ascii="宋体" w:hAnsi="宋体"/>
          <w:b/>
          <w:color w:val="auto"/>
          <w:sz w:val="24"/>
          <w:szCs w:val="24"/>
          <w:highlight w:val="none"/>
          <w:lang w:eastAsia="zh-CN"/>
        </w:rPr>
        <w:t>谈判</w:t>
      </w:r>
      <w:r>
        <w:rPr>
          <w:rFonts w:hint="eastAsia" w:ascii="宋体" w:hAnsi="宋体"/>
          <w:b/>
          <w:color w:val="auto"/>
          <w:sz w:val="24"/>
          <w:szCs w:val="24"/>
          <w:highlight w:val="none"/>
        </w:rPr>
        <w:t>项目采购预算为</w:t>
      </w:r>
      <w:r>
        <w:rPr>
          <w:rFonts w:hint="eastAsia" w:ascii="宋体" w:hAnsi="宋体"/>
          <w:b/>
          <w:color w:val="auto"/>
          <w:sz w:val="24"/>
          <w:szCs w:val="24"/>
          <w:highlight w:val="none"/>
          <w:lang w:val="en-US" w:eastAsia="zh-CN"/>
        </w:rPr>
        <w:t xml:space="preserve"> 120223.66</w:t>
      </w:r>
      <w:r>
        <w:rPr>
          <w:rFonts w:hint="eastAsia" w:ascii="宋体" w:hAnsi="宋体"/>
          <w:b/>
          <w:color w:val="auto"/>
          <w:sz w:val="24"/>
          <w:szCs w:val="24"/>
          <w:highlight w:val="none"/>
        </w:rPr>
        <w:t>元。</w:t>
      </w:r>
    </w:p>
    <w:p w14:paraId="7F6FC9D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（四）计划工期：</w:t>
      </w:r>
      <w:r>
        <w:rPr>
          <w:rFonts w:hint="eastAsia" w:ascii="宋体" w:hAnsi="宋体"/>
          <w:b/>
          <w:color w:val="auto"/>
          <w:sz w:val="24"/>
          <w:szCs w:val="24"/>
          <w:highlight w:val="none"/>
          <w:lang w:val="en-US" w:eastAsia="zh-CN"/>
        </w:rPr>
        <w:t>30</w:t>
      </w:r>
      <w:r>
        <w:rPr>
          <w:rFonts w:hint="eastAsia" w:ascii="宋体" w:hAnsi="宋体"/>
          <w:b/>
          <w:color w:val="auto"/>
          <w:sz w:val="24"/>
          <w:szCs w:val="24"/>
          <w:highlight w:val="none"/>
          <w:lang w:eastAsia="zh-CN"/>
        </w:rPr>
        <w:t>日历天</w:t>
      </w:r>
      <w:r>
        <w:rPr>
          <w:rFonts w:hint="eastAsia" w:ascii="宋体" w:hAnsi="宋体"/>
          <w:b/>
          <w:color w:val="auto"/>
          <w:sz w:val="24"/>
          <w:szCs w:val="24"/>
          <w:highlight w:val="none"/>
        </w:rPr>
        <w:t>。</w:t>
      </w:r>
    </w:p>
    <w:p w14:paraId="33CBBBCB">
      <w:pPr>
        <w:spacing w:line="360" w:lineRule="auto"/>
        <w:ind w:firstLine="482" w:firstLineChars="200"/>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（五）质量要求：合格；</w:t>
      </w:r>
    </w:p>
    <w:p w14:paraId="3C4732FE">
      <w:pPr>
        <w:spacing w:line="360" w:lineRule="auto"/>
        <w:ind w:firstLine="482" w:firstLineChars="200"/>
        <w:rPr>
          <w:rFonts w:hint="eastAsia" w:ascii="宋体" w:hAnsi="宋体" w:eastAsia="宋体" w:cs="Times New Roman"/>
          <w:b/>
          <w:color w:val="auto"/>
          <w:sz w:val="24"/>
          <w:szCs w:val="24"/>
          <w:lang w:eastAsia="zh-CN"/>
        </w:rPr>
      </w:pPr>
      <w:r>
        <w:rPr>
          <w:rFonts w:hint="eastAsia" w:ascii="宋体" w:hAnsi="宋体" w:eastAsia="宋体" w:cs="Times New Roman"/>
          <w:b/>
          <w:color w:val="auto"/>
          <w:sz w:val="24"/>
          <w:szCs w:val="24"/>
        </w:rPr>
        <w:t>（六）</w:t>
      </w:r>
      <w:r>
        <w:rPr>
          <w:rFonts w:hint="eastAsia" w:ascii="宋体" w:hAnsi="宋体" w:cs="Times New Roman"/>
          <w:b/>
          <w:color w:val="auto"/>
          <w:sz w:val="24"/>
          <w:szCs w:val="24"/>
          <w:lang w:eastAsia="zh-CN"/>
        </w:rPr>
        <w:t>质保期</w:t>
      </w:r>
      <w:r>
        <w:rPr>
          <w:rFonts w:hint="eastAsia" w:ascii="宋体" w:hAnsi="宋体" w:eastAsia="宋体" w:cs="Times New Roman"/>
          <w:b/>
          <w:color w:val="auto"/>
          <w:sz w:val="24"/>
          <w:szCs w:val="24"/>
        </w:rPr>
        <w:t>：</w:t>
      </w:r>
      <w:r>
        <w:rPr>
          <w:rFonts w:hint="eastAsia" w:ascii="宋体" w:hAnsi="宋体" w:cs="Times New Roman"/>
          <w:b/>
          <w:color w:val="auto"/>
          <w:sz w:val="24"/>
          <w:szCs w:val="24"/>
          <w:lang w:eastAsia="zh-CN"/>
        </w:rPr>
        <w:t>一年</w:t>
      </w:r>
      <w:r>
        <w:rPr>
          <w:rFonts w:hint="eastAsia" w:ascii="宋体" w:hAnsi="宋体" w:eastAsia="宋体" w:cs="Times New Roman"/>
          <w:b/>
          <w:color w:val="auto"/>
          <w:sz w:val="24"/>
          <w:szCs w:val="24"/>
          <w:lang w:eastAsia="zh-CN"/>
        </w:rPr>
        <w:t>。</w:t>
      </w:r>
    </w:p>
    <w:p w14:paraId="2D5813CF">
      <w:pPr>
        <w:spacing w:line="360" w:lineRule="auto"/>
        <w:rPr>
          <w:rFonts w:hint="default" w:ascii="宋体" w:hAnsi="宋体" w:eastAsia="宋体" w:cs="Times New Roman"/>
          <w:b/>
          <w:color w:val="auto"/>
          <w:sz w:val="24"/>
          <w:szCs w:val="24"/>
          <w:lang w:val="en-US" w:eastAsia="zh-CN"/>
        </w:rPr>
      </w:pPr>
      <w:r>
        <w:rPr>
          <w:rFonts w:hint="eastAsia" w:ascii="宋体" w:hAnsi="宋体" w:eastAsia="宋体" w:cs="Times New Roman"/>
          <w:b/>
          <w:color w:val="auto"/>
          <w:sz w:val="24"/>
          <w:szCs w:val="24"/>
        </w:rPr>
        <w:t>二、图纸</w:t>
      </w:r>
      <w:r>
        <w:rPr>
          <w:rFonts w:hint="eastAsia" w:ascii="宋体" w:hAnsi="宋体" w:eastAsia="宋体" w:cs="Times New Roman"/>
          <w:b/>
          <w:color w:val="auto"/>
          <w:sz w:val="24"/>
          <w:szCs w:val="24"/>
          <w:lang w:eastAsia="zh-CN"/>
        </w:rPr>
        <w:t>：</w:t>
      </w:r>
      <w:r>
        <w:rPr>
          <w:rFonts w:hint="eastAsia" w:ascii="宋体" w:hAnsi="宋体" w:eastAsia="宋体" w:cs="Times New Roman"/>
          <w:b/>
          <w:color w:val="auto"/>
          <w:sz w:val="24"/>
          <w:szCs w:val="24"/>
          <w:lang w:val="en-US" w:eastAsia="zh-CN"/>
        </w:rPr>
        <w:t>/</w:t>
      </w:r>
    </w:p>
    <w:p w14:paraId="58D28B93">
      <w:pPr>
        <w:spacing w:line="360" w:lineRule="auto"/>
        <w:rPr>
          <w:rFonts w:hint="eastAsia" w:ascii="宋体" w:hAnsi="宋体"/>
          <w:b/>
          <w:color w:val="auto"/>
          <w:sz w:val="24"/>
          <w:szCs w:val="24"/>
        </w:rPr>
      </w:pPr>
      <w:r>
        <w:rPr>
          <w:rFonts w:hint="eastAsia" w:ascii="宋体" w:hAnsi="宋体"/>
          <w:b/>
          <w:color w:val="auto"/>
          <w:sz w:val="24"/>
          <w:szCs w:val="24"/>
        </w:rPr>
        <w:t>三、报价说明</w:t>
      </w:r>
    </w:p>
    <w:p w14:paraId="69507FA7">
      <w:pPr>
        <w:spacing w:line="360" w:lineRule="auto"/>
        <w:ind w:firstLine="482" w:firstLineChars="200"/>
        <w:rPr>
          <w:rFonts w:hint="eastAsia" w:ascii="宋体" w:hAnsi="宋体" w:cs="黑体"/>
          <w:b/>
          <w:color w:val="auto"/>
          <w:kern w:val="0"/>
          <w:sz w:val="24"/>
          <w:szCs w:val="24"/>
        </w:rPr>
      </w:pPr>
      <w:r>
        <w:rPr>
          <w:rFonts w:hint="eastAsia" w:ascii="宋体" w:hAnsi="宋体" w:cs="黑体"/>
          <w:b/>
          <w:color w:val="auto"/>
          <w:kern w:val="0"/>
          <w:sz w:val="24"/>
          <w:szCs w:val="24"/>
        </w:rPr>
        <w:t>1.本次</w:t>
      </w:r>
      <w:r>
        <w:rPr>
          <w:rFonts w:hint="eastAsia" w:ascii="宋体" w:hAnsi="宋体" w:cs="黑体"/>
          <w:b/>
          <w:color w:val="auto"/>
          <w:kern w:val="0"/>
          <w:sz w:val="24"/>
          <w:szCs w:val="24"/>
          <w:lang w:eastAsia="zh-CN"/>
        </w:rPr>
        <w:t>谈判</w:t>
      </w:r>
      <w:r>
        <w:rPr>
          <w:rFonts w:hint="eastAsia" w:ascii="宋体" w:hAnsi="宋体" w:cs="黑体"/>
          <w:b/>
          <w:color w:val="auto"/>
          <w:kern w:val="0"/>
          <w:sz w:val="24"/>
          <w:szCs w:val="24"/>
        </w:rPr>
        <w:t>采用初次报价及最终报价，共二次的报价方式；初次报价按</w:t>
      </w:r>
      <w:r>
        <w:rPr>
          <w:rFonts w:hint="eastAsia" w:ascii="宋体" w:hAnsi="宋体" w:cs="黑体"/>
          <w:b/>
          <w:color w:val="auto"/>
          <w:kern w:val="0"/>
          <w:sz w:val="24"/>
          <w:szCs w:val="24"/>
          <w:lang w:eastAsia="zh-CN"/>
        </w:rPr>
        <w:t>谈判</w:t>
      </w:r>
      <w:r>
        <w:rPr>
          <w:rFonts w:hint="eastAsia" w:ascii="宋体" w:hAnsi="宋体" w:cs="黑体"/>
          <w:b/>
          <w:color w:val="auto"/>
          <w:kern w:val="0"/>
          <w:sz w:val="24"/>
          <w:szCs w:val="24"/>
        </w:rPr>
        <w:t>文件格式（工程量清单格式）报价，最终报价为</w:t>
      </w:r>
      <w:r>
        <w:rPr>
          <w:rFonts w:hint="eastAsia" w:ascii="宋体" w:hAnsi="宋体" w:cs="黑体"/>
          <w:b/>
          <w:color w:val="auto"/>
          <w:kern w:val="0"/>
          <w:sz w:val="24"/>
          <w:szCs w:val="24"/>
          <w:lang w:eastAsia="zh-CN"/>
        </w:rPr>
        <w:t>竞争性谈判</w:t>
      </w:r>
      <w:r>
        <w:rPr>
          <w:rFonts w:hint="eastAsia" w:ascii="宋体" w:hAnsi="宋体" w:cs="黑体"/>
          <w:b/>
          <w:color w:val="auto"/>
          <w:kern w:val="0"/>
          <w:sz w:val="24"/>
          <w:szCs w:val="24"/>
        </w:rPr>
        <w:t>后，由供应商的法定代表人或其委托代理人在最终</w:t>
      </w:r>
      <w:r>
        <w:rPr>
          <w:rFonts w:hint="eastAsia" w:ascii="宋体" w:hAnsi="宋体" w:cs="黑体"/>
          <w:b/>
          <w:color w:val="auto"/>
          <w:kern w:val="0"/>
          <w:sz w:val="24"/>
          <w:szCs w:val="24"/>
          <w:lang w:eastAsia="zh-CN"/>
        </w:rPr>
        <w:t>谈判</w:t>
      </w:r>
      <w:r>
        <w:rPr>
          <w:rFonts w:hint="eastAsia" w:ascii="宋体" w:hAnsi="宋体" w:cs="黑体"/>
          <w:b/>
          <w:color w:val="auto"/>
          <w:kern w:val="0"/>
          <w:sz w:val="24"/>
          <w:szCs w:val="24"/>
        </w:rPr>
        <w:t>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14:paraId="3A245DF6">
      <w:pPr>
        <w:spacing w:line="360" w:lineRule="auto"/>
        <w:ind w:firstLine="482" w:firstLineChars="200"/>
        <w:rPr>
          <w:rFonts w:hint="eastAsia" w:ascii="宋体" w:hAnsi="宋体" w:cs="黑体"/>
          <w:b/>
          <w:color w:val="auto"/>
          <w:kern w:val="0"/>
          <w:sz w:val="24"/>
          <w:szCs w:val="24"/>
        </w:rPr>
      </w:pPr>
      <w:r>
        <w:rPr>
          <w:rFonts w:hint="eastAsia" w:ascii="宋体" w:hAnsi="宋体" w:cs="黑体"/>
          <w:b/>
          <w:color w:val="auto"/>
          <w:kern w:val="0"/>
          <w:sz w:val="24"/>
          <w:szCs w:val="24"/>
        </w:rPr>
        <w:t>最终报价的分项明细报价计算公式为：</w:t>
      </w:r>
    </w:p>
    <w:p w14:paraId="7E087188">
      <w:pPr>
        <w:spacing w:line="360" w:lineRule="auto"/>
        <w:ind w:firstLine="482" w:firstLineChars="200"/>
        <w:rPr>
          <w:rFonts w:hint="eastAsia" w:ascii="宋体" w:hAnsi="宋体" w:cs="黑体"/>
          <w:b/>
          <w:color w:val="auto"/>
          <w:kern w:val="0"/>
          <w:sz w:val="24"/>
          <w:szCs w:val="24"/>
        </w:rPr>
      </w:pPr>
      <w:r>
        <w:rPr>
          <w:rFonts w:hint="eastAsia" w:ascii="宋体" w:hAnsi="宋体" w:cs="黑体"/>
          <w:b/>
          <w:color w:val="auto"/>
          <w:kern w:val="0"/>
          <w:sz w:val="24"/>
          <w:szCs w:val="24"/>
        </w:rPr>
        <w:t>报价比率=供应商最终总报价/初次报价</w:t>
      </w:r>
    </w:p>
    <w:p w14:paraId="716AC76A">
      <w:pPr>
        <w:spacing w:line="360" w:lineRule="auto"/>
        <w:ind w:firstLine="482" w:firstLineChars="200"/>
        <w:rPr>
          <w:rFonts w:hint="eastAsia" w:ascii="宋体" w:hAnsi="宋体" w:cs="黑体"/>
          <w:b/>
          <w:color w:val="auto"/>
          <w:kern w:val="0"/>
          <w:sz w:val="24"/>
          <w:szCs w:val="24"/>
        </w:rPr>
      </w:pPr>
      <w:r>
        <w:rPr>
          <w:rFonts w:hint="eastAsia" w:ascii="宋体" w:hAnsi="宋体" w:cs="黑体"/>
          <w:b/>
          <w:color w:val="auto"/>
          <w:kern w:val="0"/>
          <w:sz w:val="24"/>
          <w:szCs w:val="24"/>
        </w:rPr>
        <w:t>报价的分部分项工程单价与合价=报价比率×初次报价中的分部分项工程单价与合价</w:t>
      </w:r>
    </w:p>
    <w:p w14:paraId="49B5E6AE">
      <w:pPr>
        <w:spacing w:line="360" w:lineRule="auto"/>
        <w:ind w:firstLine="482" w:firstLineChars="200"/>
        <w:rPr>
          <w:rFonts w:hint="eastAsia" w:ascii="宋体" w:hAnsi="宋体" w:cs="黑体"/>
          <w:b/>
          <w:color w:val="auto"/>
          <w:kern w:val="0"/>
          <w:sz w:val="24"/>
          <w:szCs w:val="24"/>
        </w:rPr>
      </w:pPr>
      <w:r>
        <w:rPr>
          <w:rFonts w:hint="eastAsia" w:ascii="宋体" w:hAnsi="宋体" w:cs="黑体"/>
          <w:b/>
          <w:color w:val="auto"/>
          <w:kern w:val="0"/>
          <w:sz w:val="24"/>
          <w:szCs w:val="24"/>
        </w:rPr>
        <w:t>报价的措施费=报价比率×初次报价中的措施费</w:t>
      </w:r>
    </w:p>
    <w:p w14:paraId="4849DC8E">
      <w:pPr>
        <w:spacing w:line="360" w:lineRule="auto"/>
        <w:ind w:firstLine="482" w:firstLineChars="200"/>
        <w:rPr>
          <w:rFonts w:hint="eastAsia" w:ascii="宋体" w:hAnsi="宋体" w:cs="黑体"/>
          <w:b/>
          <w:color w:val="auto"/>
          <w:kern w:val="0"/>
          <w:sz w:val="24"/>
          <w:szCs w:val="24"/>
        </w:rPr>
      </w:pPr>
      <w:r>
        <w:rPr>
          <w:rFonts w:hint="eastAsia" w:ascii="宋体" w:hAnsi="宋体" w:cs="黑体"/>
          <w:b/>
          <w:color w:val="auto"/>
          <w:kern w:val="0"/>
          <w:sz w:val="24"/>
          <w:szCs w:val="24"/>
        </w:rPr>
        <w:t>报价的其他项目费=报价比率×初次报价中的其他项目费</w:t>
      </w:r>
    </w:p>
    <w:p w14:paraId="33C3EFB5">
      <w:pPr>
        <w:spacing w:line="360" w:lineRule="auto"/>
        <w:ind w:firstLine="482" w:firstLineChars="200"/>
        <w:rPr>
          <w:rFonts w:hint="eastAsia" w:ascii="宋体" w:hAnsi="宋体" w:cs="黑体"/>
          <w:b/>
          <w:color w:val="auto"/>
          <w:kern w:val="0"/>
          <w:sz w:val="24"/>
          <w:szCs w:val="24"/>
        </w:rPr>
      </w:pPr>
      <w:r>
        <w:rPr>
          <w:rFonts w:hint="eastAsia" w:ascii="宋体" w:hAnsi="宋体" w:cs="黑体"/>
          <w:b/>
          <w:color w:val="auto"/>
          <w:kern w:val="0"/>
          <w:sz w:val="24"/>
          <w:szCs w:val="24"/>
        </w:rPr>
        <w:t>报价的规费=报价比率×初次报价中的规费</w:t>
      </w:r>
    </w:p>
    <w:p w14:paraId="303E3B59">
      <w:pPr>
        <w:spacing w:line="360" w:lineRule="auto"/>
        <w:ind w:firstLine="482" w:firstLineChars="200"/>
        <w:rPr>
          <w:rFonts w:hint="eastAsia" w:ascii="宋体" w:hAnsi="宋体"/>
          <w:b/>
          <w:color w:val="auto"/>
          <w:sz w:val="24"/>
          <w:szCs w:val="24"/>
        </w:rPr>
      </w:pPr>
      <w:r>
        <w:rPr>
          <w:rFonts w:hint="eastAsia" w:ascii="宋体" w:hAnsi="宋体" w:cs="黑体"/>
          <w:b/>
          <w:color w:val="auto"/>
          <w:kern w:val="0"/>
          <w:sz w:val="24"/>
          <w:szCs w:val="24"/>
        </w:rPr>
        <w:t>报价的税金=报价比率×初次报价中的税金</w:t>
      </w:r>
    </w:p>
    <w:p w14:paraId="052D6D18">
      <w:pPr>
        <w:numPr>
          <w:ilvl w:val="0"/>
          <w:numId w:val="3"/>
        </w:numPr>
        <w:spacing w:line="360" w:lineRule="auto"/>
        <w:rPr>
          <w:rFonts w:hint="eastAsia" w:ascii="宋体" w:hAnsi="宋体"/>
          <w:b/>
          <w:bCs/>
          <w:color w:val="auto"/>
          <w:sz w:val="24"/>
          <w:szCs w:val="24"/>
        </w:rPr>
      </w:pPr>
      <w:r>
        <w:rPr>
          <w:rFonts w:hint="eastAsia" w:ascii="宋体" w:hAnsi="宋体"/>
          <w:b/>
          <w:bCs/>
          <w:color w:val="auto"/>
          <w:sz w:val="24"/>
          <w:szCs w:val="24"/>
        </w:rPr>
        <w:t>工程量清单</w:t>
      </w:r>
    </w:p>
    <w:p w14:paraId="5F968772">
      <w:pPr>
        <w:pStyle w:val="4"/>
        <w:numPr>
          <w:ilvl w:val="0"/>
          <w:numId w:val="0"/>
        </w:numPr>
        <w:spacing w:line="360" w:lineRule="auto"/>
        <w:rPr>
          <w:rFonts w:hint="eastAsia"/>
          <w:sz w:val="24"/>
          <w:szCs w:val="24"/>
        </w:rPr>
      </w:pPr>
    </w:p>
    <w:p w14:paraId="2330E5A3">
      <w:pPr>
        <w:spacing w:line="360" w:lineRule="auto"/>
        <w:jc w:val="center"/>
        <w:outlineLvl w:val="0"/>
        <w:rPr>
          <w:rFonts w:hint="eastAsia" w:ascii="宋体" w:hAnsi="宋体"/>
          <w:color w:val="auto"/>
          <w:sz w:val="24"/>
          <w:szCs w:val="24"/>
        </w:rPr>
      </w:pPr>
      <w:bookmarkStart w:id="11" w:name="_Toc1263"/>
      <w:bookmarkStart w:id="12" w:name="_Toc18155"/>
      <w:r>
        <w:rPr>
          <w:rFonts w:hint="eastAsia" w:ascii="宋体" w:hAnsi="宋体"/>
          <w:b/>
          <w:color w:val="auto"/>
          <w:sz w:val="24"/>
          <w:szCs w:val="24"/>
        </w:rPr>
        <w:t>第五部分  合同授予</w:t>
      </w:r>
      <w:bookmarkEnd w:id="11"/>
      <w:bookmarkEnd w:id="12"/>
    </w:p>
    <w:p w14:paraId="1647B7C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一、签订合同</w:t>
      </w:r>
      <w:r>
        <w:rPr>
          <w:rFonts w:hint="eastAsia" w:ascii="宋体" w:hAnsi="宋体" w:eastAsia="宋体" w:cs="宋体"/>
          <w:b/>
          <w:bCs/>
          <w:color w:val="auto"/>
          <w:kern w:val="0"/>
          <w:szCs w:val="21"/>
          <w:highlight w:val="none"/>
          <w:lang w:eastAsia="zh-CN"/>
        </w:rPr>
        <w:t>：</w:t>
      </w:r>
    </w:p>
    <w:p w14:paraId="697E55E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谈判</w:t>
      </w:r>
      <w:r>
        <w:rPr>
          <w:rFonts w:hint="eastAsia" w:ascii="宋体" w:hAnsi="宋体" w:eastAsia="宋体" w:cs="宋体"/>
          <w:color w:val="auto"/>
          <w:kern w:val="0"/>
          <w:szCs w:val="21"/>
          <w:highlight w:val="none"/>
        </w:rPr>
        <w:t>结果公示结束后发出成交通知书，成交通知书发出</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个工作日内，由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和成交供应商完成合同签订，否则视为成交供应商自动放弃成交资格，合同签订的内容不能超出</w:t>
      </w:r>
      <w:r>
        <w:rPr>
          <w:rFonts w:hint="eastAsia" w:ascii="宋体" w:hAnsi="宋体" w:eastAsia="宋体" w:cs="宋体"/>
          <w:color w:val="auto"/>
          <w:kern w:val="0"/>
          <w:szCs w:val="21"/>
          <w:highlight w:val="none"/>
          <w:lang w:eastAsia="zh-CN"/>
        </w:rPr>
        <w:t>谈判</w:t>
      </w:r>
      <w:r>
        <w:rPr>
          <w:rFonts w:hint="eastAsia" w:ascii="宋体" w:hAnsi="宋体" w:eastAsia="宋体" w:cs="宋体"/>
          <w:color w:val="auto"/>
          <w:kern w:val="0"/>
          <w:szCs w:val="21"/>
          <w:highlight w:val="none"/>
        </w:rPr>
        <w:t>文件、成交供应商的响应文件、</w:t>
      </w:r>
      <w:r>
        <w:rPr>
          <w:rFonts w:hint="eastAsia" w:ascii="宋体" w:hAnsi="宋体" w:eastAsia="宋体" w:cs="宋体"/>
          <w:bCs/>
          <w:color w:val="auto"/>
          <w:szCs w:val="21"/>
          <w:highlight w:val="none"/>
          <w:lang w:eastAsia="zh-CN"/>
        </w:rPr>
        <w:t>谈判</w:t>
      </w:r>
      <w:r>
        <w:rPr>
          <w:rFonts w:hint="eastAsia" w:ascii="宋体" w:hAnsi="宋体" w:eastAsia="宋体" w:cs="宋体"/>
          <w:color w:val="auto"/>
          <w:kern w:val="0"/>
          <w:szCs w:val="21"/>
          <w:highlight w:val="none"/>
        </w:rPr>
        <w:t>过程中的补充承诺、最终书面报价等的实质性内容。因供应商原因不能与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签订合同的，视为供应商放弃成交资格。</w:t>
      </w:r>
    </w:p>
    <w:p w14:paraId="7867A0F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二、合同格式</w:t>
      </w:r>
      <w:r>
        <w:rPr>
          <w:rFonts w:hint="eastAsia" w:ascii="宋体" w:hAnsi="宋体" w:eastAsia="宋体" w:cs="宋体"/>
          <w:b/>
          <w:bCs/>
          <w:color w:val="auto"/>
          <w:szCs w:val="21"/>
          <w:highlight w:val="none"/>
          <w:lang w:eastAsia="zh-CN"/>
        </w:rPr>
        <w:t>：</w:t>
      </w:r>
    </w:p>
    <w:p w14:paraId="06E47CF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本合同格式为参考格式，具体内容以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和成交供应商双方最终协商确定的为准。</w:t>
      </w:r>
    </w:p>
    <w:p w14:paraId="35D2839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合同格式中的甲方系指</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，乙方系指成交供应商。</w:t>
      </w:r>
    </w:p>
    <w:p w14:paraId="3619B74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14:paraId="25AE7401">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合同双方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14:paraId="2C9BD868">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054" w:firstLineChars="50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14:paraId="2693FAA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经竞标确定由乙方成交人，为确保工程顺利完成，现就工程施工有关事宜双方协商达成如下协议。</w:t>
      </w:r>
    </w:p>
    <w:p w14:paraId="68B6869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一、工程概况</w:t>
      </w:r>
      <w:r>
        <w:rPr>
          <w:rFonts w:hint="eastAsia" w:ascii="宋体" w:hAnsi="宋体" w:eastAsia="宋体" w:cs="宋体"/>
          <w:b/>
          <w:bCs/>
          <w:color w:val="auto"/>
          <w:sz w:val="21"/>
          <w:szCs w:val="21"/>
          <w:highlight w:val="none"/>
          <w:lang w:eastAsia="zh-CN"/>
        </w:rPr>
        <w:t>：</w:t>
      </w:r>
    </w:p>
    <w:p w14:paraId="67F2017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lang w:val="en-US" w:eastAsia="zh-CN"/>
        </w:rPr>
        <w:t xml:space="preserve">                                                   </w:t>
      </w:r>
    </w:p>
    <w:p w14:paraId="2727ECF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p>
    <w:p w14:paraId="107DB36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outlineLvl w:val="1"/>
        <w:rPr>
          <w:rFonts w:hint="eastAsia" w:ascii="宋体" w:hAnsi="宋体" w:eastAsia="宋体" w:cs="宋体"/>
          <w:color w:val="auto"/>
          <w:highlight w:val="none"/>
          <w:u w:val="single"/>
          <w:lang w:val="en-US" w:eastAsia="zh-CN"/>
        </w:rPr>
      </w:pPr>
      <w:r>
        <w:rPr>
          <w:rFonts w:hint="eastAsia" w:ascii="宋体" w:hAnsi="宋体" w:eastAsia="宋体" w:cs="宋体"/>
          <w:color w:val="auto"/>
          <w:sz w:val="21"/>
          <w:szCs w:val="21"/>
          <w:highlight w:val="none"/>
        </w:rPr>
        <w:t>3、工程内容：</w:t>
      </w:r>
      <w:r>
        <w:rPr>
          <w:rFonts w:hint="eastAsia" w:ascii="宋体" w:hAnsi="宋体" w:eastAsia="宋体" w:cs="宋体"/>
          <w:color w:val="auto"/>
          <w:sz w:val="21"/>
          <w:szCs w:val="21"/>
          <w:highlight w:val="none"/>
          <w:u w:val="single"/>
          <w:lang w:val="en-US" w:eastAsia="zh-CN"/>
        </w:rPr>
        <w:t xml:space="preserve">                                                   </w:t>
      </w:r>
    </w:p>
    <w:p w14:paraId="03D0852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4、工程质量要求：</w:t>
      </w:r>
      <w:r>
        <w:rPr>
          <w:rFonts w:hint="eastAsia" w:ascii="宋体" w:hAnsi="宋体" w:eastAsia="宋体" w:cs="宋体"/>
          <w:color w:val="auto"/>
          <w:kern w:val="0"/>
          <w:sz w:val="21"/>
          <w:szCs w:val="21"/>
          <w:highlight w:val="none"/>
        </w:rPr>
        <w:t>合格</w:t>
      </w:r>
    </w:p>
    <w:p w14:paraId="6CD9560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bookmarkStart w:id="13" w:name="_Toc15147"/>
      <w:bookmarkStart w:id="14" w:name="_Toc7606"/>
      <w:bookmarkStart w:id="15" w:name="_Toc424914274"/>
      <w:bookmarkStart w:id="16" w:name="_Toc224699375"/>
      <w:bookmarkStart w:id="17" w:name="_Toc184635098"/>
      <w:bookmarkStart w:id="18" w:name="_Toc196637649"/>
      <w:bookmarkStart w:id="19" w:name="_Toc196637767"/>
      <w:bookmarkStart w:id="20" w:name="_Toc196637413"/>
    </w:p>
    <w:p w14:paraId="216ED3C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二、合同工期</w:t>
      </w:r>
      <w:r>
        <w:rPr>
          <w:rFonts w:hint="eastAsia" w:ascii="宋体" w:hAnsi="宋体" w:eastAsia="宋体" w:cs="宋体"/>
          <w:b/>
          <w:color w:val="auto"/>
          <w:sz w:val="21"/>
          <w:szCs w:val="21"/>
          <w:highlight w:val="none"/>
          <w:lang w:eastAsia="zh-CN"/>
        </w:rPr>
        <w:t>：</w:t>
      </w:r>
    </w:p>
    <w:p w14:paraId="0422747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日计划开工，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日计划竣工，施工总工期：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w:t>
      </w:r>
    </w:p>
    <w:p w14:paraId="68D07CA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三、结算与付款</w:t>
      </w:r>
      <w:r>
        <w:rPr>
          <w:rFonts w:hint="eastAsia" w:ascii="宋体" w:hAnsi="宋体" w:eastAsia="宋体" w:cs="宋体"/>
          <w:b/>
          <w:bCs/>
          <w:color w:val="auto"/>
          <w:sz w:val="21"/>
          <w:szCs w:val="21"/>
          <w:highlight w:val="none"/>
          <w:lang w:eastAsia="zh-CN"/>
        </w:rPr>
        <w:t>：</w:t>
      </w:r>
    </w:p>
    <w:p w14:paraId="1E9E96E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1、工程验收</w:t>
      </w:r>
    </w:p>
    <w:p w14:paraId="6871B39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14:paraId="4F233EC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乙方对其改造的工程具有保修的责任和义务，本工程质量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lang w:val="en-US" w:eastAsia="zh-CN"/>
        </w:rPr>
        <w:t>一年</w:t>
      </w:r>
      <w:r>
        <w:rPr>
          <w:rFonts w:hint="eastAsia" w:ascii="宋体" w:hAnsi="宋体" w:eastAsia="宋体" w:cs="宋体"/>
          <w:color w:val="auto"/>
          <w:sz w:val="21"/>
          <w:szCs w:val="21"/>
          <w:highlight w:val="none"/>
        </w:rPr>
        <w:t>，质量保证金为工程</w:t>
      </w:r>
      <w:r>
        <w:rPr>
          <w:rFonts w:hint="eastAsia" w:ascii="宋体" w:hAnsi="宋体" w:eastAsia="宋体" w:cs="宋体"/>
          <w:color w:val="auto"/>
          <w:sz w:val="21"/>
          <w:szCs w:val="21"/>
          <w:highlight w:val="none"/>
          <w:lang w:eastAsia="zh-CN"/>
        </w:rPr>
        <w:t>审定</w:t>
      </w:r>
      <w:r>
        <w:rPr>
          <w:rFonts w:hint="eastAsia" w:ascii="宋体" w:hAnsi="宋体" w:eastAsia="宋体" w:cs="宋体"/>
          <w:color w:val="auto"/>
          <w:sz w:val="21"/>
          <w:szCs w:val="21"/>
          <w:highlight w:val="none"/>
        </w:rPr>
        <w:t>造价的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，在工程质量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内发生质量问题，乙方应当履行保修义务，费用自负，在</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内乙方接到甲方通知后应及时维修，不得拖延。</w:t>
      </w:r>
    </w:p>
    <w:p w14:paraId="16F21B3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工程实施中，如需增加或减少工程内容，必须报请甲方认可，双方签字盖章后方可生效实施。变更工程价款的增加或减少额，以甲方经审计后的分部分项照价清单为准，工程量按实计算。</w:t>
      </w:r>
    </w:p>
    <w:p w14:paraId="52C8F3D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2、工程款支付</w:t>
      </w:r>
    </w:p>
    <w:p w14:paraId="6886C3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14:paraId="7F814D7F">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本工程无预付款，工程竣工验收审计完成后无质量问题一年内无息付清。工程最终结算造价以审计部门审计结果为准。</w:t>
      </w:r>
    </w:p>
    <w:p w14:paraId="3DC544E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14"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w:t>
      </w:r>
    </w:p>
    <w:p w14:paraId="1EF93AA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bCs/>
          <w:color w:val="auto"/>
          <w:sz w:val="21"/>
          <w:szCs w:val="21"/>
          <w:highlight w:val="none"/>
        </w:rPr>
        <w:t>双方责任</w:t>
      </w:r>
      <w:r>
        <w:rPr>
          <w:rFonts w:hint="eastAsia" w:ascii="宋体" w:hAnsi="宋体" w:eastAsia="宋体" w:cs="宋体"/>
          <w:b/>
          <w:bCs/>
          <w:color w:val="auto"/>
          <w:sz w:val="21"/>
          <w:szCs w:val="21"/>
          <w:highlight w:val="none"/>
          <w:lang w:val="en-US" w:eastAsia="zh-CN"/>
        </w:rPr>
        <w:t>:</w:t>
      </w:r>
    </w:p>
    <w:p w14:paraId="045BA8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（一）甲方责任</w:t>
      </w:r>
    </w:p>
    <w:p w14:paraId="73CC7FC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1、协调工程所在地的外部关系及村民地方关系。</w:t>
      </w:r>
    </w:p>
    <w:p w14:paraId="7C9AFA7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2、按约定的拨款办法如期拨款和结算。</w:t>
      </w:r>
    </w:p>
    <w:p w14:paraId="4815EA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同志为甲方工地代表，对工程进度、质量进行检查及办理施工中的各种签证。</w:t>
      </w:r>
    </w:p>
    <w:p w14:paraId="52B9F87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4、负责清理现场及附属物。</w:t>
      </w:r>
    </w:p>
    <w:p w14:paraId="26DE20B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（二）乙方责任</w:t>
      </w:r>
    </w:p>
    <w:p w14:paraId="331F27F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1、负责编制施工方案，按甲方同意的方案组织施工。</w:t>
      </w:r>
    </w:p>
    <w:p w14:paraId="06D7653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2、负责办理开竣工等有关资料的填报。</w:t>
      </w:r>
    </w:p>
    <w:p w14:paraId="6D27F9F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3、工程完工后，负责清理现场，提供竣工验收资料和竣工结算资料，参加工程竣工验收。</w:t>
      </w:r>
    </w:p>
    <w:p w14:paraId="23201D8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同志为乙方工地项目代表，负责施工现场的管理与联系工作。</w:t>
      </w:r>
    </w:p>
    <w:p w14:paraId="5351091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5、自行负责施工中发生的一切人身和机械事故，自行处理非甲方原因造成的民事纠纷。</w:t>
      </w:r>
    </w:p>
    <w:p w14:paraId="2961B48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14:paraId="2F09864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、其他</w:t>
      </w:r>
      <w:r>
        <w:rPr>
          <w:rFonts w:hint="eastAsia" w:ascii="宋体" w:hAnsi="宋体" w:eastAsia="宋体" w:cs="宋体"/>
          <w:b/>
          <w:bCs/>
          <w:color w:val="auto"/>
          <w:sz w:val="21"/>
          <w:szCs w:val="21"/>
          <w:highlight w:val="none"/>
          <w:lang w:eastAsia="zh-CN"/>
        </w:rPr>
        <w:t>：</w:t>
      </w:r>
    </w:p>
    <w:p w14:paraId="07A5C01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1、本合同未尽事宜双方协商解决</w:t>
      </w:r>
      <w:r>
        <w:rPr>
          <w:rFonts w:hint="eastAsia" w:ascii="宋体" w:hAnsi="宋体" w:eastAsia="宋体" w:cs="宋体"/>
          <w:color w:val="auto"/>
          <w:sz w:val="21"/>
          <w:szCs w:val="21"/>
          <w:highlight w:val="none"/>
          <w:lang w:eastAsia="zh-CN"/>
        </w:rPr>
        <w:t>。</w:t>
      </w:r>
    </w:p>
    <w:p w14:paraId="7F506E0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份，双方签字盖章后生效，合同条款全部履行完毕后自行失效。</w:t>
      </w:r>
    </w:p>
    <w:p w14:paraId="540E757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14:paraId="381B059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14:paraId="7C1CBA4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 xml:space="preserve">                           负责人：</w:t>
      </w:r>
    </w:p>
    <w:p w14:paraId="5B4FDD89">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14:paraId="27D51AA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14:paraId="0233D8F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 (盖章）</w:t>
      </w:r>
      <w:r>
        <w:rPr>
          <w:rFonts w:hint="eastAsia" w:ascii="宋体" w:hAnsi="宋体" w:eastAsia="宋体" w:cs="宋体"/>
          <w:color w:val="auto"/>
          <w:sz w:val="21"/>
          <w:szCs w:val="21"/>
          <w:highlight w:val="none"/>
          <w:lang w:val="en-US" w:eastAsia="zh-CN"/>
        </w:rPr>
        <w:t xml:space="preserve">                            负责人：</w:t>
      </w:r>
    </w:p>
    <w:p w14:paraId="7877FC60">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14:paraId="47C9B99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1"/>
          <w:szCs w:val="21"/>
          <w:highlight w:val="none"/>
        </w:rPr>
      </w:pPr>
    </w:p>
    <w:p w14:paraId="3E518AC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u w:val="single"/>
          <w:lang w:val="en-US" w:eastAsia="zh-CN"/>
        </w:rPr>
        <w:t xml:space="preserve">                                    </w:t>
      </w:r>
    </w:p>
    <w:p w14:paraId="75B474E6">
      <w:pPr>
        <w:pStyle w:val="2"/>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14:paraId="0A94082D">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7DAC227">
      <w:pPr>
        <w:pStyle w:val="2"/>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13"/>
      <w:bookmarkEnd w:id="14"/>
      <w:bookmarkEnd w:id="15"/>
    </w:p>
    <w:p w14:paraId="4D19581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通用合同条款（见《中国人民共和国标准施工招标文件》</w:t>
      </w:r>
      <w:r>
        <w:rPr>
          <w:rFonts w:hint="eastAsia" w:ascii="宋体" w:hAnsi="宋体" w:eastAsia="宋体" w:cs="宋体"/>
          <w:color w:val="auto"/>
          <w:sz w:val="21"/>
          <w:szCs w:val="21"/>
          <w:highlight w:val="none"/>
          <w:lang w:val="en-US" w:eastAsia="zh-CN"/>
        </w:rPr>
        <w:t>2007版</w:t>
      </w:r>
    </w:p>
    <w:bookmarkEnd w:id="16"/>
    <w:bookmarkEnd w:id="17"/>
    <w:bookmarkEnd w:id="18"/>
    <w:bookmarkEnd w:id="19"/>
    <w:bookmarkEnd w:id="20"/>
    <w:p w14:paraId="6D2577AE">
      <w:pPr>
        <w:pStyle w:val="2"/>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21" w:name="_Toc366591273"/>
      <w:bookmarkStart w:id="22" w:name="_Toc300901177"/>
      <w:bookmarkStart w:id="23" w:name="_Toc424914275"/>
    </w:p>
    <w:p w14:paraId="402A42A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6EF8A4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765CC4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865160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01395D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98D445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50E879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BCAAA9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427C05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FD0B9A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84AD49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4E810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3F161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A7A287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7C67FF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DAC0A3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533B02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88233F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5543FB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9EFEFA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6B7F1E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0D85EF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2BA79A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525BC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14DE3E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077408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06ACC5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461C0FC">
      <w:pPr>
        <w:pStyle w:val="4"/>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78D1B43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14:paraId="22074871">
      <w:pPr>
        <w:pStyle w:val="4"/>
        <w:rPr>
          <w:rFonts w:hint="eastAsia" w:ascii="宋体" w:hAnsi="宋体" w:eastAsia="宋体" w:cs="宋体"/>
          <w:color w:val="auto"/>
          <w:highlight w:val="none"/>
        </w:rPr>
      </w:pPr>
    </w:p>
    <w:p w14:paraId="23C96AA4">
      <w:pPr>
        <w:pStyle w:val="2"/>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14:paraId="24C8C58F">
      <w:pPr>
        <w:pStyle w:val="2"/>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21"/>
      <w:bookmarkEnd w:id="22"/>
      <w:bookmarkEnd w:id="23"/>
    </w:p>
    <w:p w14:paraId="5E071576">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1.一般约定</w:t>
      </w:r>
    </w:p>
    <w:p w14:paraId="7580C99B">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1.1词语定义</w:t>
      </w:r>
    </w:p>
    <w:p w14:paraId="19BA189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1.1.2合同当事人和人员</w:t>
      </w:r>
    </w:p>
    <w:p w14:paraId="20E373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1.1.2.2发包人：</w:t>
      </w:r>
      <w:r>
        <w:rPr>
          <w:rFonts w:hint="eastAsia" w:ascii="宋体" w:hAnsi="宋体" w:eastAsia="宋体" w:cs="宋体"/>
          <w:color w:val="auto"/>
          <w:sz w:val="21"/>
          <w:szCs w:val="21"/>
          <w:highlight w:val="none"/>
          <w:u w:val="single"/>
          <w:lang w:val="en-US" w:eastAsia="zh-CN"/>
        </w:rPr>
        <w:t xml:space="preserve">                                              </w:t>
      </w:r>
    </w:p>
    <w:p w14:paraId="08C39CE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1.1.2.6监理人：</w:t>
      </w:r>
      <w:r>
        <w:rPr>
          <w:rFonts w:hint="eastAsia" w:ascii="宋体" w:hAnsi="宋体" w:eastAsia="宋体" w:cs="宋体"/>
          <w:color w:val="auto"/>
          <w:sz w:val="21"/>
          <w:szCs w:val="21"/>
          <w:highlight w:val="none"/>
          <w:u w:val="single"/>
        </w:rPr>
        <w:t xml:space="preserve">                                              </w:t>
      </w:r>
    </w:p>
    <w:p w14:paraId="39C9F17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1.1.2.8发包人代表：指发包人指定的派驻施工场地(现场)的全权代表。</w:t>
      </w:r>
    </w:p>
    <w:p w14:paraId="0F9B9F6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p>
    <w:p w14:paraId="3863E77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r>
        <w:rPr>
          <w:rFonts w:hint="eastAsia" w:ascii="宋体" w:hAnsi="宋体" w:eastAsia="宋体" w:cs="宋体"/>
          <w:color w:val="auto"/>
          <w:sz w:val="21"/>
          <w:szCs w:val="21"/>
          <w:highlight w:val="none"/>
          <w:u w:val="single"/>
        </w:rPr>
        <w:t xml:space="preserve">                                                    </w:t>
      </w:r>
    </w:p>
    <w:p w14:paraId="231CFD3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14:paraId="75018F0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p>
    <w:p w14:paraId="375B4FC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p>
    <w:p w14:paraId="73B05A9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1.1.2.9 专业分包人：指根据合同条款第15.8.1项的约定，由发包人和承包人以</w:t>
      </w:r>
      <w:r>
        <w:rPr>
          <w:rFonts w:hint="eastAsia" w:ascii="宋体" w:hAnsi="宋体" w:eastAsia="宋体" w:cs="宋体"/>
          <w:color w:val="auto"/>
          <w:sz w:val="21"/>
          <w:szCs w:val="21"/>
          <w:highlight w:val="none"/>
          <w:lang w:eastAsia="zh-CN"/>
        </w:rPr>
        <w:t>竞争性谈判</w:t>
      </w:r>
      <w:r>
        <w:rPr>
          <w:rFonts w:hint="eastAsia" w:ascii="宋体" w:hAnsi="宋体" w:eastAsia="宋体" w:cs="宋体"/>
          <w:color w:val="auto"/>
          <w:sz w:val="21"/>
          <w:szCs w:val="21"/>
          <w:highlight w:val="none"/>
        </w:rPr>
        <w:t>方式选择的分包人。</w:t>
      </w:r>
    </w:p>
    <w:p w14:paraId="7460C1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1.1.2.10 专项供应商：指根据合同条款第15.8.1项的约定，由发包人和承包人以</w:t>
      </w:r>
      <w:r>
        <w:rPr>
          <w:rFonts w:hint="eastAsia" w:ascii="宋体" w:hAnsi="宋体" w:eastAsia="宋体" w:cs="宋体"/>
          <w:color w:val="auto"/>
          <w:sz w:val="21"/>
          <w:szCs w:val="21"/>
          <w:highlight w:val="none"/>
          <w:lang w:eastAsia="zh-CN"/>
        </w:rPr>
        <w:t>竞争性谈判</w:t>
      </w:r>
      <w:r>
        <w:rPr>
          <w:rFonts w:hint="eastAsia" w:ascii="宋体" w:hAnsi="宋体" w:eastAsia="宋体" w:cs="宋体"/>
          <w:color w:val="auto"/>
          <w:sz w:val="21"/>
          <w:szCs w:val="21"/>
          <w:highlight w:val="none"/>
        </w:rPr>
        <w:t>方式选择的供应商。</w:t>
      </w:r>
    </w:p>
    <w:p w14:paraId="58E63C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1.1.2.11独立承包人：指与发包人直接订立工程承包合同，负责实施与工程有关的其他工作的当事人。</w:t>
      </w:r>
    </w:p>
    <w:p w14:paraId="1594D18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1.1.3工程和设备</w:t>
      </w:r>
    </w:p>
    <w:p w14:paraId="3BE9E41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1.1.3.2永久工程：</w:t>
      </w:r>
      <w:r>
        <w:rPr>
          <w:rFonts w:hint="eastAsia" w:ascii="宋体" w:hAnsi="宋体" w:eastAsia="宋体" w:cs="宋体"/>
          <w:color w:val="auto"/>
          <w:sz w:val="21"/>
          <w:szCs w:val="21"/>
          <w:highlight w:val="none"/>
          <w:u w:val="single"/>
        </w:rPr>
        <w:t>按合同约定建造并移交给发包人的工程，包括工程设备</w:t>
      </w:r>
      <w:r>
        <w:rPr>
          <w:rFonts w:hint="eastAsia" w:ascii="宋体" w:hAnsi="宋体" w:eastAsia="宋体" w:cs="宋体"/>
          <w:color w:val="auto"/>
          <w:sz w:val="21"/>
          <w:szCs w:val="21"/>
          <w:highlight w:val="none"/>
        </w:rPr>
        <w:t>。</w:t>
      </w:r>
    </w:p>
    <w:p w14:paraId="0E04E24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1.1.3.3临时工程：</w:t>
      </w:r>
      <w:r>
        <w:rPr>
          <w:rFonts w:hint="eastAsia" w:ascii="宋体" w:hAnsi="宋体" w:eastAsia="宋体" w:cs="宋体"/>
          <w:color w:val="auto"/>
          <w:sz w:val="21"/>
          <w:szCs w:val="21"/>
          <w:highlight w:val="none"/>
          <w:u w:val="single"/>
        </w:rPr>
        <w:t>为完成合同约定的永久工程所修建的各类临时性工程，不包括施工设备</w:t>
      </w:r>
      <w:r>
        <w:rPr>
          <w:rFonts w:hint="eastAsia" w:ascii="宋体" w:hAnsi="宋体" w:eastAsia="宋体" w:cs="宋体"/>
          <w:color w:val="auto"/>
          <w:sz w:val="21"/>
          <w:szCs w:val="21"/>
          <w:highlight w:val="none"/>
        </w:rPr>
        <w:t>。</w:t>
      </w:r>
    </w:p>
    <w:p w14:paraId="0DF1C71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1.1.3.4单位工程：指具有相对独立的设计文件，能够独立组织施工并能形成独立使用功能的永久工程的组成部分。</w:t>
      </w:r>
    </w:p>
    <w:p w14:paraId="538DB1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1.1.3.10永久占地：</w:t>
      </w:r>
      <w:r>
        <w:rPr>
          <w:rFonts w:hint="eastAsia" w:ascii="宋体" w:hAnsi="宋体" w:eastAsia="宋体" w:cs="宋体"/>
          <w:color w:val="auto"/>
          <w:sz w:val="21"/>
          <w:szCs w:val="21"/>
          <w:highlight w:val="none"/>
          <w:u w:val="single"/>
        </w:rPr>
        <w:t>指为实施本合同工程而需要的一切永久占用的土地</w:t>
      </w:r>
      <w:r>
        <w:rPr>
          <w:rFonts w:hint="eastAsia" w:ascii="宋体" w:hAnsi="宋体" w:eastAsia="宋体" w:cs="宋体"/>
          <w:color w:val="auto"/>
          <w:sz w:val="21"/>
          <w:szCs w:val="21"/>
          <w:highlight w:val="none"/>
        </w:rPr>
        <w:t>。</w:t>
      </w:r>
    </w:p>
    <w:p w14:paraId="24BDAC0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1.1.3.11临时占地：</w:t>
      </w:r>
      <w:r>
        <w:rPr>
          <w:rFonts w:hint="eastAsia" w:ascii="宋体" w:hAnsi="宋体" w:eastAsia="宋体" w:cs="宋体"/>
          <w:color w:val="auto"/>
          <w:sz w:val="21"/>
          <w:szCs w:val="21"/>
          <w:highlight w:val="none"/>
          <w:u w:val="single"/>
        </w:rPr>
        <w:t>指为实施本合同工程而需要的一切临时占用的土地</w:t>
      </w:r>
      <w:r>
        <w:rPr>
          <w:rFonts w:hint="eastAsia" w:ascii="宋体" w:hAnsi="宋体" w:eastAsia="宋体" w:cs="宋体"/>
          <w:color w:val="auto"/>
          <w:sz w:val="21"/>
          <w:szCs w:val="21"/>
          <w:highlight w:val="none"/>
        </w:rPr>
        <w:t>。</w:t>
      </w:r>
    </w:p>
    <w:p w14:paraId="4BCDFA5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1.1.4日期</w:t>
      </w:r>
    </w:p>
    <w:p w14:paraId="5E24095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个</w:t>
      </w:r>
      <w:r>
        <w:rPr>
          <w:rFonts w:hint="eastAsia" w:ascii="宋体" w:hAnsi="宋体" w:eastAsia="宋体" w:cs="宋体"/>
          <w:color w:val="auto"/>
          <w:sz w:val="21"/>
          <w:szCs w:val="21"/>
          <w:highlight w:val="none"/>
        </w:rPr>
        <w:t>月。</w:t>
      </w:r>
    </w:p>
    <w:p w14:paraId="05C4CCD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1.1.4.8</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：是根据现行有关法律规定，在合同条款第19.7款中约定的由承包人负责对合同约定的保修范围内发生的质量问题履行保修义务并对造成的损失承担赔偿责任的期限。</w:t>
      </w:r>
    </w:p>
    <w:p w14:paraId="5A76005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1.1.6其他</w:t>
      </w:r>
    </w:p>
    <w:p w14:paraId="318E043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1.1.6.2材料：指构成或将构成永久工程组成部分的各类物品(工程设备除外)，包括合同中可能约定的承包人仅负责供应的材料。</w:t>
      </w:r>
    </w:p>
    <w:p w14:paraId="6D59DC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0233435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1.1.6.4除另有特别指明外，专用合同条款中使用的措辞“合同条款”指通用合同条款和(或)专用合同条款。</w:t>
      </w:r>
    </w:p>
    <w:p w14:paraId="1E787EEB">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1.4合同文件的优先顺序</w:t>
      </w:r>
    </w:p>
    <w:p w14:paraId="6AD5709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合同文件的优先解释顺序如下：</w:t>
      </w:r>
    </w:p>
    <w:p w14:paraId="56DEA54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14:paraId="358AB44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440AAB6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谈判响应函</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谈判响应函</w:t>
      </w:r>
      <w:r>
        <w:rPr>
          <w:rFonts w:hint="eastAsia" w:ascii="宋体" w:hAnsi="宋体" w:eastAsia="宋体" w:cs="宋体"/>
          <w:color w:val="auto"/>
          <w:sz w:val="21"/>
          <w:szCs w:val="21"/>
          <w:highlight w:val="none"/>
        </w:rPr>
        <w:t>附录；</w:t>
      </w:r>
    </w:p>
    <w:p w14:paraId="70E8CD4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w:t>
      </w:r>
    </w:p>
    <w:p w14:paraId="60E7D29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14:paraId="4C0CB57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w:t>
      </w:r>
    </w:p>
    <w:p w14:paraId="7AFCFB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14:paraId="6C0CFC0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14:paraId="56AEC5E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14:paraId="3BE72F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合同协议书中约定采用总价合同形式的，已标价工程量清单中的各项工程量对合同双方不具合同约束力。</w:t>
      </w:r>
    </w:p>
    <w:p w14:paraId="712AC3E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图纸与技术标准和要求之间有矛盾或者不一致的，以其中要求较严格的标准为准。</w:t>
      </w:r>
    </w:p>
    <w:p w14:paraId="46A240C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合同双方在合同履行过程中签订的补充协议亦构成合同文件的组成部分，其解释顺序视其内容与其他合同文件的相互关系而定。</w:t>
      </w:r>
    </w:p>
    <w:p w14:paraId="7B7887B8">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1.5合同协议书</w:t>
      </w:r>
    </w:p>
    <w:p w14:paraId="0FC853A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合同生效的条件：</w:t>
      </w:r>
      <w:r>
        <w:rPr>
          <w:rFonts w:hint="eastAsia" w:ascii="宋体" w:hAnsi="宋体" w:eastAsia="宋体" w:cs="宋体"/>
          <w:color w:val="auto"/>
          <w:sz w:val="21"/>
          <w:szCs w:val="21"/>
          <w:highlight w:val="none"/>
          <w:u w:val="single"/>
        </w:rPr>
        <w:t>发包人和承包人的法定代表人或其委托代理人在合同协议书上签字并盖单位章后，合同生效</w:t>
      </w:r>
      <w:r>
        <w:rPr>
          <w:rFonts w:hint="eastAsia" w:ascii="宋体" w:hAnsi="宋体" w:eastAsia="宋体" w:cs="宋体"/>
          <w:color w:val="auto"/>
          <w:sz w:val="21"/>
          <w:szCs w:val="21"/>
          <w:highlight w:val="none"/>
        </w:rPr>
        <w:t>。</w:t>
      </w:r>
    </w:p>
    <w:p w14:paraId="15749B3F">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1.6图纸和承包人文件</w:t>
      </w:r>
    </w:p>
    <w:p w14:paraId="27FB287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1.6.1图纸的提供</w:t>
      </w:r>
    </w:p>
    <w:p w14:paraId="28152FD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(1)发包人按照合同条款本项的约定向承包人提供图纸。承包人需要增加图纸套数的，发包人应代为复制，复制费用由承包人承担。</w:t>
      </w:r>
    </w:p>
    <w:p w14:paraId="77A2905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3627B56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(3)发包人提供图纸的期限：</w:t>
      </w:r>
      <w:r>
        <w:rPr>
          <w:rFonts w:hint="eastAsia" w:ascii="宋体" w:hAnsi="宋体" w:eastAsia="宋体" w:cs="宋体"/>
          <w:color w:val="auto"/>
          <w:sz w:val="21"/>
          <w:szCs w:val="21"/>
          <w:highlight w:val="none"/>
          <w:u w:val="single"/>
        </w:rPr>
        <w:t>开工前三天</w:t>
      </w:r>
      <w:r>
        <w:rPr>
          <w:rFonts w:hint="eastAsia" w:ascii="宋体" w:hAnsi="宋体" w:eastAsia="宋体" w:cs="宋体"/>
          <w:color w:val="auto"/>
          <w:sz w:val="21"/>
          <w:szCs w:val="21"/>
          <w:highlight w:val="none"/>
        </w:rPr>
        <w:t>。</w:t>
      </w:r>
    </w:p>
    <w:p w14:paraId="790F223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(4)发包人提供图纸的数量：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0D3382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1.6.2承包人提供的文件</w:t>
      </w:r>
    </w:p>
    <w:p w14:paraId="45FA145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(1)除专用合同条款第4.1.10(1)目约定的由承包人提供的设计文件外，本项约定的其他应由承包人提供的文件，包括必要的加工图和大样图，均不是合同计量与支付的依据文件。</w:t>
      </w:r>
    </w:p>
    <w:p w14:paraId="15BB1B7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25" w:firstLineChars="2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由承包人提供的文件范围：</w:t>
      </w:r>
      <w:r>
        <w:rPr>
          <w:rFonts w:hint="eastAsia" w:ascii="宋体" w:hAnsi="宋体" w:eastAsia="宋体" w:cs="宋体"/>
          <w:color w:val="auto"/>
          <w:sz w:val="21"/>
          <w:szCs w:val="21"/>
          <w:highlight w:val="none"/>
          <w:u w:val="single"/>
        </w:rPr>
        <w:t>需要时按发包人及监理人要求</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14:paraId="42F93E4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(2)承包人提供文件的期限：</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14:paraId="0DB8EE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(3)承包人提供文件的数量：</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14:paraId="167B5A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(4)监理人批复承包人提供文件的期限：</w:t>
      </w:r>
      <w:r>
        <w:rPr>
          <w:rFonts w:hint="eastAsia" w:ascii="宋体" w:hAnsi="宋体" w:eastAsia="宋体" w:cs="宋体"/>
          <w:color w:val="auto"/>
          <w:sz w:val="21"/>
          <w:szCs w:val="21"/>
          <w:highlight w:val="none"/>
          <w:u w:val="single"/>
        </w:rPr>
        <w:t>收到承包人提供的文件后7天内</w:t>
      </w:r>
      <w:r>
        <w:rPr>
          <w:rFonts w:hint="eastAsia" w:ascii="宋体" w:hAnsi="宋体" w:eastAsia="宋体" w:cs="宋体"/>
          <w:color w:val="auto"/>
          <w:sz w:val="21"/>
          <w:szCs w:val="21"/>
          <w:highlight w:val="none"/>
          <w:u w:val="none"/>
          <w:lang w:eastAsia="zh-CN"/>
        </w:rPr>
        <w:t>。</w:t>
      </w:r>
    </w:p>
    <w:p w14:paraId="5685336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(5)其他约定：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eastAsia="zh-CN"/>
        </w:rPr>
        <w:t>。</w:t>
      </w:r>
    </w:p>
    <w:p w14:paraId="35D7BF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1.6.3图纸的修改</w:t>
      </w:r>
    </w:p>
    <w:p w14:paraId="6220B0D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监理人应当按照合同条款第1.6.1(2)目约定的有合同约束力的图纸供应计划，签发图纸修改图给承包人。</w:t>
      </w:r>
    </w:p>
    <w:p w14:paraId="73DACF24">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1.7联络</w:t>
      </w:r>
    </w:p>
    <w:p w14:paraId="20EBA73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1.7.2联络来往函件的送达和接收</w:t>
      </w:r>
    </w:p>
    <w:p w14:paraId="3D932B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(1)联络来往信函的送达期限：合同约定了发出期限的，送达期限为合同约定的发出期限后的24小时内；合同约定了通知、提供或者报送期限的，通知、提供或者报送期限即为送达期限。</w:t>
      </w:r>
    </w:p>
    <w:p w14:paraId="1ACCB68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(2)发包人指定的接收地点：</w:t>
      </w:r>
      <w:r>
        <w:rPr>
          <w:rFonts w:hint="eastAsia" w:ascii="宋体" w:hAnsi="宋体" w:eastAsia="宋体" w:cs="宋体"/>
          <w:color w:val="auto"/>
          <w:sz w:val="21"/>
          <w:szCs w:val="21"/>
          <w:highlight w:val="none"/>
          <w:u w:val="single"/>
        </w:rPr>
        <w:t>本工程现场发包人代表办公室</w:t>
      </w:r>
      <w:r>
        <w:rPr>
          <w:rFonts w:hint="eastAsia" w:ascii="宋体" w:hAnsi="宋体" w:eastAsia="宋体" w:cs="宋体"/>
          <w:color w:val="auto"/>
          <w:sz w:val="21"/>
          <w:szCs w:val="21"/>
          <w:highlight w:val="none"/>
        </w:rPr>
        <w:t>。</w:t>
      </w:r>
    </w:p>
    <w:p w14:paraId="54F6671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(3)发包人指定的接收人为：</w:t>
      </w:r>
      <w:r>
        <w:rPr>
          <w:rFonts w:hint="eastAsia" w:ascii="宋体" w:hAnsi="宋体" w:eastAsia="宋体" w:cs="宋体"/>
          <w:color w:val="auto"/>
          <w:sz w:val="21"/>
          <w:szCs w:val="21"/>
          <w:highlight w:val="none"/>
          <w:u w:val="single"/>
        </w:rPr>
        <w:t>发包人代表</w:t>
      </w:r>
      <w:r>
        <w:rPr>
          <w:rFonts w:hint="eastAsia" w:ascii="宋体" w:hAnsi="宋体" w:eastAsia="宋体" w:cs="宋体"/>
          <w:color w:val="auto"/>
          <w:sz w:val="21"/>
          <w:szCs w:val="21"/>
          <w:highlight w:val="none"/>
        </w:rPr>
        <w:t>。</w:t>
      </w:r>
    </w:p>
    <w:p w14:paraId="423EB90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(4)监理人指定的接收地点：</w:t>
      </w:r>
      <w:r>
        <w:rPr>
          <w:rFonts w:hint="eastAsia" w:ascii="宋体" w:hAnsi="宋体" w:eastAsia="宋体" w:cs="宋体"/>
          <w:color w:val="auto"/>
          <w:sz w:val="21"/>
          <w:szCs w:val="21"/>
          <w:highlight w:val="none"/>
          <w:u w:val="single"/>
        </w:rPr>
        <w:t>本工程现场总监代表办公室</w:t>
      </w:r>
      <w:r>
        <w:rPr>
          <w:rFonts w:hint="eastAsia" w:ascii="宋体" w:hAnsi="宋体" w:eastAsia="宋体" w:cs="宋体"/>
          <w:color w:val="auto"/>
          <w:sz w:val="21"/>
          <w:szCs w:val="21"/>
          <w:highlight w:val="none"/>
        </w:rPr>
        <w:t>。</w:t>
      </w:r>
    </w:p>
    <w:p w14:paraId="49585C5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(5)监理人指定的接收人为：</w:t>
      </w:r>
      <w:r>
        <w:rPr>
          <w:rFonts w:hint="eastAsia" w:ascii="宋体" w:hAnsi="宋体" w:eastAsia="宋体" w:cs="宋体"/>
          <w:color w:val="auto"/>
          <w:sz w:val="21"/>
          <w:szCs w:val="21"/>
          <w:highlight w:val="none"/>
          <w:u w:val="single"/>
        </w:rPr>
        <w:t>总监或总监代表</w:t>
      </w:r>
      <w:r>
        <w:rPr>
          <w:rFonts w:hint="eastAsia" w:ascii="宋体" w:hAnsi="宋体" w:eastAsia="宋体" w:cs="宋体"/>
          <w:color w:val="auto"/>
          <w:sz w:val="21"/>
          <w:szCs w:val="21"/>
          <w:highlight w:val="none"/>
        </w:rPr>
        <w:t>。</w:t>
      </w:r>
    </w:p>
    <w:p w14:paraId="6F37E43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6A95C64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087F9DA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1844DE0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2.发包人义务</w:t>
      </w:r>
    </w:p>
    <w:p w14:paraId="452D577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2.3提供施工场地</w:t>
      </w:r>
    </w:p>
    <w:p w14:paraId="0D82ED0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施工场地应当在监理人发出的开工通知中载明的开工日期前</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11CEC535">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2.5组织设计交底</w:t>
      </w:r>
    </w:p>
    <w:p w14:paraId="0B9DDDF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51AF3626">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2.8其他义务</w:t>
      </w:r>
    </w:p>
    <w:p w14:paraId="5AABD1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(1)按有关规定及时办理工程质量监督手续。</w:t>
      </w:r>
    </w:p>
    <w:p w14:paraId="2D9EDD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(2)根据建设行政主管部门和(或)城市建设档案管理机构的规定，收集、整理、立卷、归档工程资料，并按规定时间向建设行政主管部门或者城市建设档案管理机构移交规定的工程档案。</w:t>
      </w:r>
    </w:p>
    <w:p w14:paraId="1725872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3F10EF7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(4)发包人应当履行合同约定的其他义务以及下述义务：</w:t>
      </w:r>
      <w:r>
        <w:rPr>
          <w:rFonts w:hint="eastAsia" w:ascii="宋体" w:hAnsi="宋体" w:eastAsia="宋体" w:cs="宋体"/>
          <w:color w:val="auto"/>
          <w:sz w:val="21"/>
          <w:szCs w:val="21"/>
          <w:highlight w:val="none"/>
          <w:u w:val="single"/>
        </w:rPr>
        <w:t xml:space="preserve">                           </w:t>
      </w:r>
    </w:p>
    <w:p w14:paraId="4B0D36FB">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w:t>
      </w:r>
    </w:p>
    <w:p w14:paraId="52910FBF">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3.1监理人的职责和权力</w:t>
      </w:r>
    </w:p>
    <w:p w14:paraId="3032C1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3.1.1须经发包人批准行使的权力：</w:t>
      </w:r>
      <w:r>
        <w:rPr>
          <w:rFonts w:hint="eastAsia" w:ascii="宋体" w:hAnsi="宋体" w:eastAsia="宋体" w:cs="宋体"/>
          <w:color w:val="auto"/>
          <w:sz w:val="21"/>
          <w:szCs w:val="21"/>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1"/>
          <w:szCs w:val="21"/>
          <w:highlight w:val="none"/>
          <w:u w:val="none"/>
        </w:rPr>
        <w:t>。</w:t>
      </w:r>
    </w:p>
    <w:p w14:paraId="598BCA2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不管通用合同条款第3.1.1项如何约定，监理人履行须经发包人批准行使的权力时，应当向承包人出示其行使该权力已经取得发包人批准的文件或者其他合法有效的证明。</w:t>
      </w:r>
    </w:p>
    <w:p w14:paraId="18945802">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3.3监理人员</w:t>
      </w:r>
    </w:p>
    <w:p w14:paraId="0283254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3.3.4总监理工程师不应将第3.5款约定应由总监理工程师作出确定的权力授权或者委托给其他监理人员。</w:t>
      </w:r>
    </w:p>
    <w:p w14:paraId="5752A3C8">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3.4监理人的指示</w:t>
      </w:r>
    </w:p>
    <w:p w14:paraId="66F7BE0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3.4.4除通用合同条款已有的专门约定外，承包人只能从总监理工程师或按第3.3.1项授权的监理人员处取得指示，发包人应当通过监理人向承包人发出指示。</w:t>
      </w:r>
    </w:p>
    <w:p w14:paraId="15BF4EF2">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3.6监理人的宽恕</w:t>
      </w:r>
    </w:p>
    <w:p w14:paraId="3711AEC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1F567C4C">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w:t>
      </w:r>
    </w:p>
    <w:p w14:paraId="5F4013B9">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4.1承包人的一般义务</w:t>
      </w:r>
    </w:p>
    <w:p w14:paraId="684488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182F3ED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4.1.8为他人提供方便</w:t>
      </w:r>
    </w:p>
    <w:p w14:paraId="2E438E3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总报价)中，具体工作内容和要求包括：</w:t>
      </w:r>
      <w:r>
        <w:rPr>
          <w:rFonts w:hint="eastAsia" w:ascii="宋体" w:hAnsi="宋体" w:eastAsia="宋体" w:cs="宋体"/>
          <w:color w:val="auto"/>
          <w:sz w:val="21"/>
          <w:szCs w:val="21"/>
          <w:highlight w:val="none"/>
          <w:u w:val="single"/>
        </w:rPr>
        <w:t>根据施工过程中实际情况由发包人和监理人指派并审批</w:t>
      </w:r>
      <w:r>
        <w:rPr>
          <w:rFonts w:hint="eastAsia" w:ascii="宋体" w:hAnsi="宋体" w:eastAsia="宋体" w:cs="宋体"/>
          <w:color w:val="auto"/>
          <w:sz w:val="21"/>
          <w:szCs w:val="21"/>
          <w:highlight w:val="none"/>
        </w:rPr>
        <w:t>。</w:t>
      </w:r>
    </w:p>
    <w:p w14:paraId="4DDD18C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(2)承包人还应按监理人指示为独立承包人以外的他人在施工场地或者附近实施与合同工程有关的其他工作提供可能的条件，可能发生费用由监理人按第3.5款商定或者确定。</w:t>
      </w:r>
    </w:p>
    <w:p w14:paraId="0672E34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4.1.10其他义务</w:t>
      </w:r>
    </w:p>
    <w:p w14:paraId="58B000A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总报价)中。由承包人承担的施工图设计或与工程配套的设计工作内容：</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14:paraId="62B6916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(2)承包人应履行合同约定的其他义务以及下述义务：</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14:paraId="045C11E3">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4.2履约担保</w:t>
      </w:r>
    </w:p>
    <w:p w14:paraId="43363C7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4.2.1履约担保的格式和金额</w:t>
      </w:r>
    </w:p>
    <w:p w14:paraId="6FEE6CB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承包人应在签订合同前，按照发包人在</w:t>
      </w:r>
      <w:r>
        <w:rPr>
          <w:rFonts w:hint="eastAsia" w:ascii="宋体" w:hAnsi="宋体" w:eastAsia="宋体" w:cs="宋体"/>
          <w:color w:val="auto"/>
          <w:sz w:val="21"/>
          <w:szCs w:val="21"/>
          <w:highlight w:val="none"/>
          <w:lang w:eastAsia="zh-CN"/>
        </w:rPr>
        <w:t>竞争性谈判文件</w:t>
      </w:r>
      <w:r>
        <w:rPr>
          <w:rFonts w:hint="eastAsia" w:ascii="宋体" w:hAnsi="宋体" w:eastAsia="宋体" w:cs="宋体"/>
          <w:color w:val="auto"/>
          <w:sz w:val="21"/>
          <w:szCs w:val="21"/>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1"/>
          <w:szCs w:val="21"/>
          <w:highlight w:val="none"/>
          <w:lang w:eastAsia="zh-CN"/>
        </w:rPr>
        <w:t>竞争性谈判文件</w:t>
      </w:r>
      <w:r>
        <w:rPr>
          <w:rFonts w:hint="eastAsia" w:ascii="宋体" w:hAnsi="宋体" w:eastAsia="宋体" w:cs="宋体"/>
          <w:color w:val="auto"/>
          <w:sz w:val="21"/>
          <w:szCs w:val="21"/>
          <w:highlight w:val="none"/>
        </w:rPr>
        <w:t>中规定的格式内容保持一致。履约担保的金额为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。履约担保是本合同的附件。</w:t>
      </w:r>
    </w:p>
    <w:p w14:paraId="663826A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4.2.2履约担保的有效期</w:t>
      </w:r>
    </w:p>
    <w:p w14:paraId="5A7BA3D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5CCB235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4.2.3履约担保的退还</w:t>
      </w:r>
    </w:p>
    <w:p w14:paraId="0E17C56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履约担保应在监理人向承包人颁发(出具)工程接收证书之日后28天内退还给承包人。</w:t>
      </w:r>
    </w:p>
    <w:p w14:paraId="22EFD96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发包人不承担承包人与履约担保有关的任何利息或其它类似的费用或者收益。</w:t>
      </w:r>
    </w:p>
    <w:p w14:paraId="78AC8B2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4.2.4通知义务</w:t>
      </w:r>
    </w:p>
    <w:p w14:paraId="1A07B6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14:paraId="4250FBCD">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4.3分包</w:t>
      </w:r>
    </w:p>
    <w:p w14:paraId="0B29433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cs="宋体"/>
          <w:szCs w:val="21"/>
        </w:rPr>
        <w:t>禁止成交单位将承包的工程进行转包、违法分包，禁止成交单位转让、出借企业资质证书或者以其他方式允许他人经本企业名义承揽本工程，如发现上述情况，发包人有权终止合同，承包人赔偿因此给发包人造成的一切经济损失，并承担法律责任。</w:t>
      </w:r>
    </w:p>
    <w:p w14:paraId="3DBF4AEC">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4.5承包人项目经理</w:t>
      </w:r>
    </w:p>
    <w:p w14:paraId="0D7A8C4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3B1DA1D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4.5.5</w:t>
      </w:r>
      <w:r>
        <w:rPr>
          <w:rFonts w:hint="eastAsia" w:ascii="宋体" w:hAnsi="宋体" w:eastAsia="宋体" w:cs="宋体"/>
          <w:b/>
          <w:bCs/>
          <w:color w:val="auto"/>
          <w:sz w:val="21"/>
          <w:szCs w:val="21"/>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w:t>
      </w:r>
      <w:r>
        <w:rPr>
          <w:rFonts w:hint="eastAsia" w:ascii="宋体" w:hAnsi="宋体" w:eastAsia="宋体" w:cs="宋体"/>
          <w:b/>
          <w:color w:val="auto"/>
          <w:sz w:val="21"/>
          <w:szCs w:val="21"/>
          <w:highlight w:val="none"/>
          <w:u w:val="single"/>
        </w:rPr>
        <w:t>％的违约金</w:t>
      </w:r>
      <w:r>
        <w:rPr>
          <w:rFonts w:hint="eastAsia" w:ascii="宋体" w:hAnsi="宋体" w:eastAsia="宋体" w:cs="宋体"/>
          <w:b/>
          <w:bCs/>
          <w:color w:val="auto"/>
          <w:sz w:val="21"/>
          <w:szCs w:val="21"/>
          <w:highlight w:val="none"/>
          <w:u w:val="single"/>
        </w:rPr>
        <w:t>，并解除合同。发包人可以随时要求承包人更换不合格的项目经理。</w:t>
      </w:r>
    </w:p>
    <w:p w14:paraId="41C2DBE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本条未提到的项目经理其它权利和义务执行合同通用条款</w:t>
      </w:r>
      <w:r>
        <w:rPr>
          <w:rFonts w:hint="eastAsia" w:ascii="宋体" w:hAnsi="宋体" w:eastAsia="宋体" w:cs="宋体"/>
          <w:b/>
          <w:bCs/>
          <w:color w:val="auto"/>
          <w:sz w:val="21"/>
          <w:szCs w:val="21"/>
          <w:highlight w:val="none"/>
        </w:rPr>
        <w:t>。</w:t>
      </w:r>
    </w:p>
    <w:p w14:paraId="5ACD0BF0">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4.11不利物质条件</w:t>
      </w:r>
    </w:p>
    <w:p w14:paraId="7414E77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4.11.1不利物质条件的范围：</w:t>
      </w:r>
      <w:r>
        <w:rPr>
          <w:rFonts w:hint="eastAsia" w:ascii="宋体" w:hAnsi="宋体" w:eastAsia="宋体" w:cs="宋体"/>
          <w:color w:val="auto"/>
          <w:sz w:val="21"/>
          <w:szCs w:val="21"/>
          <w:highlight w:val="none"/>
          <w:u w:val="single"/>
        </w:rPr>
        <w:t>不利物质条件指承包人在施工场地遇到的不可预见的自然物质条件、非自然的物质障碍和污染物，包括地下和水文条件，但不包括气候条件。</w:t>
      </w:r>
    </w:p>
    <w:p w14:paraId="1FB1460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4.11.3</w:t>
      </w:r>
      <w:r>
        <w:rPr>
          <w:rFonts w:hint="eastAsia" w:ascii="宋体" w:hAnsi="宋体" w:eastAsia="宋体" w:cs="宋体"/>
          <w:color w:val="auto"/>
          <w:sz w:val="21"/>
          <w:szCs w:val="21"/>
          <w:highlight w:val="none"/>
          <w:u w:val="single"/>
        </w:rPr>
        <w:t>在不利物质条件发生之前，监理人已经指示承包人有可能发生，但承包人未能及时采取有效措施，而导致的损失和后果均由承包人承担。</w:t>
      </w:r>
    </w:p>
    <w:p w14:paraId="0F1F360E">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5.材料和工程设备</w:t>
      </w:r>
    </w:p>
    <w:p w14:paraId="29B9B125">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5.1承包人提供的材料和工程设备</w:t>
      </w:r>
    </w:p>
    <w:p w14:paraId="7BD5911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2A1B53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承包人负责提供的材料和工程设备，技术标准和要求中有规定的必须优于或等同于技术标准和要求中的规定。</w:t>
      </w:r>
    </w:p>
    <w:p w14:paraId="20BCF05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14:paraId="748D5FC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承包人负责提供的主要材料和工程设备必须经发包人和承包人共同考察，经发包人确定材料品牌、规格后方可投入工程。</w:t>
      </w:r>
    </w:p>
    <w:p w14:paraId="1EF9D80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5.1.2承包人将由其提供的材料和工程设备的供货人及品种、规格、数量和供货时间等报送监理人审批的期限：</w:t>
      </w:r>
      <w:r>
        <w:rPr>
          <w:rFonts w:hint="eastAsia" w:ascii="宋体" w:hAnsi="宋体" w:eastAsia="宋体" w:cs="宋体"/>
          <w:color w:val="auto"/>
          <w:sz w:val="21"/>
          <w:szCs w:val="21"/>
          <w:highlight w:val="none"/>
          <w:u w:val="single"/>
        </w:rPr>
        <w:t>相关分部分项工程开始施工前7天报送监理人审批。</w:t>
      </w:r>
    </w:p>
    <w:p w14:paraId="6F77FE58">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5.2发包人提供的材料和工程设备</w:t>
      </w:r>
    </w:p>
    <w:p w14:paraId="60A5657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5.2.1发包人负责提供的材料和工程设备的名称、规格、数量、价格、交货方式、交货地点和计划交货日期等见合同附件三“发包人提供的材料和工程设备一览表”。</w:t>
      </w:r>
    </w:p>
    <w:p w14:paraId="1DB86D1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5.2.3由发包人提供的材料和工程设备验收后，由承包人负责接收、运输和保管。</w:t>
      </w:r>
    </w:p>
    <w:p w14:paraId="0F71C000">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6.施工设备和临时设施</w:t>
      </w:r>
    </w:p>
    <w:p w14:paraId="213B3C67">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6.1承包人提供的施工设备和临时设施</w:t>
      </w:r>
    </w:p>
    <w:p w14:paraId="39F93D9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6.1.2发包人承担修建临时设施的费用的范围：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2D65AB1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需要发包人办理申请手续和承担相关费用的临时占地：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90B4477">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6.2发包人提供的施工设备和临时设施</w:t>
      </w:r>
    </w:p>
    <w:p w14:paraId="1E76D70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646613C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465DBB5">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6.4施工设备和临时设施专用于合同工程</w:t>
      </w:r>
    </w:p>
    <w:p w14:paraId="46E46D6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6.4.1除为专用合同条款第4.1.8项约定的其他独立承包人和监理人指示的他人提供条件外，承包人运入施工场地的所有施工设备以及在施工场地建设的临时设施仅限于用于合同工程。</w:t>
      </w:r>
    </w:p>
    <w:p w14:paraId="535385E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7.交通运输</w:t>
      </w:r>
    </w:p>
    <w:p w14:paraId="25011A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7.1道路通行权和场外设施</w:t>
      </w:r>
    </w:p>
    <w:p w14:paraId="54ADE46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取得道路通行权、场外设施修建权的办理人：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，其相关费用由承包人承担。</w:t>
      </w:r>
    </w:p>
    <w:p w14:paraId="756A5C11">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7.2场内施工道路</w:t>
      </w:r>
    </w:p>
    <w:p w14:paraId="45849BC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7.2.1施工所需的场内临时道路和交通设施的修建、维护、养护和管理人：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，相关费用由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14:paraId="120250F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7.2.2发包人和监理人有权无偿使用承包人修建的临时道路和交通设施，不需要交纳任何费用。</w:t>
      </w:r>
    </w:p>
    <w:p w14:paraId="453D78B9">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7.4超大件和超重件的运输</w:t>
      </w:r>
    </w:p>
    <w:p w14:paraId="66F66F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运输超大件或超重件所需的道路和桥梁临时加固改造等费用的承担人：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14:paraId="7E1B7AF1">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8.测量放线</w:t>
      </w:r>
    </w:p>
    <w:p w14:paraId="4F76DDD2">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14:paraId="1F96769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8.1.1发包人通过监理人提供测量基准点、基准线和水准点及其书面资料的期限：</w:t>
      </w:r>
      <w:r>
        <w:rPr>
          <w:rFonts w:hint="eastAsia" w:ascii="宋体" w:hAnsi="宋体" w:eastAsia="宋体" w:cs="宋体"/>
          <w:color w:val="auto"/>
          <w:sz w:val="21"/>
          <w:szCs w:val="21"/>
          <w:highlight w:val="none"/>
          <w:u w:val="single"/>
        </w:rPr>
        <w:t xml:space="preserve"> 开工前7天 </w:t>
      </w:r>
      <w:r>
        <w:rPr>
          <w:rFonts w:hint="eastAsia" w:ascii="宋体" w:hAnsi="宋体" w:eastAsia="宋体" w:cs="宋体"/>
          <w:color w:val="auto"/>
          <w:sz w:val="21"/>
          <w:szCs w:val="21"/>
          <w:highlight w:val="none"/>
        </w:rPr>
        <w:t>。</w:t>
      </w:r>
    </w:p>
    <w:p w14:paraId="37EFF72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承包人测设施工控制网的要求：</w:t>
      </w:r>
      <w:r>
        <w:rPr>
          <w:rFonts w:hint="eastAsia" w:ascii="宋体" w:hAnsi="宋体" w:eastAsia="宋体" w:cs="宋体"/>
          <w:color w:val="auto"/>
          <w:sz w:val="21"/>
          <w:szCs w:val="21"/>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1"/>
          <w:szCs w:val="21"/>
          <w:highlight w:val="none"/>
        </w:rPr>
        <w:t>。</w:t>
      </w:r>
    </w:p>
    <w:p w14:paraId="6A71592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承包人将施工控制网资料报送监理人审批的期限：</w:t>
      </w:r>
      <w:r>
        <w:rPr>
          <w:rFonts w:hint="eastAsia" w:ascii="宋体" w:hAnsi="宋体" w:eastAsia="宋体" w:cs="宋体"/>
          <w:color w:val="auto"/>
          <w:sz w:val="21"/>
          <w:szCs w:val="21"/>
          <w:highlight w:val="none"/>
          <w:u w:val="single"/>
        </w:rPr>
        <w:t xml:space="preserve"> 开工前3天 </w:t>
      </w:r>
      <w:r>
        <w:rPr>
          <w:rFonts w:hint="eastAsia" w:ascii="宋体" w:hAnsi="宋体" w:eastAsia="宋体" w:cs="宋体"/>
          <w:color w:val="auto"/>
          <w:sz w:val="21"/>
          <w:szCs w:val="21"/>
          <w:highlight w:val="none"/>
        </w:rPr>
        <w:t>。</w:t>
      </w:r>
    </w:p>
    <w:p w14:paraId="089C39E6">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9.施工安全、治安保卫和环境保护</w:t>
      </w:r>
    </w:p>
    <w:p w14:paraId="0F82D3B9">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因承包人原因施工过程中出现的一切质量、安全、人身伤亡等一切事故，均由承包人承担负责</w:t>
      </w:r>
      <w:r>
        <w:rPr>
          <w:rFonts w:hint="eastAsia" w:ascii="宋体" w:hAnsi="宋体" w:eastAsia="宋体" w:cs="宋体"/>
          <w:b/>
          <w:color w:val="auto"/>
          <w:sz w:val="21"/>
          <w:szCs w:val="21"/>
          <w:highlight w:val="none"/>
          <w:u w:val="none"/>
        </w:rPr>
        <w:t xml:space="preserve">。   </w:t>
      </w:r>
    </w:p>
    <w:p w14:paraId="7B79E3D4">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9.2承包人的施工安全责任</w:t>
      </w:r>
    </w:p>
    <w:p w14:paraId="7777073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9.2.1承包人向监理人报送施工安全措施计划的期限：</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14:paraId="71703DC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监理人收到承包人报送的施工安全措施计划后应当在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14:paraId="4F152B51">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9.3治安保卫</w:t>
      </w:r>
    </w:p>
    <w:p w14:paraId="160F3C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9.3.1承包人应当负责统一管理施工场地的治安保卫事项，履行合同工程的治安保卫职责。</w:t>
      </w:r>
    </w:p>
    <w:p w14:paraId="7CFC073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9.3.3施工场地治安管理计划和突发治安事件紧急预案的编制责任人：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14:paraId="2860CC29">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9.4环境保护</w:t>
      </w:r>
    </w:p>
    <w:p w14:paraId="44D501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9.4.2施工环保措施计划报送监理人审批的时间：</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14:paraId="0244B98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监理人收到承包人报送的施工环保措施计划后应当在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14:paraId="1D425157">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10.进度计划</w:t>
      </w:r>
    </w:p>
    <w:p w14:paraId="23C9CAF2">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10.1合同进度计划</w:t>
      </w:r>
    </w:p>
    <w:p w14:paraId="24CABA8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1"/>
          <w:szCs w:val="21"/>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1"/>
          <w:szCs w:val="21"/>
          <w:highlight w:val="none"/>
        </w:rPr>
        <w:t>，施工进度计划中还应载明要求发包人组织设计人进行阶段性工程设计交底的时间。</w:t>
      </w:r>
    </w:p>
    <w:p w14:paraId="1D5420A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(2)监理人批复或对施工进度计划和施工方案说明提出修改意见的期限：自监理人收到承包人报送的相关进度计划和施工方案说明后14天内。</w:t>
      </w:r>
    </w:p>
    <w:p w14:paraId="6A97CE0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(3)承包人编制分阶段或分项施工进度计划和施工方案说明的内容：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14:paraId="01DDAEA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承包人报送分阶段或分项施工进度计划和施工方案说明的期限：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8896CF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D242419">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10.2合同进度计划的修订</w:t>
      </w:r>
    </w:p>
    <w:p w14:paraId="475D4F2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(1)承包人报送修订合同进度计划申请报告和相关资料的期限：</w:t>
      </w:r>
      <w:r>
        <w:rPr>
          <w:rFonts w:hint="eastAsia" w:ascii="宋体" w:hAnsi="宋体" w:eastAsia="宋体" w:cs="宋体"/>
          <w:color w:val="auto"/>
          <w:sz w:val="21"/>
          <w:szCs w:val="21"/>
          <w:highlight w:val="none"/>
          <w:u w:val="single"/>
        </w:rPr>
        <w:t xml:space="preserve"> 实际进度发生滞后的当月25日前 </w:t>
      </w:r>
      <w:r>
        <w:rPr>
          <w:rFonts w:hint="eastAsia" w:ascii="宋体" w:hAnsi="宋体" w:eastAsia="宋体" w:cs="宋体"/>
          <w:color w:val="auto"/>
          <w:sz w:val="21"/>
          <w:szCs w:val="21"/>
          <w:highlight w:val="none"/>
          <w:u w:val="none"/>
        </w:rPr>
        <w:t>。</w:t>
      </w:r>
    </w:p>
    <w:p w14:paraId="16BAF03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(2)监理人批复修订合同进度计划申请报告的期限：</w:t>
      </w:r>
      <w:r>
        <w:rPr>
          <w:rFonts w:hint="eastAsia" w:ascii="宋体" w:hAnsi="宋体" w:eastAsia="宋体" w:cs="宋体"/>
          <w:color w:val="auto"/>
          <w:sz w:val="21"/>
          <w:szCs w:val="21"/>
          <w:highlight w:val="none"/>
          <w:u w:val="single"/>
        </w:rPr>
        <w:t xml:space="preserve"> 收到修订合同进度计划申请报告后2天内 </w:t>
      </w:r>
      <w:r>
        <w:rPr>
          <w:rFonts w:hint="eastAsia" w:ascii="宋体" w:hAnsi="宋体" w:eastAsia="宋体" w:cs="宋体"/>
          <w:color w:val="auto"/>
          <w:sz w:val="21"/>
          <w:szCs w:val="21"/>
          <w:highlight w:val="none"/>
          <w:u w:val="none"/>
        </w:rPr>
        <w:t>。</w:t>
      </w:r>
    </w:p>
    <w:p w14:paraId="657E50C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(3)监理人批复修订合同进度计划的期限：</w:t>
      </w:r>
      <w:r>
        <w:rPr>
          <w:rFonts w:hint="eastAsia" w:ascii="宋体" w:hAnsi="宋体" w:eastAsia="宋体" w:cs="宋体"/>
          <w:color w:val="auto"/>
          <w:sz w:val="21"/>
          <w:szCs w:val="21"/>
          <w:highlight w:val="none"/>
          <w:u w:val="single"/>
        </w:rPr>
        <w:t xml:space="preserve"> 收到修订合同进度计划后3天内 </w:t>
      </w:r>
      <w:r>
        <w:rPr>
          <w:rFonts w:hint="eastAsia" w:ascii="宋体" w:hAnsi="宋体" w:eastAsia="宋体" w:cs="宋体"/>
          <w:color w:val="auto"/>
          <w:sz w:val="21"/>
          <w:szCs w:val="21"/>
          <w:highlight w:val="none"/>
        </w:rPr>
        <w:t>。</w:t>
      </w:r>
    </w:p>
    <w:p w14:paraId="254483C3">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11.开工和竣工</w:t>
      </w:r>
    </w:p>
    <w:p w14:paraId="01930277">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11.3发包人的工期延误</w:t>
      </w:r>
    </w:p>
    <w:p w14:paraId="2ED537F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等延误承包人关键线路工作的情况。</w:t>
      </w:r>
    </w:p>
    <w:p w14:paraId="25123F18">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11.4异常恶劣的气候条件</w:t>
      </w:r>
    </w:p>
    <w:p w14:paraId="2FA6C8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异常恶劣的气候条件的范围和标准：</w:t>
      </w:r>
      <w:r>
        <w:rPr>
          <w:rFonts w:hint="eastAsia" w:ascii="宋体" w:hAnsi="宋体" w:eastAsia="宋体" w:cs="宋体"/>
          <w:color w:val="auto"/>
          <w:sz w:val="21"/>
          <w:szCs w:val="21"/>
          <w:highlight w:val="none"/>
          <w:u w:val="single"/>
        </w:rPr>
        <w:t xml:space="preserve"> 项目所在地20年以上一遇的罕见气候现象（包括温度、降水、降雪、风等）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EDAACDD">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11.5承包人的工期延误</w:t>
      </w:r>
    </w:p>
    <w:p w14:paraId="4508C1C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3A0DB81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逾期竣工违约金的计算标准：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14:paraId="1B83C04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逾期竣工违约金的计算方法：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14:paraId="78F46B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逾期竣工违约金的限额：</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最高赔偿金额不超过签约合同总价的</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lang w:eastAsia="zh-CN"/>
        </w:rPr>
        <w:t>。</w:t>
      </w:r>
    </w:p>
    <w:p w14:paraId="7F126CF8">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11.6工期提前</w:t>
      </w:r>
    </w:p>
    <w:p w14:paraId="06CB112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提前竣工的奖励办法：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576F7A5D">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12.暂停施工</w:t>
      </w:r>
    </w:p>
    <w:p w14:paraId="1A9EE0D1">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12.1承包人暂停施工的责任</w:t>
      </w:r>
    </w:p>
    <w:p w14:paraId="5D2FA3D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(5)承包人承担暂停施工责任的其他情形：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B406766">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12.4暂停施工后的复工</w:t>
      </w:r>
    </w:p>
    <w:p w14:paraId="3EE6A9E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2210620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2FFC56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13.工程质量</w:t>
      </w:r>
    </w:p>
    <w:p w14:paraId="19E1691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13.1工程质量要求</w:t>
      </w:r>
    </w:p>
    <w:p w14:paraId="78EEA07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1"/>
          <w:szCs w:val="21"/>
          <w:highlight w:val="none"/>
          <w:u w:val="single"/>
          <w:lang w:eastAsia="zh-CN"/>
        </w:rPr>
        <w:t>采购人</w:t>
      </w:r>
      <w:r>
        <w:rPr>
          <w:rFonts w:hint="eastAsia" w:ascii="宋体" w:hAnsi="宋体" w:eastAsia="宋体" w:cs="宋体"/>
          <w:b/>
          <w:color w:val="auto"/>
          <w:sz w:val="21"/>
          <w:szCs w:val="21"/>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1"/>
          <w:szCs w:val="21"/>
          <w:highlight w:val="none"/>
          <w:u w:val="none"/>
        </w:rPr>
        <w:t>。</w:t>
      </w:r>
    </w:p>
    <w:p w14:paraId="017799CD">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13.2承包人的质量管理</w:t>
      </w:r>
    </w:p>
    <w:p w14:paraId="3E6FD36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13.2.1承包人向监理人提交工程质量保证措施文件的期限：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签订施工合同后7天内</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BF2EB8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监理人审批工程质量保证措施文件的期限：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收到承包人报送的工程质量保证措施文件后3天内给予批复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8146134">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13.3承包人的质量检查 </w:t>
      </w:r>
    </w:p>
    <w:p w14:paraId="13C380D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承包人向监理人报送工程质量报表的期限：</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14:paraId="70B90EA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承包人向监理人报送工程质量报表的要求：</w:t>
      </w:r>
      <w:r>
        <w:rPr>
          <w:rFonts w:hint="eastAsia" w:ascii="宋体" w:hAnsi="宋体" w:eastAsia="宋体" w:cs="宋体"/>
          <w:color w:val="auto"/>
          <w:sz w:val="21"/>
          <w:szCs w:val="21"/>
          <w:highlight w:val="none"/>
          <w:u w:val="single"/>
        </w:rPr>
        <w:t xml:space="preserve"> 按规范及监理人要求 </w:t>
      </w:r>
      <w:r>
        <w:rPr>
          <w:rFonts w:hint="eastAsia" w:ascii="宋体" w:hAnsi="宋体" w:eastAsia="宋体" w:cs="宋体"/>
          <w:color w:val="auto"/>
          <w:sz w:val="21"/>
          <w:szCs w:val="21"/>
          <w:highlight w:val="none"/>
        </w:rPr>
        <w:t>。</w:t>
      </w:r>
    </w:p>
    <w:p w14:paraId="7E1433C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监理人审查工程质量报表的期限：</w:t>
      </w:r>
      <w:r>
        <w:rPr>
          <w:rFonts w:hint="eastAsia" w:ascii="宋体" w:hAnsi="宋体" w:eastAsia="宋体" w:cs="宋体"/>
          <w:color w:val="auto"/>
          <w:sz w:val="21"/>
          <w:szCs w:val="21"/>
          <w:highlight w:val="none"/>
          <w:u w:val="single"/>
        </w:rPr>
        <w:t xml:space="preserve"> 收到承包人报送的工程质量报表后3天内 </w:t>
      </w:r>
      <w:r>
        <w:rPr>
          <w:rFonts w:hint="eastAsia" w:ascii="宋体" w:hAnsi="宋体" w:eastAsia="宋体" w:cs="宋体"/>
          <w:color w:val="auto"/>
          <w:sz w:val="21"/>
          <w:szCs w:val="21"/>
          <w:highlight w:val="none"/>
        </w:rPr>
        <w:t>。</w:t>
      </w:r>
    </w:p>
    <w:p w14:paraId="6C17F562">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13.4监理人的质量检查</w:t>
      </w:r>
    </w:p>
    <w:p w14:paraId="2290A1F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承包人应当为监理人的检查和检验提供方便，监理人可以进行察看和查阅施工原始记录的其他地方包括：</w:t>
      </w:r>
      <w:r>
        <w:rPr>
          <w:rFonts w:hint="eastAsia" w:ascii="宋体" w:hAnsi="宋体" w:eastAsia="宋体" w:cs="宋体"/>
          <w:color w:val="auto"/>
          <w:sz w:val="21"/>
          <w:szCs w:val="21"/>
          <w:highlight w:val="none"/>
          <w:u w:val="single"/>
        </w:rPr>
        <w:t xml:space="preserve"> 不属于承包人的车间或场所 </w:t>
      </w:r>
      <w:r>
        <w:rPr>
          <w:rFonts w:hint="eastAsia" w:ascii="宋体" w:hAnsi="宋体" w:eastAsia="宋体" w:cs="宋体"/>
          <w:color w:val="auto"/>
          <w:sz w:val="21"/>
          <w:szCs w:val="21"/>
          <w:highlight w:val="none"/>
        </w:rPr>
        <w:t>。</w:t>
      </w:r>
    </w:p>
    <w:p w14:paraId="108164DB">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13.5工程隐蔽部位覆盖前的检查</w:t>
      </w:r>
    </w:p>
    <w:p w14:paraId="7E0EA12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13.5.1监理人对工程隐蔽部位进行检查的期限：</w:t>
      </w:r>
      <w:r>
        <w:rPr>
          <w:rFonts w:hint="eastAsia" w:ascii="宋体" w:hAnsi="宋体" w:eastAsia="宋体" w:cs="宋体"/>
          <w:color w:val="auto"/>
          <w:sz w:val="21"/>
          <w:szCs w:val="21"/>
          <w:highlight w:val="none"/>
          <w:u w:val="single"/>
        </w:rPr>
        <w:t xml:space="preserve"> 收到承包人的通知后3天内 </w:t>
      </w:r>
      <w:r>
        <w:rPr>
          <w:rFonts w:hint="eastAsia" w:ascii="宋体" w:hAnsi="宋体" w:eastAsia="宋体" w:cs="宋体"/>
          <w:color w:val="auto"/>
          <w:sz w:val="21"/>
          <w:szCs w:val="21"/>
          <w:highlight w:val="none"/>
        </w:rPr>
        <w:t>。</w:t>
      </w:r>
    </w:p>
    <w:p w14:paraId="08FCBBB5">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13.7质量争议</w:t>
      </w:r>
    </w:p>
    <w:p w14:paraId="414EF6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2C1EEF5D">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15.变更</w:t>
      </w:r>
    </w:p>
    <w:p w14:paraId="2F29BCAC">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15.1变更的范围和内容</w:t>
      </w:r>
    </w:p>
    <w:p w14:paraId="0AE5F2B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应当进行变更的其他情形：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发包方与承包方根据实际情况另行约定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CD40F9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0AF74EFE">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15.3变更程序</w:t>
      </w:r>
    </w:p>
    <w:p w14:paraId="149C0E2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15.3.2变更估价</w:t>
      </w:r>
    </w:p>
    <w:p w14:paraId="0BD2D32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(1)承包人提交变更报价书的期限：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14:paraId="11E9B11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(3)监理人商定或确定变更价格的期限：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14:paraId="5432B0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(4)收到变更指示后，如承包人未在规定的期限内提交变更报价书的，监理人可自行决定是否调整合同价款以及如果监理人决定调整合同价款时，相应调整的具体金额。</w:t>
      </w:r>
    </w:p>
    <w:p w14:paraId="2CA7E08E">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15.4变更的估价原则</w:t>
      </w:r>
    </w:p>
    <w:p w14:paraId="3F25A28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56B4D36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15.4.5合同协议书约定采用单价合同形式时，因非承包人原因引起已标价工程量清单中列明的工程量发生增减，按政府工程变更报批程序办理。</w:t>
      </w:r>
    </w:p>
    <w:p w14:paraId="3557259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15.4.6因变更引起价格调整的其他处理方式：</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1"/>
          <w:szCs w:val="21"/>
          <w:highlight w:val="none"/>
          <w:u w:val="single"/>
          <w:lang w:eastAsia="zh-CN"/>
        </w:rPr>
        <w:t>采购控制价</w:t>
      </w:r>
      <w:r>
        <w:rPr>
          <w:rFonts w:hint="eastAsia" w:ascii="宋体" w:hAnsi="宋体" w:eastAsia="宋体" w:cs="宋体"/>
          <w:b/>
          <w:color w:val="auto"/>
          <w:sz w:val="21"/>
          <w:szCs w:val="21"/>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1"/>
          <w:szCs w:val="21"/>
          <w:highlight w:val="none"/>
          <w:u w:val="single"/>
          <w:lang w:eastAsia="zh-CN"/>
        </w:rPr>
        <w:t>谈判</w:t>
      </w:r>
      <w:r>
        <w:rPr>
          <w:rFonts w:hint="eastAsia" w:ascii="宋体" w:hAnsi="宋体" w:eastAsia="宋体" w:cs="宋体"/>
          <w:b/>
          <w:color w:val="auto"/>
          <w:sz w:val="21"/>
          <w:szCs w:val="21"/>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1"/>
          <w:szCs w:val="21"/>
          <w:highlight w:val="none"/>
          <w:u w:val="single"/>
          <w:lang w:eastAsia="zh-CN"/>
        </w:rPr>
        <w:t>谈判</w:t>
      </w:r>
      <w:r>
        <w:rPr>
          <w:rFonts w:hint="eastAsia" w:ascii="宋体" w:hAnsi="宋体" w:eastAsia="宋体" w:cs="宋体"/>
          <w:b/>
          <w:color w:val="auto"/>
          <w:sz w:val="21"/>
          <w:szCs w:val="21"/>
          <w:highlight w:val="none"/>
          <w:u w:val="single"/>
        </w:rPr>
        <w:t>等方式确定该新增项目的合同价款</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14:paraId="18AB6234">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14:paraId="70F8DCF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15.5.2对承包人提出合理化建议的奖励方法：</w:t>
      </w:r>
      <w:r>
        <w:rPr>
          <w:rFonts w:hint="eastAsia" w:ascii="宋体" w:hAnsi="宋体" w:eastAsia="宋体" w:cs="宋体"/>
          <w:color w:val="auto"/>
          <w:sz w:val="21"/>
          <w:szCs w:val="21"/>
          <w:highlight w:val="none"/>
          <w:u w:val="single"/>
        </w:rPr>
        <w:t xml:space="preserve"> 无 </w:t>
      </w:r>
    </w:p>
    <w:p w14:paraId="71976649">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15.8暂估价</w:t>
      </w:r>
    </w:p>
    <w:p w14:paraId="50917FB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15.8.1按合同约定应当由发包人和承包人采用招标方式选择专项供应商或专业分包人的，应当由承包人作为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总报价)中：</w:t>
      </w:r>
    </w:p>
    <w:p w14:paraId="224CD15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(1)在任何招标工作启动前，承包人应当提前至少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的资格条件要求、评标标准和方法、评标委员会组成、是否编制</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和(或)标底以及</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和(或)标底编制原则，发包人应当在监理人收到承包人报送的招标工作计划后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天内给予批准或者提出修改意见。承包人应当严格按照经过发包人批准的招标工作计划开展招标工作。</w:t>
      </w:r>
    </w:p>
    <w:p w14:paraId="3571BBA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(2)承包人应当在发出招标公告(或者资格预审公告或者投标邀请书)、资格预审文件和</w:t>
      </w:r>
      <w:r>
        <w:rPr>
          <w:rFonts w:hint="eastAsia" w:ascii="宋体" w:hAnsi="宋体" w:eastAsia="宋体" w:cs="宋体"/>
          <w:color w:val="auto"/>
          <w:sz w:val="21"/>
          <w:szCs w:val="21"/>
          <w:highlight w:val="none"/>
          <w:lang w:eastAsia="zh-CN"/>
        </w:rPr>
        <w:t>竞争性谈判文件</w:t>
      </w:r>
      <w:r>
        <w:rPr>
          <w:rFonts w:hint="eastAsia" w:ascii="宋体" w:hAnsi="宋体" w:eastAsia="宋体" w:cs="宋体"/>
          <w:color w:val="auto"/>
          <w:sz w:val="21"/>
          <w:szCs w:val="21"/>
          <w:highlight w:val="none"/>
        </w:rPr>
        <w:t>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天，分别将相关文件通过监理人报请发包人审批，发包人应当在监理人收到承包人报送的相关文件后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147F78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评标代表应当分别由发包人和承包人等额委派。</w:t>
      </w:r>
    </w:p>
    <w:p w14:paraId="3E21556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7012CF1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(5)设有</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的，承包人应当在</w:t>
      </w:r>
      <w:r>
        <w:rPr>
          <w:rFonts w:hint="eastAsia" w:ascii="宋体" w:hAnsi="宋体" w:eastAsia="宋体" w:cs="宋体"/>
          <w:color w:val="auto"/>
          <w:sz w:val="21"/>
          <w:szCs w:val="21"/>
          <w:highlight w:val="none"/>
          <w:lang w:eastAsia="zh-CN"/>
        </w:rPr>
        <w:t>竞争性谈判文件</w:t>
      </w:r>
      <w:r>
        <w:rPr>
          <w:rFonts w:hint="eastAsia" w:ascii="宋体" w:hAnsi="宋体" w:eastAsia="宋体" w:cs="宋体"/>
          <w:color w:val="auto"/>
          <w:sz w:val="21"/>
          <w:szCs w:val="21"/>
          <w:highlight w:val="none"/>
        </w:rPr>
        <w:t>发出前提前7天将</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报发包人审核认可，发包人应当在收到承包人报送的</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后72小时内给予认可或者提出修改意见。</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的最终审核和决定权属于发包人，未经发包人认可，承包人不得发出</w:t>
      </w:r>
      <w:r>
        <w:rPr>
          <w:rFonts w:hint="eastAsia" w:ascii="宋体" w:hAnsi="宋体" w:eastAsia="宋体" w:cs="宋体"/>
          <w:color w:val="auto"/>
          <w:sz w:val="21"/>
          <w:szCs w:val="21"/>
          <w:highlight w:val="none"/>
          <w:lang w:eastAsia="zh-CN"/>
        </w:rPr>
        <w:t>竞争性谈判文件</w:t>
      </w:r>
      <w:r>
        <w:rPr>
          <w:rFonts w:hint="eastAsia" w:ascii="宋体" w:hAnsi="宋体" w:eastAsia="宋体" w:cs="宋体"/>
          <w:color w:val="auto"/>
          <w:sz w:val="21"/>
          <w:szCs w:val="21"/>
          <w:highlight w:val="none"/>
        </w:rPr>
        <w:t>。</w:t>
      </w:r>
    </w:p>
    <w:p w14:paraId="163EE7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242039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(7)承包人与专业分包人或者专项供应商订立合同前</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天，应当将准备用于正式签订的合同文件通过监理人报发包人审核，发包人应当在监理人收到相关文件后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天内给予批准或者提出修改意见，承包人应当按照发包人批准的合同文件签订相关合同，合同订立后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天内，承包人应当将其中的两份副本报送监理人，其中一份由监理人报发包人留存。</w:t>
      </w:r>
    </w:p>
    <w:p w14:paraId="360D91B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(8)发包人对承包人报送文件进行审批或提出的修改意见应当合理，并符合现行有关法律法规的规定。</w:t>
      </w:r>
    </w:p>
    <w:p w14:paraId="14CCC8F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441DB0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1"/>
          <w:szCs w:val="21"/>
          <w:highlight w:val="none"/>
          <w:u w:val="single"/>
          <w:lang w:val="en-US" w:eastAsia="zh-CN"/>
        </w:rPr>
        <w:t xml:space="preserve"> / </w:t>
      </w:r>
    </w:p>
    <w:p w14:paraId="2C1A24D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color w:val="auto"/>
          <w:sz w:val="21"/>
          <w:szCs w:val="21"/>
          <w:highlight w:val="none"/>
          <w:u w:val="single"/>
          <w:lang w:val="en-US" w:eastAsia="zh-CN"/>
        </w:rPr>
      </w:pPr>
      <w:r>
        <w:rPr>
          <w:rFonts w:hint="eastAsia" w:ascii="宋体" w:hAnsi="宋体" w:eastAsia="宋体" w:cs="宋体"/>
          <w:color w:val="auto"/>
          <w:sz w:val="21"/>
          <w:szCs w:val="21"/>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 xml:space="preserve"> </w:t>
      </w:r>
    </w:p>
    <w:p w14:paraId="389DA3BE">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16.价格调整</w:t>
      </w:r>
    </w:p>
    <w:p w14:paraId="77C2008C">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16.1物价波动引起的价格调整</w:t>
      </w:r>
    </w:p>
    <w:p w14:paraId="1B0F7FD9">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物价波动引起的价格调整方法：</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不调整</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14:paraId="34D22712">
      <w:pPr>
        <w:pStyle w:val="3"/>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17.计量与支付</w:t>
      </w:r>
    </w:p>
    <w:p w14:paraId="5FEB2BEC">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17.1计量</w:t>
      </w:r>
    </w:p>
    <w:p w14:paraId="300C553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17.1.2计量方法</w:t>
      </w:r>
    </w:p>
    <w:p w14:paraId="33D00F9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工程量计算规则执行国家标准《</w:t>
      </w:r>
      <w:r>
        <w:rPr>
          <w:rFonts w:hint="eastAsia" w:ascii="宋体" w:hAnsi="宋体" w:cs="宋体"/>
          <w:color w:val="auto"/>
          <w:sz w:val="21"/>
          <w:szCs w:val="21"/>
          <w:highlight w:val="none"/>
          <w:lang w:eastAsia="zh-CN"/>
        </w:rPr>
        <w:t>建筑工程</w:t>
      </w:r>
      <w:r>
        <w:rPr>
          <w:rFonts w:hint="eastAsia" w:ascii="宋体" w:hAnsi="宋体" w:eastAsia="宋体" w:cs="宋体"/>
          <w:color w:val="auto"/>
          <w:sz w:val="21"/>
          <w:szCs w:val="21"/>
          <w:highlight w:val="none"/>
        </w:rPr>
        <w:t>工程量清单计价规范》(GB50500—2008)或其适用的修订版本。除合同另有约定外，承包人实际完成的工程量按约定的工程量计算规则和有合同约束力的图纸进行计量。</w:t>
      </w:r>
    </w:p>
    <w:p w14:paraId="14C9029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17.1.3计量周期</w:t>
      </w:r>
    </w:p>
    <w:p w14:paraId="2BE1967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(1)本合同的计量周期为月，每月</w:t>
      </w:r>
      <w:r>
        <w:rPr>
          <w:rFonts w:hint="eastAsia" w:ascii="宋体" w:hAnsi="宋体" w:eastAsia="宋体" w:cs="宋体"/>
          <w:color w:val="auto"/>
          <w:sz w:val="21"/>
          <w:szCs w:val="21"/>
          <w:highlight w:val="none"/>
          <w:u w:val="single"/>
        </w:rPr>
        <w:t xml:space="preserve"> 26 </w:t>
      </w:r>
      <w:r>
        <w:rPr>
          <w:rFonts w:hint="eastAsia" w:ascii="宋体" w:hAnsi="宋体" w:eastAsia="宋体" w:cs="宋体"/>
          <w:color w:val="auto"/>
          <w:sz w:val="21"/>
          <w:szCs w:val="21"/>
          <w:highlight w:val="none"/>
        </w:rPr>
        <w:t>日为当月计量截止日期(不含当日)和下月计量起始日期(含当日)。</w:t>
      </w:r>
    </w:p>
    <w:p w14:paraId="4F49B5A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w:t>
      </w:r>
      <w:r>
        <w:rPr>
          <w:rFonts w:hint="eastAsia" w:ascii="宋体" w:hAnsi="宋体" w:eastAsia="宋体" w:cs="宋体"/>
          <w:color w:val="auto"/>
          <w:sz w:val="21"/>
          <w:szCs w:val="21"/>
          <w:highlight w:val="none"/>
          <w:u w:val="single"/>
        </w:rPr>
        <w:t>执行</w:t>
      </w:r>
      <w:r>
        <w:rPr>
          <w:rFonts w:hint="eastAsia" w:ascii="宋体" w:hAnsi="宋体" w:eastAsia="宋体" w:cs="宋体"/>
          <w:color w:val="auto"/>
          <w:sz w:val="21"/>
          <w:szCs w:val="21"/>
          <w:highlight w:val="none"/>
        </w:rPr>
        <w:t>通用合同条款本项约定的单价子目计量。总价子目计量方法按专用合同条款第</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17.1.5项总价子目的计量——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按实际完成工程量计量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CF65FB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17.1.5总价子目的计量一按实际完成工程量计量</w:t>
      </w:r>
    </w:p>
    <w:p w14:paraId="7C87F90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(1)总价子目的价格调整方法：</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。总价子目的计量和支付应以总价为基础，对承包人实际完成的工程量进行计量，是进行工程目标管理和控制进度款支付的依据。</w:t>
      </w:r>
    </w:p>
    <w:p w14:paraId="5F70473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69C462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497AC30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(4)监理人应在收到承包人提交的工程量报表后的7天内进行复核，监理人未在约定时间内复核的，承包人提交的工程量报表中的工程量视为承包人实际完成的工程量，据此计算工程价款。</w:t>
      </w:r>
    </w:p>
    <w:p w14:paraId="3A279B3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(5)除按照第15条约定的变更外，在竣工结算时总价子目的工程量不应当重新计量，签约合同价所基于的工程量即是用于竣工结算的最终工程量。</w:t>
      </w:r>
    </w:p>
    <w:p w14:paraId="6D98B1CB">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14:paraId="6195C97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17.2.1预付款</w:t>
      </w:r>
    </w:p>
    <w:p w14:paraId="3EB925D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(1)预付款额度</w:t>
      </w:r>
    </w:p>
    <w:p w14:paraId="7B3C0C9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分部分项工程部分的预付款额度：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941B7F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措施项目部分预付款额度：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3DB0DC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其中：安全文明施工费用预付额度：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268166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(2)预付办法</w:t>
      </w:r>
    </w:p>
    <w:p w14:paraId="11198FA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预付款预付办法：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E98C67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预付款的支付时间：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11EF34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发包人逾期支付合同约定的预付款，除承担通用合同条款第22.2款约定的违约责任外，还应向承包人支付按专用合同条款第17.3.3(2)目约定的标准和方法计算的逾期付款违约金。</w:t>
      </w:r>
    </w:p>
    <w:p w14:paraId="5A72B6F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17.2.2预付款保函</w:t>
      </w:r>
    </w:p>
    <w:p w14:paraId="502D7AD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预付款保函的金额与预付款金额相同。预付款保函的提交时间：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u w:val="none"/>
          <w:lang w:eastAsia="zh-CN"/>
        </w:rPr>
        <w:t>。</w:t>
      </w:r>
    </w:p>
    <w:p w14:paraId="5D7C3E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04762CC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17.2.3预付款的扣回与还清</w:t>
      </w:r>
    </w:p>
    <w:p w14:paraId="46B495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预付款的扣回办法：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587E0DD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17.2.4预付款保函的格式</w:t>
      </w:r>
    </w:p>
    <w:p w14:paraId="7675181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承包人应当按照专用合同条款第17.2.2项约定的金额和时间以及发包人在本工程</w:t>
      </w:r>
      <w:r>
        <w:rPr>
          <w:rFonts w:hint="eastAsia" w:ascii="宋体" w:hAnsi="宋体" w:eastAsia="宋体" w:cs="宋体"/>
          <w:color w:val="auto"/>
          <w:sz w:val="21"/>
          <w:szCs w:val="21"/>
          <w:highlight w:val="none"/>
          <w:lang w:eastAsia="zh-CN"/>
        </w:rPr>
        <w:t>竞争性谈判文件</w:t>
      </w:r>
      <w:r>
        <w:rPr>
          <w:rFonts w:hint="eastAsia" w:ascii="宋体" w:hAnsi="宋体" w:eastAsia="宋体" w:cs="宋体"/>
          <w:color w:val="auto"/>
          <w:sz w:val="21"/>
          <w:szCs w:val="21"/>
          <w:highlight w:val="none"/>
        </w:rPr>
        <w:t>中规定的或者其他经过发包人事先认可的格式向发包人递交一份无条件兑付的和不可撤销的预付款保函。</w:t>
      </w:r>
    </w:p>
    <w:p w14:paraId="0E59DD6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17.2.5预付款保函的有效期</w:t>
      </w:r>
    </w:p>
    <w:p w14:paraId="526653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预付款保函的有效期应当自预付款支付给承包人之日起至发包人签认的进度付款证书说明预付款已完全扣清之日止。</w:t>
      </w:r>
    </w:p>
    <w:p w14:paraId="10950CB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17.2.6发包人的通知义务</w:t>
      </w:r>
    </w:p>
    <w:p w14:paraId="5DB5B71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不管保函条款中如何约定，发包人根据担保提出索赔或兑现要求之前，均应通知承包人并说明导致此类索赔或兑现的原因，但此类通知不应理解为是在任何意义上寻求承包人的同意。</w:t>
      </w:r>
    </w:p>
    <w:p w14:paraId="235808C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17.2.7预付款保函的退还</w:t>
      </w:r>
    </w:p>
    <w:p w14:paraId="021C0E4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预付款保函应在发包人签认的进度付款证书说明预付款已完全扣清之日后14天内退还给承包人。发包人不承担承包人与预付款保函有关的任何利息或其它类似的费用或者收益。</w:t>
      </w:r>
    </w:p>
    <w:p w14:paraId="08EF773A">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14:paraId="1A9AF7A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17.3.2进度付款申请单</w:t>
      </w:r>
    </w:p>
    <w:p w14:paraId="6B4117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14:paraId="2427C4A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进度付款申请单的内容：</w:t>
      </w:r>
      <w:r>
        <w:rPr>
          <w:rFonts w:hint="eastAsia" w:ascii="宋体" w:hAnsi="宋体" w:eastAsia="宋体" w:cs="宋体"/>
          <w:color w:val="auto"/>
          <w:sz w:val="21"/>
          <w:szCs w:val="21"/>
          <w:highlight w:val="none"/>
          <w:u w:val="single"/>
        </w:rPr>
        <w:t xml:space="preserve"> 按监理人统一要求办理 </w:t>
      </w:r>
      <w:r>
        <w:rPr>
          <w:rFonts w:hint="eastAsia" w:ascii="宋体" w:hAnsi="宋体" w:eastAsia="宋体" w:cs="宋体"/>
          <w:color w:val="auto"/>
          <w:sz w:val="21"/>
          <w:szCs w:val="21"/>
          <w:highlight w:val="none"/>
        </w:rPr>
        <w:t>。</w:t>
      </w:r>
    </w:p>
    <w:p w14:paraId="7E4DD5E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14:paraId="4FD3A2E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4CFF4D4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逾期付款违约金的计算标准为</w:t>
      </w:r>
      <w:r>
        <w:rPr>
          <w:rFonts w:hint="eastAsia" w:ascii="宋体" w:hAnsi="宋体" w:eastAsia="宋体" w:cs="宋体"/>
          <w:color w:val="auto"/>
          <w:sz w:val="21"/>
          <w:szCs w:val="21"/>
          <w:highlight w:val="none"/>
          <w:u w:val="single"/>
        </w:rPr>
        <w:t xml:space="preserve"> 无逾期付款违约金 </w:t>
      </w:r>
      <w:r>
        <w:rPr>
          <w:rFonts w:hint="eastAsia" w:ascii="宋体" w:hAnsi="宋体" w:eastAsia="宋体" w:cs="宋体"/>
          <w:color w:val="auto"/>
          <w:sz w:val="21"/>
          <w:szCs w:val="21"/>
          <w:highlight w:val="none"/>
        </w:rPr>
        <w:t>。</w:t>
      </w:r>
    </w:p>
    <w:p w14:paraId="6C84F14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逾期付款违约金的计算方法为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01F5F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(4)进度付款涉及政府性资金的支付方法：</w:t>
      </w:r>
    </w:p>
    <w:p w14:paraId="75DED7CD">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本工程无预付款，工程竣工验收审计完成后无质量问题一年内无息付清。工程最终结算造价以审计部门审计结果为准。</w:t>
      </w:r>
    </w:p>
    <w:p w14:paraId="1A39300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14"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w:t>
      </w:r>
    </w:p>
    <w:p w14:paraId="21982C3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17.3.5临时付款证书</w:t>
      </w:r>
    </w:p>
    <w:p w14:paraId="1464045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5071AE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5136E56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38E45223">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17.4质量保证金</w:t>
      </w:r>
    </w:p>
    <w:p w14:paraId="37D8659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14:paraId="1A1ACD53">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17.5竣工结算</w:t>
      </w:r>
    </w:p>
    <w:p w14:paraId="0A7E8EC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17.5.1竣工付款申请单</w:t>
      </w:r>
    </w:p>
    <w:p w14:paraId="59D5751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14:paraId="5BAC3CA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竣工验收合格后28天内 </w:t>
      </w:r>
      <w:r>
        <w:rPr>
          <w:rFonts w:hint="eastAsia" w:ascii="宋体" w:hAnsi="宋体" w:eastAsia="宋体" w:cs="宋体"/>
          <w:color w:val="auto"/>
          <w:sz w:val="21"/>
          <w:szCs w:val="21"/>
          <w:highlight w:val="none"/>
        </w:rPr>
        <w:t>。</w:t>
      </w:r>
    </w:p>
    <w:p w14:paraId="073FF44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竣工付款申请单的内容：</w:t>
      </w:r>
      <w:r>
        <w:rPr>
          <w:rFonts w:hint="eastAsia" w:ascii="宋体" w:hAnsi="宋体" w:eastAsia="宋体" w:cs="宋体"/>
          <w:color w:val="auto"/>
          <w:sz w:val="21"/>
          <w:szCs w:val="21"/>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1"/>
          <w:szCs w:val="21"/>
          <w:highlight w:val="none"/>
        </w:rPr>
        <w:t>。</w:t>
      </w:r>
    </w:p>
    <w:p w14:paraId="3CD9F65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72BEBE7A">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17.6最终结清</w:t>
      </w:r>
    </w:p>
    <w:p w14:paraId="6FEF05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17.6.1最终结清申请单</w:t>
      </w:r>
    </w:p>
    <w:p w14:paraId="2A82FA4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五份 </w:t>
      </w:r>
    </w:p>
    <w:p w14:paraId="04B071F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终止证书签发后14天内 </w:t>
      </w:r>
      <w:r>
        <w:rPr>
          <w:rFonts w:hint="eastAsia" w:ascii="宋体" w:hAnsi="宋体" w:eastAsia="宋体" w:cs="宋体"/>
          <w:color w:val="auto"/>
          <w:sz w:val="21"/>
          <w:szCs w:val="21"/>
          <w:highlight w:val="none"/>
        </w:rPr>
        <w:t>。</w:t>
      </w:r>
    </w:p>
    <w:p w14:paraId="18B5BD37">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18.竣工验收</w:t>
      </w:r>
    </w:p>
    <w:p w14:paraId="2152DE37">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18.2竣工验收申请报告</w:t>
      </w:r>
    </w:p>
    <w:p w14:paraId="514704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1"/>
          <w:szCs w:val="21"/>
          <w:highlight w:val="none"/>
        </w:rPr>
        <w:t>。</w:t>
      </w:r>
    </w:p>
    <w:p w14:paraId="0FC289E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按工程所在地建设行政主管部门和(或)城市建设档案管理机构的规定及发包人要求</w:t>
      </w:r>
      <w:r>
        <w:rPr>
          <w:rFonts w:hint="eastAsia" w:ascii="宋体" w:hAnsi="宋体" w:eastAsia="宋体" w:cs="宋体"/>
          <w:color w:val="auto"/>
          <w:sz w:val="21"/>
          <w:szCs w:val="21"/>
          <w:highlight w:val="none"/>
        </w:rPr>
        <w:t>。</w:t>
      </w:r>
    </w:p>
    <w:p w14:paraId="122BB5C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竣工验收资料的费用支付方式：</w:t>
      </w:r>
      <w:r>
        <w:rPr>
          <w:rFonts w:hint="eastAsia" w:ascii="宋体" w:hAnsi="宋体" w:eastAsia="宋体" w:cs="宋体"/>
          <w:color w:val="auto"/>
          <w:sz w:val="21"/>
          <w:szCs w:val="21"/>
          <w:highlight w:val="none"/>
          <w:u w:val="single"/>
        </w:rPr>
        <w:t xml:space="preserve"> 由承包人自行承担 </w:t>
      </w:r>
      <w:r>
        <w:rPr>
          <w:rFonts w:hint="eastAsia" w:ascii="宋体" w:hAnsi="宋体" w:eastAsia="宋体" w:cs="宋体"/>
          <w:color w:val="auto"/>
          <w:sz w:val="21"/>
          <w:szCs w:val="21"/>
          <w:highlight w:val="none"/>
        </w:rPr>
        <w:t>。</w:t>
      </w:r>
    </w:p>
    <w:p w14:paraId="6F9E8AEB">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18.3验收</w:t>
      </w:r>
    </w:p>
    <w:p w14:paraId="4955D3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18.3.5经验收合格的工程，实际竣工日期为承包人按照第18.2款提交竣工验收申请报告或按照本款重新提交竣工验收申请报告的日期(以两者中时间在后者为准)。</w:t>
      </w:r>
    </w:p>
    <w:p w14:paraId="53E1A011">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18.5施工期运行</w:t>
      </w:r>
    </w:p>
    <w:p w14:paraId="77EBB02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18.5.1需要施工期运行的单位工程或设备安装工程：</w:t>
      </w:r>
      <w:r>
        <w:rPr>
          <w:rFonts w:hint="eastAsia" w:ascii="宋体" w:hAnsi="宋体" w:eastAsia="宋体" w:cs="宋体"/>
          <w:color w:val="auto"/>
          <w:sz w:val="21"/>
          <w:szCs w:val="21"/>
          <w:highlight w:val="none"/>
          <w:u w:val="single"/>
        </w:rPr>
        <w:t xml:space="preserve"> 根据实际情况按发包人要求 </w:t>
      </w:r>
      <w:r>
        <w:rPr>
          <w:rFonts w:hint="eastAsia" w:ascii="宋体" w:hAnsi="宋体" w:eastAsia="宋体" w:cs="宋体"/>
          <w:color w:val="auto"/>
          <w:sz w:val="21"/>
          <w:szCs w:val="21"/>
          <w:highlight w:val="none"/>
        </w:rPr>
        <w:t>。</w:t>
      </w:r>
    </w:p>
    <w:p w14:paraId="31411F1B">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18.6试运行</w:t>
      </w:r>
    </w:p>
    <w:p w14:paraId="1A9944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18.6.1工程及工程设备试运行的组织与费用承担</w:t>
      </w:r>
    </w:p>
    <w:p w14:paraId="22317A2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（1）工程设备安装具备单机无负荷试运行条件，由承包人组织试运行，费用由承包人承担。</w:t>
      </w:r>
    </w:p>
    <w:p w14:paraId="7F654D4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（2）工程设备安装具备无负荷联动试运行条件，由发包人组织试运行，费用由发包人承担。</w:t>
      </w:r>
    </w:p>
    <w:p w14:paraId="6024FB8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（3）投料试运行应在工程竣工验收后由发包人负责，如发包人要求在工程竣工验收前进行或需要承包人配合时，应征得承包人同意，另行签订补充协议。</w:t>
      </w:r>
    </w:p>
    <w:p w14:paraId="1F4FFA22">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18.7竣工清场</w:t>
      </w:r>
    </w:p>
    <w:p w14:paraId="6954865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18.7.1监理人颁发(出具)工程接收证书后，承包人负责按照通用合同条款本项约定的要求对施工场地进行清理并承担相关费用，直至监理人检验合格为止。</w:t>
      </w:r>
    </w:p>
    <w:p w14:paraId="7AE89D62">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18.8施工队伍的撤离</w:t>
      </w:r>
    </w:p>
    <w:p w14:paraId="03D347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436E03E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满时，承包人可以继续在施工场地保留的人员和施工设备以及最终撤离的期限：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满时，承包人的人员和施工设备应全部撤离施工场地 </w:t>
      </w:r>
      <w:r>
        <w:rPr>
          <w:rFonts w:hint="eastAsia" w:ascii="宋体" w:hAnsi="宋体" w:eastAsia="宋体" w:cs="宋体"/>
          <w:color w:val="auto"/>
          <w:sz w:val="21"/>
          <w:szCs w:val="21"/>
          <w:highlight w:val="none"/>
        </w:rPr>
        <w:t>。</w:t>
      </w:r>
    </w:p>
    <w:p w14:paraId="46A0411D">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18.9中间验收</w:t>
      </w:r>
    </w:p>
    <w:p w14:paraId="5CF8ECF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本工程需要进行中间验收的部位如下：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14:paraId="30A4CEF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1"/>
          <w:szCs w:val="21"/>
          <w:highlight w:val="none"/>
          <w:u w:val="single"/>
        </w:rPr>
        <w:t xml:space="preserve"> 监理人要求的 </w:t>
      </w:r>
      <w:r>
        <w:rPr>
          <w:rFonts w:hint="eastAsia" w:ascii="宋体" w:hAnsi="宋体" w:eastAsia="宋体" w:cs="宋体"/>
          <w:color w:val="auto"/>
          <w:sz w:val="21"/>
          <w:szCs w:val="21"/>
          <w:highlight w:val="none"/>
        </w:rPr>
        <w:t>期限内进行修改后重新验收。</w:t>
      </w:r>
    </w:p>
    <w:p w14:paraId="57D351A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790AE57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经监理人验收后工程质量符合约定的验收标准，但验收24小时后监理人仍不在验收记录上签字的，视为监理人已经认可验收记录，承包人可继续施工。</w:t>
      </w:r>
    </w:p>
    <w:p w14:paraId="0CFCF5F6">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19.缺陷责任与保修责任</w:t>
      </w:r>
    </w:p>
    <w:p w14:paraId="0C0A46C4">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19.7保修责任</w:t>
      </w:r>
    </w:p>
    <w:p w14:paraId="431A8EB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(1)工程质量保修范围：</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14:paraId="5924FA8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(2)工程质量保修期限：</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14:paraId="31929C0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(3)工程质量保修责任：</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14:paraId="014A78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2BD5608E">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20.保险</w:t>
      </w:r>
    </w:p>
    <w:p w14:paraId="16FC7EBB">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20.1工程保险</w:t>
      </w:r>
    </w:p>
    <w:p w14:paraId="006E36F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工程保险。投保工程保险时，险种为：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，并符合以下约定。</w:t>
      </w:r>
    </w:p>
    <w:p w14:paraId="4339FDB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52130C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(2)投保内容：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CE2795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(3)保险费率：由投保人与合同双方同意的保险人商定。</w:t>
      </w:r>
    </w:p>
    <w:p w14:paraId="359C582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16F0A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A5D73B2">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20.4第三者责任险</w:t>
      </w:r>
    </w:p>
    <w:p w14:paraId="5662AD9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，保险费率由承包人与发包人同意的保险人商定，相关保险费由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14:paraId="2252F92A">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20.5其他保险</w:t>
      </w:r>
    </w:p>
    <w:p w14:paraId="0AA3499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承包人应为其施工设备、进场材料和工程设备等办理的保险：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94D556A">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20.6对各项保险的一般要求</w:t>
      </w:r>
    </w:p>
    <w:p w14:paraId="62E7EB2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20.6.1保险凭证</w:t>
      </w:r>
    </w:p>
    <w:p w14:paraId="74FD1D0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承包人向发包人提交各项保险生效的证据和保险单副本的期限：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276ACA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20.6.4保险金不足的补偿</w:t>
      </w:r>
    </w:p>
    <w:p w14:paraId="58AE154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保险金不足以补偿损失时，承包人和发包人负责补偿的责任分摊：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14:paraId="02CDFA2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21.不可抗力</w:t>
      </w:r>
    </w:p>
    <w:p w14:paraId="5ED9AEA4">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21.1不可抗力的确认</w:t>
      </w:r>
    </w:p>
    <w:p w14:paraId="7089005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21.1.1通用合同条款第21.1.1项约定的不可抗力以外的其他情形：</w:t>
      </w:r>
      <w:r>
        <w:rPr>
          <w:rFonts w:hint="eastAsia" w:ascii="宋体" w:hAnsi="宋体" w:eastAsia="宋体" w:cs="宋体"/>
          <w:color w:val="auto"/>
          <w:sz w:val="21"/>
          <w:szCs w:val="21"/>
          <w:highlight w:val="none"/>
          <w:u w:val="single"/>
        </w:rPr>
        <w:t xml:space="preserve"> 按国家有关部门认定的标准 </w:t>
      </w:r>
      <w:r>
        <w:rPr>
          <w:rFonts w:hint="eastAsia" w:ascii="宋体" w:hAnsi="宋体" w:eastAsia="宋体" w:cs="宋体"/>
          <w:color w:val="auto"/>
          <w:sz w:val="21"/>
          <w:szCs w:val="21"/>
          <w:highlight w:val="none"/>
          <w:u w:val="none"/>
        </w:rPr>
        <w:t>。</w:t>
      </w:r>
    </w:p>
    <w:p w14:paraId="66CD5E9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不可抗力的等级范围约定：</w:t>
      </w:r>
      <w:r>
        <w:rPr>
          <w:rFonts w:hint="eastAsia" w:ascii="宋体" w:hAnsi="宋体" w:eastAsia="宋体" w:cs="宋体"/>
          <w:color w:val="auto"/>
          <w:sz w:val="21"/>
          <w:szCs w:val="21"/>
          <w:highlight w:val="none"/>
          <w:u w:val="single"/>
        </w:rPr>
        <w:t xml:space="preserve"> 发包人与承包人另行协商约定 </w:t>
      </w:r>
      <w:r>
        <w:rPr>
          <w:rFonts w:hint="eastAsia" w:ascii="宋体" w:hAnsi="宋体" w:eastAsia="宋体" w:cs="宋体"/>
          <w:color w:val="auto"/>
          <w:sz w:val="21"/>
          <w:szCs w:val="21"/>
          <w:highlight w:val="none"/>
          <w:u w:val="none"/>
        </w:rPr>
        <w:t xml:space="preserve">。 </w:t>
      </w:r>
    </w:p>
    <w:p w14:paraId="3B0E7088">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21.3不可抗力后果及其处理</w:t>
      </w:r>
    </w:p>
    <w:p w14:paraId="700E0C8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21.3.1不可抗力造成损害的责任</w:t>
      </w:r>
    </w:p>
    <w:p w14:paraId="516F5B9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不可抗力导致的人员伤亡、财产损失、费用增加和(或)工期延误等后果，由合同双方按通用合同条款第21.3.1项约定的原则承担。</w:t>
      </w:r>
    </w:p>
    <w:p w14:paraId="3DE6AB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24.争议的解决</w:t>
      </w:r>
    </w:p>
    <w:p w14:paraId="0902093C">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24.1争议的解决方式</w:t>
      </w:r>
    </w:p>
    <w:p w14:paraId="1340F58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种方式解决：</w:t>
      </w:r>
    </w:p>
    <w:p w14:paraId="046C9C8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（壹）</w:t>
      </w:r>
      <w:r>
        <w:rPr>
          <w:rFonts w:hint="eastAsia" w:ascii="宋体" w:hAnsi="宋体" w:eastAsia="宋体" w:cs="宋体"/>
          <w:color w:val="auto"/>
          <w:sz w:val="21"/>
          <w:szCs w:val="21"/>
          <w:highlight w:val="none"/>
        </w:rPr>
        <w:t>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济宁市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14:paraId="3B9F5F4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rPr>
        <w:t>向有管辖权的人民法院提起诉讼。</w:t>
      </w:r>
    </w:p>
    <w:p w14:paraId="19A100D5">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24.2争议评审</w:t>
      </w:r>
    </w:p>
    <w:p w14:paraId="79860D2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24.2.4争议评审组邀请合同双方代表人和有关人员举行调查会的期限：</w:t>
      </w:r>
      <w:r>
        <w:rPr>
          <w:rFonts w:hint="eastAsia" w:ascii="宋体" w:hAnsi="宋体" w:eastAsia="宋体" w:cs="宋体"/>
          <w:color w:val="auto"/>
          <w:sz w:val="21"/>
          <w:szCs w:val="21"/>
          <w:highlight w:val="none"/>
          <w:u w:val="single"/>
        </w:rPr>
        <w:t xml:space="preserve"> 争议评审组在收到合同双方报告后的14天内 </w:t>
      </w:r>
      <w:r>
        <w:rPr>
          <w:rFonts w:hint="eastAsia" w:ascii="宋体" w:hAnsi="宋体" w:eastAsia="宋体" w:cs="宋体"/>
          <w:color w:val="auto"/>
          <w:sz w:val="21"/>
          <w:szCs w:val="21"/>
          <w:highlight w:val="none"/>
          <w:u w:val="none"/>
        </w:rPr>
        <w:t>。</w:t>
      </w:r>
    </w:p>
    <w:p w14:paraId="4B2C6ED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24.2.5争议评审组在调查会后作出争议评审意见的期限：</w:t>
      </w:r>
      <w:r>
        <w:rPr>
          <w:rFonts w:hint="eastAsia" w:ascii="宋体" w:hAnsi="宋体" w:eastAsia="宋体" w:cs="宋体"/>
          <w:color w:val="auto"/>
          <w:sz w:val="21"/>
          <w:szCs w:val="21"/>
          <w:highlight w:val="none"/>
          <w:u w:val="single"/>
        </w:rPr>
        <w:t xml:space="preserve"> 在调查会结束后的14天内 </w:t>
      </w:r>
      <w:r>
        <w:rPr>
          <w:rFonts w:hint="eastAsia" w:ascii="宋体" w:hAnsi="宋体" w:eastAsia="宋体" w:cs="宋体"/>
          <w:color w:val="auto"/>
          <w:sz w:val="21"/>
          <w:szCs w:val="21"/>
          <w:highlight w:val="none"/>
          <w:u w:val="none"/>
        </w:rPr>
        <w:t xml:space="preserve">。 </w:t>
      </w:r>
    </w:p>
    <w:p w14:paraId="0C496E09">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补充条款</w:t>
      </w:r>
    </w:p>
    <w:p w14:paraId="1D6513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25.1</w:t>
      </w:r>
      <w:r>
        <w:rPr>
          <w:rFonts w:hint="eastAsia" w:ascii="宋体" w:hAnsi="宋体" w:eastAsia="宋体" w:cs="宋体"/>
          <w:color w:val="auto"/>
          <w:sz w:val="21"/>
          <w:szCs w:val="21"/>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1"/>
          <w:szCs w:val="21"/>
          <w:highlight w:val="none"/>
          <w:u w:val="none"/>
        </w:rPr>
        <w:t>。</w:t>
      </w:r>
    </w:p>
    <w:p w14:paraId="552BD3B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承包人应根据现场实际情况，制定有效安全防范、防护措施，安设醒目安全标志、警戒线，并安排专人负责。任何因承包人原因引起的交通、生产等安全问题均由承包人负责。</w:t>
      </w:r>
    </w:p>
    <w:p w14:paraId="60644B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承包人应严格治安管理及现场管理，任何因承包人原因造成的扰民纠纷及其他纠纷均由承包人负责。</w:t>
      </w:r>
    </w:p>
    <w:p w14:paraId="00C8D5D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GB"/>
        </w:rPr>
        <w:t>承包人应及时支付工程材料款及民工工资等款项，任何因承包人原因给发包人带来的任何负面及不良影响，均由承包人承担全部责任。</w:t>
      </w:r>
    </w:p>
    <w:p w14:paraId="5DF977FA">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附件一：承包人提供的材料和工程设备一览表</w:t>
      </w:r>
    </w:p>
    <w:p w14:paraId="64A6706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p w14:paraId="3622535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承包人提供的材料和工程设备一览表</w:t>
      </w:r>
    </w:p>
    <w:p w14:paraId="7B65EBF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14:paraId="5EAD90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14:paraId="6C48690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439" w:type="dxa"/>
            <w:noWrap w:val="0"/>
            <w:vAlign w:val="center"/>
          </w:tcPr>
          <w:p w14:paraId="64AE6AB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14:paraId="2B21D6A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233" w:type="dxa"/>
            <w:noWrap w:val="0"/>
            <w:vAlign w:val="center"/>
          </w:tcPr>
          <w:p w14:paraId="4EE13EB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14:paraId="2693C8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822" w:type="dxa"/>
            <w:noWrap w:val="0"/>
            <w:vAlign w:val="center"/>
          </w:tcPr>
          <w:p w14:paraId="7F4BC2F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2FB3272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39" w:type="dxa"/>
            <w:noWrap w:val="0"/>
            <w:vAlign w:val="center"/>
          </w:tcPr>
          <w:p w14:paraId="212AEAD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14:paraId="380EF31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699" w:type="dxa"/>
            <w:noWrap w:val="0"/>
            <w:vAlign w:val="center"/>
          </w:tcPr>
          <w:p w14:paraId="0CE014F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3E09214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28" w:type="dxa"/>
            <w:noWrap w:val="0"/>
            <w:vAlign w:val="center"/>
          </w:tcPr>
          <w:p w14:paraId="2C5BB99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1D503EA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27" w:type="dxa"/>
            <w:noWrap w:val="0"/>
            <w:vAlign w:val="center"/>
          </w:tcPr>
          <w:p w14:paraId="40828DE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207654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28" w:type="dxa"/>
            <w:noWrap w:val="0"/>
            <w:vAlign w:val="center"/>
          </w:tcPr>
          <w:p w14:paraId="719C83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14:paraId="70F43B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554820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822" w:type="dxa"/>
            <w:noWrap w:val="0"/>
            <w:vAlign w:val="center"/>
          </w:tcPr>
          <w:p w14:paraId="038C8B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14:paraId="0699C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F14281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0935F5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054E46B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2C648B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5B85906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719517D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5797D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A50848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100DA3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E66EF7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F724B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A5AE9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53B4B19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65EAB9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355A4E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60B595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95AFB6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92550B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3C18DF2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C51813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B454CF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86E6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1A75A4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AD3BF9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465FC5C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85622F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65EC77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53D5273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E0CA86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C2E54A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27A0D9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DC25F5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EE95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31ACBCA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022CD28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A6B100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2EB616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59E4419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40B58F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EA6BCC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94AFDA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1723D8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B90A5E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EA30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0EE70C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1E30D7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5D6B02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89E76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2F54BA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225B72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0526E1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5766DA6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9E775B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AC3EB9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5646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7F463F1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B051B2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E75E97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644F2F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1D0461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8F92FD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A662B4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C18243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58D03E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C481B0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12D2A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06C94C4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8DFC0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0823266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1344D8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31DB86A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9B31EC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3D652B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543A0C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7A4B2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56DD1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496B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81F05E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E62535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484E53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FB0B06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094D70E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A73E6A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E7574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327529C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1E478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A0D496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55545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7DA6D7E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1A793A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7CA4EE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F7E33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7E43C7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7EE6DA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3BE3C2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8A3951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514E1F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0EA96A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49125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A8BAAC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D4346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83933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6D7FF5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014C220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C5EF31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D2EFBC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372610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EF531E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F102A3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D8C1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B3093E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AA2DD4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0CA19DC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D21489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9DF4A8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7C42D3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968DDA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BCE421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DC5973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3AE4A0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09BEE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07CD366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DB3685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0370AC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CEC562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3B79C8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3218B4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761046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B15BDB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31285B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326E6D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4311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2BA26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0614F6C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54CDF0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9DB17F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8DC0EA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9F9CA6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6E8644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418843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905B70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E129EE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3A205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D383B4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44B8C99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4341E7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846FC8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3CC0AB2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DE9EA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116344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DC30A6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9849E6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3244DA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FFC71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305E8F3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960727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9CBCED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2E054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EC02F4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958DA9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764D54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6635606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FD4D77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BA6E58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DA8D1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7EAC4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EBB01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4A7CBDC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76E425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0825C8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5657D9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60FA8C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65BE2AD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9C449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6B04CA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BA3B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830854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543A96A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A3A654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ECD76B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B97DCA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1DDC4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AACC97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0C550B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ACC395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220045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E4B5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5A274E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6E7F04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F3B8FA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788F2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734115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D703A0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8F832D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548D53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1ACBA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9B78F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6A024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4C0D23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4F64E0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89A5B2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64F1B9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B416F2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C8FCFE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BCAA59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E6C69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7E24E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62D850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C86AF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6A5FE8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2C6790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AD89F3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D062A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DE500E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F3A996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A7897A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DC9A53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B76BC0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8DC898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A22CE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720D5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2E4920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44313BA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0B4365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56AB397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1A5088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A3760C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6072009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57C08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443791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5A532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53FAA0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71CED4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528623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5E7438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12C923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5213251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973F50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F78D80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4A75B7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DB8BBB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F952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6A42D1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436E531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CA638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098DE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AC3E5A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8646D8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4F78C4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1A579D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DFB34C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28DF8A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F094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1D5FA3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5217540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B59FF2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BF468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164D4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4A9F48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A3485D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59FDE4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9B5DE6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D05752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AA43F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31E738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D040FF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4DCA96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B23050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705E81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560B537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9AF228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DF12D9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F8FA83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AB2A57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9D2F0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978DE0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0880249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430E0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CECF0E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9BB50A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958D0A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9E5507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E8E6D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230C32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B9EEE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4F39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14:paraId="6C0EA4B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941357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E04689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3A005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3036D06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246BE4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449294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45D4F1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82BE15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47397F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14:paraId="22079ECE">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14:paraId="01CEC758">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93F6993">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附件二：发包人提供的材料和工程设备一览表</w:t>
      </w:r>
    </w:p>
    <w:p w14:paraId="48610D1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B1B061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发包人提供的材料和工程设备一览表</w:t>
      </w:r>
    </w:p>
    <w:p w14:paraId="644A27F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14:paraId="598C3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14:paraId="7E73FF5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353" w:type="dxa"/>
            <w:noWrap w:val="0"/>
            <w:vAlign w:val="center"/>
          </w:tcPr>
          <w:p w14:paraId="48EF7CA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14:paraId="346D3B9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189" w:type="dxa"/>
            <w:noWrap w:val="0"/>
            <w:vAlign w:val="center"/>
          </w:tcPr>
          <w:p w14:paraId="40CDFB3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14:paraId="1C14E6A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706" w:type="dxa"/>
            <w:noWrap w:val="0"/>
            <w:vAlign w:val="center"/>
          </w:tcPr>
          <w:p w14:paraId="0EAA508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59C40A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07" w:type="dxa"/>
            <w:noWrap w:val="0"/>
            <w:vAlign w:val="center"/>
          </w:tcPr>
          <w:p w14:paraId="72E8AE7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14:paraId="33CC64D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706" w:type="dxa"/>
            <w:noWrap w:val="0"/>
            <w:vAlign w:val="center"/>
          </w:tcPr>
          <w:p w14:paraId="60570FF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38C6ED2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37" w:type="dxa"/>
            <w:noWrap w:val="0"/>
            <w:vAlign w:val="center"/>
          </w:tcPr>
          <w:p w14:paraId="03AA1F0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0D9061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37" w:type="dxa"/>
            <w:noWrap w:val="0"/>
            <w:vAlign w:val="center"/>
          </w:tcPr>
          <w:p w14:paraId="1D4239A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0CB33D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37" w:type="dxa"/>
            <w:noWrap w:val="0"/>
            <w:vAlign w:val="center"/>
          </w:tcPr>
          <w:p w14:paraId="606B5A2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14:paraId="1B543C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55A8561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1037" w:type="dxa"/>
            <w:noWrap w:val="0"/>
            <w:vAlign w:val="center"/>
          </w:tcPr>
          <w:p w14:paraId="239D0DC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14:paraId="154C8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7F4440E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2E67F8C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28937E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6A2A6F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790D6B0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D686D1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B35D37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A24AD9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68EC4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E39F3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0CBA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2852B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704CF3B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369D480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C1E87E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3961E9D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C4DD9E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D9153F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E83698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25CF02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197093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846F2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FC68D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C2C511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737674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A50A53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727D7E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FFE984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B240C7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EA281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EA927C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A093E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0D7C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20DEBE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03BBA38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71D10A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2729D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564150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1E3B11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1E091E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DA902E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B752E8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CC4CC2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6C992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427A833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77AD80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758D75C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C9235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1E9CEE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9B1B23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2B7121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BCA4EB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EFBB8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E98832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941A9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2EE2E7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9CB3E7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0F3EA1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D18CEF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8D5BE8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C352B0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BEFA1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59B3CC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5A1AD1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6BBE5D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AF4D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4F99EC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22A5DAC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4401054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0DA6D90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DD93D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7DC924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F3784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C4611A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0E62A6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2ADCA2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E097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D13424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BC7A50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7B529E3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40B1F7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05FDEA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905B1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167393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967A4C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C5FDDB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05C60D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D4F0D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322E57E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0784AA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086B4B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CF3FF1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C117DF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C84310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CACEA0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D26DE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1E3B5C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7E25F0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02327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73CDCEB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5D709D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2FA04E7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967201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1070E0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050DCC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F69F59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7A3019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423F9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4C350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86F6D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6CA205D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26BCFB9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65133D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ADB04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E4611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A9406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DEFCCE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D12FFD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3F907C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36668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7192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299F792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6F2DF8A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3E809F4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05CF611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1C0000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4366DB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49F7BB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532BF0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99AAE0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1B0B23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CFB52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758B4FD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4C99C49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7101F1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44514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3927C21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489AC0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A3B1B0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17E923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43B17C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38C1AE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621F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D77B31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5A158C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459743D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8A2E10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24F46E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A7FB7A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25C8F1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69C0EB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FE4942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BF8219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A320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56A8CE9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6CBE65D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C62CF8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7D1990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66D725C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42C8D1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FAF574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AEFCD2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4C7492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78EF08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0E63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C724EF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5A760E5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2A487BF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F37F17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608D696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2E79A4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F46D5A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966CFF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2949C9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881E3F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A77D8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335A8D0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51C918C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203AFAF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901AB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150D07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0BBB03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1A1535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428168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AD49C0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321342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22E4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7A4537E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330716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B2B986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E97AF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7397EE6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9A820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52195C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03AC82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5DE5B5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811158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5BA1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67865CF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34CC7A2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B1D74C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1193F9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1132D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801BA5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276ECE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48E07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AA5C10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9E8DBE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50970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6A4C7B4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709E00A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42310FD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8E8122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349EED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41B9B1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369D0A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D5B284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A6FD70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A38874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B0EB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14:paraId="22E0D8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6549FCF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3D67C0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6D5979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753428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DA4480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B15E6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F5FB23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08397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4DD16C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14:paraId="3ACF681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14:paraId="38E5524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备注：除合同另有约定外，本表所列发包人供应材料和工程设备的数量不考虑施工损耗，施工损耗被认为已经包括在承包人的投标价格中。</w:t>
      </w:r>
    </w:p>
    <w:p w14:paraId="7974229C">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14:paraId="1CBB0E35">
      <w:pPr>
        <w:pStyle w:val="4"/>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14:paraId="7DD4F372">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附件三：工程质量保修书</w:t>
      </w:r>
    </w:p>
    <w:p w14:paraId="3990FF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58F465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 xml:space="preserve"> </w:t>
      </w:r>
    </w:p>
    <w:p w14:paraId="726CA3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发包人和承包人根据《中华人民共和国</w:t>
      </w:r>
      <w:r>
        <w:rPr>
          <w:rFonts w:hint="eastAsia" w:ascii="宋体" w:hAnsi="宋体" w:eastAsia="宋体" w:cs="宋体"/>
          <w:color w:val="auto"/>
          <w:sz w:val="21"/>
          <w:szCs w:val="21"/>
          <w:highlight w:val="none"/>
          <w:lang w:eastAsia="zh-CN"/>
        </w:rPr>
        <w:t>市政公用</w:t>
      </w:r>
      <w:r>
        <w:rPr>
          <w:rFonts w:hint="eastAsia" w:ascii="宋体" w:hAnsi="宋体" w:eastAsia="宋体" w:cs="宋体"/>
          <w:color w:val="auto"/>
          <w:sz w:val="21"/>
          <w:szCs w:val="21"/>
          <w:highlight w:val="none"/>
        </w:rPr>
        <w:t>法》和《建设工程质量管理条例》，经协商一致就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14:paraId="3E3E9F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一、工程质量保修范围和内容</w:t>
      </w:r>
    </w:p>
    <w:p w14:paraId="73C2256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14:paraId="7895DA2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具体保修的内容，双方约定如下：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rPr>
        <w:t>　　</w:t>
      </w:r>
    </w:p>
    <w:p w14:paraId="155EE5A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二、质量保修期</w:t>
      </w:r>
    </w:p>
    <w:p w14:paraId="4C66D61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双方根据《建设工程质量管理条例》及有关规定，约定工程的质量保修期如下：</w:t>
      </w:r>
    </w:p>
    <w:p w14:paraId="328351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14:paraId="48BAC42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6191A8B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5763E5B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2A692BF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14:paraId="4F7C061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2A6C9DB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14:paraId="477AF8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14:paraId="0054ED2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w:t>
      </w:r>
      <w:r>
        <w:rPr>
          <w:rFonts w:hint="eastAsia" w:ascii="宋体" w:hAnsi="宋体" w:cs="宋体"/>
          <w:b/>
          <w:bCs/>
          <w:color w:val="auto"/>
          <w:sz w:val="21"/>
          <w:szCs w:val="21"/>
          <w:highlight w:val="none"/>
          <w:lang w:eastAsia="zh-CN"/>
        </w:rPr>
        <w:t>质保期</w:t>
      </w:r>
    </w:p>
    <w:p w14:paraId="46E129B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自工程竣工验收合格之日起计算。单位工程先于全部工程进行验收，单位工程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自单位工程验收合格之日起算。</w:t>
      </w:r>
    </w:p>
    <w:p w14:paraId="2348D80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终止后，发包人应退还剩余的质量保证金。</w:t>
      </w:r>
    </w:p>
    <w:p w14:paraId="654391A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四、质量保修责任</w:t>
      </w:r>
    </w:p>
    <w:p w14:paraId="5456070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14:paraId="3AE7BE1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14:paraId="177FAFD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9FD3A1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14:paraId="7D3FDE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五、保修费用</w:t>
      </w:r>
    </w:p>
    <w:p w14:paraId="3DD7B16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保修费用由造成质量缺陷的责任方承担。</w:t>
      </w:r>
    </w:p>
    <w:p w14:paraId="51CF238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43C61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14:paraId="2EEEDB8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1"/>
          <w:szCs w:val="21"/>
          <w:highlight w:val="none"/>
        </w:rPr>
      </w:pPr>
    </w:p>
    <w:p w14:paraId="0A0660D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承包人(公章)：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1BA9E6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8F8FA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82A30E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8C201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1167F0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9DC524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B5B553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919A27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01E767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9F83CB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821286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26FFB4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003A8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A0FADE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7216E0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BEF9A7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59F139D">
      <w:pPr>
        <w:pStyle w:val="4"/>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69F0768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CE9557B">
      <w:pPr>
        <w:pStyle w:val="4"/>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0733BF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348F296">
      <w:pPr>
        <w:pStyle w:val="4"/>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7027B5B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A3D29DE">
      <w:pPr>
        <w:pStyle w:val="4"/>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012D32D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473ADDE">
      <w:pPr>
        <w:pStyle w:val="4"/>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15D6999E">
      <w:pPr>
        <w:rPr>
          <w:rFonts w:hint="eastAsia" w:ascii="宋体" w:hAnsi="宋体" w:eastAsia="宋体" w:cs="宋体"/>
          <w:color w:val="auto"/>
          <w:sz w:val="21"/>
          <w:szCs w:val="21"/>
          <w:highlight w:val="none"/>
        </w:rPr>
      </w:pPr>
    </w:p>
    <w:p w14:paraId="5DE000FB">
      <w:pPr>
        <w:pStyle w:val="4"/>
        <w:rPr>
          <w:rFonts w:hint="eastAsia" w:ascii="宋体" w:hAnsi="宋体" w:eastAsia="宋体" w:cs="宋体"/>
          <w:color w:val="auto"/>
          <w:highlight w:val="none"/>
        </w:rPr>
      </w:pPr>
    </w:p>
    <w:p w14:paraId="04929F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F08AF27">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15827A9">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附件四：廉政责任书格式</w:t>
      </w:r>
    </w:p>
    <w:p w14:paraId="562F05E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建设工程廉政责任书</w:t>
      </w:r>
    </w:p>
    <w:p w14:paraId="5A97B3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p>
    <w:p w14:paraId="703EECE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p>
    <w:p w14:paraId="081D54F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F37E52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一、双方的责任</w:t>
      </w:r>
    </w:p>
    <w:p w14:paraId="613BCE2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1.1应严格遵守国家关于建设工程的有关法律、法规，相关政策，以及廉政建设的各项规定。</w:t>
      </w:r>
    </w:p>
    <w:p w14:paraId="73F33F1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1.2严格执行建设工程合同文件，自觉按合同办事。</w:t>
      </w:r>
    </w:p>
    <w:p w14:paraId="77DEBA7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1.3各项活动必须坚持公开、公平、公正、诚信、透明的原则(除法律法规另有规定者外)，不得为获取不正当的利益，损害国家、集体和对方利益，不得违反建设工程管理的规章制度。</w:t>
      </w:r>
    </w:p>
    <w:p w14:paraId="79FEA6E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1.4发现对方在业务活动中有违规、违纪、违法行为的，应及时提醒对方，情节严重的，应向其上级主管部门或纪检监察、司法等有关机关举报。</w:t>
      </w:r>
    </w:p>
    <w:p w14:paraId="1F2A405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二、发包人责任</w:t>
      </w:r>
    </w:p>
    <w:p w14:paraId="0452FD1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发包人的领导和从事该建设工程项目的工作人员，在工程建设的事前、事中、事后应遵守以下规定：</w:t>
      </w:r>
    </w:p>
    <w:p w14:paraId="0869632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2.1不得向承包人和相关单位索要或接受回扣、礼金、有价证券、贵重物品和好处费、感谢费等。</w:t>
      </w:r>
    </w:p>
    <w:p w14:paraId="76FC2CE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2.2不得在承包人和相关单位报销任何应由发包人或个人支付的费用。</w:t>
      </w:r>
    </w:p>
    <w:p w14:paraId="634B4B5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2.3不得要求、暗示或接受承包人和相关单位为个人装修住房、婚丧嫁娶、配偶子女的工作安排以及出国(境)、旅游等提供方便。</w:t>
      </w:r>
    </w:p>
    <w:p w14:paraId="47B3D11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2.4不得参加有可能影响公正执行公务的承包人和相关单位的宴请、健身、娱乐等活动。</w:t>
      </w:r>
    </w:p>
    <w:p w14:paraId="74A37B4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2.5不得向承包人和相关单位介绍或为配偶、子女、亲属参与同发包人工程建设管理合同有关的业务活动；不得以任何理由要求承包人和相关单位使用某种产品、材料和设备。</w:t>
      </w:r>
    </w:p>
    <w:p w14:paraId="6B0142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三、承包人责任</w:t>
      </w:r>
    </w:p>
    <w:p w14:paraId="751E41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应与发包人保持正常的业务交往，按照有关法律法规和程序开展业务工作，严格执行工程建设的有关方针、政策，执行工程建设强制性标准，并遵守以下规定：</w:t>
      </w:r>
    </w:p>
    <w:p w14:paraId="6422F71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3.1不得以任何理由向发包人及其工作人员索要、接受或赠送礼金、有价证券、贵重物品及回扣、好处费、感谢费等。</w:t>
      </w:r>
    </w:p>
    <w:p w14:paraId="73C85D8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3.2不得以任何理由为发包人和相关单位报销应由对方或个人支付的费用。</w:t>
      </w:r>
    </w:p>
    <w:p w14:paraId="4C5EEAF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3.3不得接受或暗示为发包人、相关单位或个人装修住房、婚丧嫁娶、配偶子女的工作安排以及出国(境)、旅游等提供方便。</w:t>
      </w:r>
    </w:p>
    <w:p w14:paraId="5657E7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3.4不得以任何理由为发包人、相关单位或个人组织有可能影响公正执行公务的宴请、健身、娱乐等活动。</w:t>
      </w:r>
    </w:p>
    <w:p w14:paraId="703CD57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四、违约责任</w:t>
      </w:r>
    </w:p>
    <w:p w14:paraId="063F03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4.1发包人工作人员有违反本责任书第一、二条责任行为的，依据有关法律、法规给予处理；涉嫌犯罪的，移交司法机关追究刑事责任；给承包人单位造成经济损失的，应予以赔偿。</w:t>
      </w:r>
    </w:p>
    <w:p w14:paraId="2C3BC58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4.2承包人工作人员有违反本责任书第一、三条责任行为的，依据有关法律法规处理；涉嫌犯罪的，移交司法机关追究刑事责任；给发包人单位造成经济损失的，应予以赔偿。</w:t>
      </w:r>
    </w:p>
    <w:p w14:paraId="196FF21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1"/>
          <w:szCs w:val="21"/>
          <w:highlight w:val="none"/>
        </w:rPr>
        <w:t>生效。</w:t>
      </w:r>
    </w:p>
    <w:p w14:paraId="18BDEEE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五、责任书有效期</w:t>
      </w:r>
    </w:p>
    <w:p w14:paraId="1925276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本责任书的有效期为双方签署之日起至该工程项目竣工验收合格时止。</w:t>
      </w:r>
    </w:p>
    <w:p w14:paraId="194276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六、责任书份数</w:t>
      </w:r>
    </w:p>
    <w:p w14:paraId="4925C12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本责任书一式二份，发包人承包人各执一份，具有同等效力。</w:t>
      </w:r>
    </w:p>
    <w:p w14:paraId="62E4869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    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(公章)</w:t>
      </w:r>
    </w:p>
    <w:p w14:paraId="40252A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法定地址：</w:t>
      </w:r>
      <w:r>
        <w:rPr>
          <w:rFonts w:hint="eastAsia" w:ascii="宋体" w:hAnsi="宋体" w:eastAsia="宋体" w:cs="宋体"/>
          <w:color w:val="auto"/>
          <w:sz w:val="21"/>
          <w:szCs w:val="21"/>
          <w:highlight w:val="none"/>
          <w:u w:val="single"/>
        </w:rPr>
        <w:t xml:space="preserve">                   </w:t>
      </w:r>
    </w:p>
    <w:p w14:paraId="09D3322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                         法定代表人或其</w:t>
      </w:r>
    </w:p>
    <w:p w14:paraId="51AED6E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(签字)</w:t>
      </w:r>
    </w:p>
    <w:p w14:paraId="06F074D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14:paraId="53D2320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　</w:t>
      </w:r>
      <w:r>
        <w:rPr>
          <w:rFonts w:hint="eastAsia" w:ascii="宋体" w:hAnsi="宋体" w:eastAsia="宋体" w:cs="宋体"/>
          <w:color w:val="auto"/>
          <w:sz w:val="21"/>
          <w:szCs w:val="21"/>
          <w:highlight w:val="none"/>
          <w:u w:val="single"/>
        </w:rPr>
        <w:t xml:space="preserve">                        </w:t>
      </w:r>
    </w:p>
    <w:p w14:paraId="1680AAA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14:paraId="47A21F8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3400DEB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14:paraId="283AC3BC">
      <w:pPr>
        <w:spacing w:line="360" w:lineRule="auto"/>
        <w:ind w:firstLine="420" w:firstLineChars="200"/>
        <w:rPr>
          <w:rFonts w:ascii="宋体" w:hAnsi="宋体"/>
          <w:color w:val="auto"/>
          <w:sz w:val="24"/>
          <w:szCs w:val="24"/>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5FEEDF7F">
      <w:pPr>
        <w:spacing w:line="360" w:lineRule="auto"/>
        <w:ind w:firstLine="480" w:firstLineChars="200"/>
        <w:rPr>
          <w:rFonts w:ascii="宋体" w:hAnsi="宋体"/>
          <w:color w:val="auto"/>
          <w:sz w:val="24"/>
          <w:szCs w:val="24"/>
          <w:u w:val="single"/>
        </w:rPr>
      </w:pPr>
    </w:p>
    <w:p w14:paraId="40941F89">
      <w:pPr>
        <w:spacing w:line="360" w:lineRule="auto"/>
        <w:jc w:val="center"/>
        <w:outlineLvl w:val="0"/>
        <w:rPr>
          <w:rFonts w:hint="eastAsia" w:ascii="宋体" w:hAnsi="宋体"/>
          <w:color w:val="auto"/>
          <w:sz w:val="24"/>
          <w:szCs w:val="24"/>
        </w:rPr>
      </w:pPr>
      <w:r>
        <w:rPr>
          <w:rFonts w:hint="eastAsia" w:ascii="宋体" w:hAnsi="宋体"/>
          <w:color w:val="auto"/>
          <w:sz w:val="24"/>
          <w:szCs w:val="24"/>
        </w:rPr>
        <w:br w:type="page"/>
      </w:r>
      <w:bookmarkStart w:id="24" w:name="_Toc15400"/>
      <w:bookmarkStart w:id="25" w:name="_Toc13610"/>
      <w:r>
        <w:rPr>
          <w:rFonts w:hint="eastAsia" w:ascii="宋体" w:hAnsi="宋体"/>
          <w:b/>
          <w:color w:val="auto"/>
          <w:sz w:val="28"/>
          <w:szCs w:val="28"/>
        </w:rPr>
        <w:t>第六部分  响应文件格式</w:t>
      </w:r>
      <w:bookmarkEnd w:id="24"/>
      <w:bookmarkEnd w:id="25"/>
    </w:p>
    <w:p w14:paraId="1734CF76">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bCs/>
          <w:color w:val="auto"/>
          <w:sz w:val="24"/>
          <w:szCs w:val="24"/>
        </w:rPr>
      </w:pPr>
    </w:p>
    <w:p w14:paraId="02797B35">
      <w:pPr>
        <w:spacing w:line="360" w:lineRule="auto"/>
        <w:rPr>
          <w:rFonts w:hint="eastAsia"/>
          <w:color w:val="auto"/>
          <w:sz w:val="24"/>
          <w:szCs w:val="24"/>
        </w:rPr>
      </w:pPr>
    </w:p>
    <w:p w14:paraId="3E5F10B3">
      <w:pPr>
        <w:spacing w:line="360" w:lineRule="auto"/>
        <w:jc w:val="center"/>
        <w:outlineLvl w:val="0"/>
        <w:rPr>
          <w:rFonts w:hint="eastAsia" w:ascii="宋体" w:hAnsi="宋体" w:cs="宋体"/>
          <w:b/>
          <w:color w:val="auto"/>
          <w:w w:val="90"/>
          <w:kern w:val="16"/>
          <w:sz w:val="48"/>
          <w:szCs w:val="48"/>
          <w:lang w:eastAsia="zh-CN"/>
        </w:rPr>
      </w:pPr>
      <w:r>
        <w:rPr>
          <w:rFonts w:hint="eastAsia" w:ascii="宋体" w:hAnsi="宋体" w:cs="宋体"/>
          <w:b/>
          <w:color w:val="auto"/>
          <w:w w:val="90"/>
          <w:kern w:val="16"/>
          <w:sz w:val="48"/>
          <w:szCs w:val="48"/>
          <w:lang w:eastAsia="zh-CN"/>
        </w:rPr>
        <w:t>邹城市北宿镇沙河头村（北沙）菜园低压管道改造项目</w:t>
      </w:r>
    </w:p>
    <w:p w14:paraId="65CE181A">
      <w:pPr>
        <w:spacing w:line="360" w:lineRule="auto"/>
        <w:jc w:val="center"/>
        <w:outlineLvl w:val="0"/>
        <w:rPr>
          <w:rFonts w:hint="eastAsia" w:ascii="宋体" w:hAnsi="宋体" w:eastAsia="宋体" w:cs="宋体"/>
          <w:b/>
          <w:color w:val="auto"/>
          <w:w w:val="90"/>
          <w:kern w:val="16"/>
          <w:sz w:val="48"/>
          <w:szCs w:val="48"/>
          <w:lang w:eastAsia="zh-CN"/>
        </w:rPr>
      </w:pPr>
      <w:r>
        <w:rPr>
          <w:rFonts w:hint="eastAsia" w:ascii="宋体" w:hAnsi="宋体" w:eastAsia="宋体" w:cs="宋体"/>
          <w:b/>
          <w:color w:val="auto"/>
          <w:w w:val="90"/>
          <w:kern w:val="16"/>
          <w:sz w:val="48"/>
          <w:szCs w:val="48"/>
          <w:lang w:eastAsia="zh-CN"/>
        </w:rPr>
        <w:t>竞争性谈判项目</w:t>
      </w:r>
    </w:p>
    <w:p w14:paraId="2EC4B77B">
      <w:pPr>
        <w:spacing w:line="360" w:lineRule="auto"/>
        <w:jc w:val="center"/>
        <w:rPr>
          <w:color w:val="auto"/>
          <w:sz w:val="24"/>
          <w:szCs w:val="24"/>
        </w:rPr>
      </w:pPr>
    </w:p>
    <w:p w14:paraId="5FED4B00">
      <w:pPr>
        <w:spacing w:line="360" w:lineRule="auto"/>
        <w:jc w:val="center"/>
        <w:rPr>
          <w:color w:val="auto"/>
          <w:sz w:val="24"/>
          <w:szCs w:val="24"/>
        </w:rPr>
      </w:pPr>
    </w:p>
    <w:p w14:paraId="4CB034C1">
      <w:pPr>
        <w:spacing w:line="360" w:lineRule="auto"/>
        <w:jc w:val="center"/>
        <w:rPr>
          <w:color w:val="auto"/>
          <w:sz w:val="24"/>
          <w:szCs w:val="24"/>
        </w:rPr>
      </w:pPr>
    </w:p>
    <w:p w14:paraId="64F2FDB2">
      <w:pPr>
        <w:spacing w:line="360" w:lineRule="auto"/>
        <w:jc w:val="center"/>
        <w:rPr>
          <w:color w:val="auto"/>
          <w:sz w:val="24"/>
          <w:szCs w:val="24"/>
        </w:rPr>
      </w:pPr>
    </w:p>
    <w:p w14:paraId="0EED29C5">
      <w:pPr>
        <w:spacing w:line="360" w:lineRule="auto"/>
        <w:jc w:val="center"/>
        <w:rPr>
          <w:color w:val="auto"/>
          <w:sz w:val="24"/>
          <w:szCs w:val="24"/>
        </w:rPr>
      </w:pPr>
    </w:p>
    <w:p w14:paraId="67102005">
      <w:pPr>
        <w:spacing w:line="360" w:lineRule="auto"/>
        <w:jc w:val="center"/>
        <w:outlineLvl w:val="0"/>
        <w:rPr>
          <w:b/>
          <w:bCs/>
          <w:color w:val="auto"/>
          <w:sz w:val="24"/>
          <w:szCs w:val="24"/>
        </w:rPr>
      </w:pPr>
      <w:bookmarkStart w:id="26" w:name="_Toc16243"/>
      <w:r>
        <w:rPr>
          <w:rFonts w:hint="eastAsia" w:cs="宋体"/>
          <w:b/>
          <w:bCs/>
          <w:color w:val="auto"/>
          <w:sz w:val="84"/>
          <w:szCs w:val="84"/>
        </w:rPr>
        <w:t>响 应 文 件</w:t>
      </w:r>
      <w:bookmarkEnd w:id="26"/>
    </w:p>
    <w:p w14:paraId="5A95B15A">
      <w:pPr>
        <w:spacing w:line="360" w:lineRule="auto"/>
        <w:jc w:val="center"/>
        <w:rPr>
          <w:color w:val="auto"/>
          <w:sz w:val="24"/>
          <w:szCs w:val="24"/>
        </w:rPr>
      </w:pPr>
    </w:p>
    <w:p w14:paraId="622D11B4">
      <w:pPr>
        <w:spacing w:line="360" w:lineRule="auto"/>
        <w:jc w:val="center"/>
        <w:rPr>
          <w:rFonts w:hint="default" w:eastAsia="宋体"/>
          <w:color w:val="auto"/>
          <w:sz w:val="24"/>
          <w:szCs w:val="24"/>
          <w:lang w:val="en-US" w:eastAsia="zh-CN"/>
        </w:rPr>
      </w:pPr>
      <w:r>
        <w:rPr>
          <w:rFonts w:hint="eastAsia" w:ascii="宋体" w:hAnsi="宋体" w:eastAsia="宋体" w:cs="宋体"/>
          <w:color w:val="auto"/>
          <w:sz w:val="32"/>
          <w:szCs w:val="32"/>
          <w:lang w:val="en-US" w:eastAsia="zh-CN"/>
        </w:rPr>
        <w:t>项目编号：SX-2025-006</w:t>
      </w:r>
    </w:p>
    <w:p w14:paraId="0340F115">
      <w:pPr>
        <w:spacing w:line="360" w:lineRule="auto"/>
        <w:rPr>
          <w:color w:val="auto"/>
          <w:sz w:val="24"/>
          <w:szCs w:val="24"/>
        </w:rPr>
      </w:pPr>
    </w:p>
    <w:p w14:paraId="7B9E8CF2">
      <w:pPr>
        <w:spacing w:line="360" w:lineRule="auto"/>
        <w:rPr>
          <w:color w:val="auto"/>
          <w:sz w:val="24"/>
          <w:szCs w:val="24"/>
        </w:rPr>
      </w:pPr>
    </w:p>
    <w:p w14:paraId="39F4C94B">
      <w:pPr>
        <w:spacing w:line="360" w:lineRule="auto"/>
        <w:rPr>
          <w:color w:val="auto"/>
          <w:sz w:val="24"/>
          <w:szCs w:val="24"/>
        </w:rPr>
      </w:pPr>
    </w:p>
    <w:p w14:paraId="16300A7F">
      <w:pPr>
        <w:spacing w:line="360" w:lineRule="auto"/>
        <w:rPr>
          <w:color w:val="auto"/>
          <w:sz w:val="24"/>
          <w:szCs w:val="24"/>
        </w:rPr>
      </w:pPr>
    </w:p>
    <w:p w14:paraId="084F6102">
      <w:pPr>
        <w:spacing w:line="360" w:lineRule="auto"/>
        <w:rPr>
          <w:color w:val="auto"/>
          <w:sz w:val="24"/>
          <w:szCs w:val="24"/>
        </w:rPr>
      </w:pPr>
    </w:p>
    <w:p w14:paraId="2DE44512">
      <w:pPr>
        <w:spacing w:line="360" w:lineRule="auto"/>
        <w:rPr>
          <w:color w:val="auto"/>
          <w:sz w:val="24"/>
          <w:szCs w:val="24"/>
        </w:rPr>
      </w:pPr>
    </w:p>
    <w:p w14:paraId="32FCB410">
      <w:pPr>
        <w:spacing w:line="360" w:lineRule="auto"/>
        <w:rPr>
          <w:color w:val="auto"/>
          <w:sz w:val="24"/>
          <w:szCs w:val="24"/>
        </w:rPr>
      </w:pPr>
    </w:p>
    <w:p w14:paraId="2712BF16">
      <w:pPr>
        <w:spacing w:line="360" w:lineRule="auto"/>
        <w:rPr>
          <w:color w:val="auto"/>
          <w:sz w:val="24"/>
          <w:szCs w:val="24"/>
        </w:rPr>
      </w:pPr>
    </w:p>
    <w:p w14:paraId="0E14E3D4">
      <w:pPr>
        <w:spacing w:line="360" w:lineRule="auto"/>
        <w:rPr>
          <w:color w:val="auto"/>
          <w:sz w:val="24"/>
          <w:szCs w:val="24"/>
        </w:rPr>
      </w:pPr>
    </w:p>
    <w:p w14:paraId="0E266E5C">
      <w:pPr>
        <w:spacing w:line="360" w:lineRule="auto"/>
        <w:rPr>
          <w:color w:val="auto"/>
          <w:sz w:val="24"/>
          <w:szCs w:val="24"/>
        </w:rPr>
      </w:pPr>
    </w:p>
    <w:p w14:paraId="2BC673CB">
      <w:pPr>
        <w:spacing w:line="360" w:lineRule="auto"/>
        <w:rPr>
          <w:color w:val="auto"/>
          <w:sz w:val="24"/>
          <w:szCs w:val="24"/>
        </w:rPr>
      </w:pPr>
    </w:p>
    <w:p w14:paraId="3ED1403E">
      <w:pPr>
        <w:spacing w:line="360" w:lineRule="auto"/>
        <w:jc w:val="center"/>
        <w:outlineLvl w:val="0"/>
        <w:rPr>
          <w:rFonts w:hint="eastAsia" w:ascii="黑体" w:eastAsia="黑体"/>
          <w:color w:val="auto"/>
          <w:sz w:val="24"/>
          <w:szCs w:val="24"/>
        </w:rPr>
      </w:pPr>
      <w:bookmarkStart w:id="27" w:name="_Toc7747"/>
      <w:r>
        <w:rPr>
          <w:rFonts w:hint="eastAsia" w:ascii="黑体" w:eastAsia="黑体"/>
          <w:color w:val="auto"/>
          <w:sz w:val="24"/>
          <w:szCs w:val="24"/>
          <w:lang w:eastAsia="zh-CN"/>
        </w:rPr>
        <w:t>谈判</w:t>
      </w:r>
      <w:r>
        <w:rPr>
          <w:rFonts w:hint="eastAsia" w:ascii="黑体" w:eastAsia="黑体"/>
          <w:color w:val="auto"/>
          <w:sz w:val="24"/>
          <w:szCs w:val="24"/>
        </w:rPr>
        <w:t>响应方：</w:t>
      </w:r>
      <w:r>
        <w:rPr>
          <w:rFonts w:hint="eastAsia" w:ascii="黑体" w:eastAsia="黑体"/>
          <w:color w:val="auto"/>
          <w:sz w:val="24"/>
          <w:szCs w:val="24"/>
          <w:u w:val="single"/>
        </w:rPr>
        <w:t xml:space="preserve">                               </w:t>
      </w:r>
      <w:r>
        <w:rPr>
          <w:rFonts w:hint="eastAsia" w:ascii="黑体" w:eastAsia="黑体"/>
          <w:color w:val="auto"/>
          <w:sz w:val="24"/>
          <w:szCs w:val="24"/>
        </w:rPr>
        <w:t>（盖单位章）</w:t>
      </w:r>
      <w:bookmarkEnd w:id="27"/>
    </w:p>
    <w:p w14:paraId="0885B9AB">
      <w:pPr>
        <w:spacing w:line="360" w:lineRule="auto"/>
        <w:jc w:val="center"/>
        <w:outlineLvl w:val="0"/>
        <w:rPr>
          <w:rFonts w:hint="eastAsia" w:ascii="黑体" w:eastAsia="黑体"/>
          <w:color w:val="auto"/>
          <w:sz w:val="24"/>
          <w:szCs w:val="24"/>
        </w:rPr>
      </w:pPr>
      <w:bookmarkStart w:id="28" w:name="_Toc26425"/>
      <w:r>
        <w:rPr>
          <w:rFonts w:hint="eastAsia" w:ascii="黑体" w:eastAsia="黑体"/>
          <w:color w:val="auto"/>
          <w:sz w:val="24"/>
          <w:szCs w:val="24"/>
        </w:rPr>
        <w:t>法定代表人或其委托代理人：</w:t>
      </w:r>
      <w:r>
        <w:rPr>
          <w:rFonts w:hint="eastAsia" w:ascii="黑体" w:eastAsia="黑体"/>
          <w:color w:val="auto"/>
          <w:sz w:val="24"/>
          <w:szCs w:val="24"/>
          <w:u w:val="single"/>
        </w:rPr>
        <w:t xml:space="preserve">                 </w:t>
      </w:r>
      <w:r>
        <w:rPr>
          <w:rFonts w:hint="eastAsia" w:ascii="黑体" w:eastAsia="黑体"/>
          <w:color w:val="auto"/>
          <w:sz w:val="24"/>
          <w:szCs w:val="24"/>
        </w:rPr>
        <w:t>（签字或盖章）</w:t>
      </w:r>
      <w:bookmarkEnd w:id="28"/>
    </w:p>
    <w:p w14:paraId="07ED34C3">
      <w:pPr>
        <w:pStyle w:val="10"/>
        <w:snapToGrid w:val="0"/>
        <w:spacing w:line="360" w:lineRule="auto"/>
        <w:ind w:left="1260"/>
        <w:rPr>
          <w:rFonts w:hint="eastAsia" w:ascii="宋体" w:hAnsi="宋体" w:cs="宋体"/>
          <w:b/>
          <w:color w:val="auto"/>
          <w:sz w:val="24"/>
          <w:szCs w:val="24"/>
        </w:rPr>
      </w:pPr>
      <w:r>
        <w:rPr>
          <w:rFonts w:hint="eastAsia" w:ascii="黑体" w:eastAsia="黑体"/>
          <w:color w:val="auto"/>
          <w:sz w:val="24"/>
          <w:szCs w:val="24"/>
        </w:rPr>
        <w:t xml:space="preserve">     </w:t>
      </w:r>
      <w:r>
        <w:rPr>
          <w:rFonts w:hint="eastAsia" w:ascii="黑体" w:eastAsia="黑体"/>
          <w:color w:val="auto"/>
          <w:sz w:val="24"/>
          <w:szCs w:val="24"/>
          <w:lang w:val="en-US" w:eastAsia="zh-CN"/>
        </w:rPr>
        <w:t xml:space="preserve">     </w:t>
      </w:r>
      <w:r>
        <w:rPr>
          <w:rFonts w:hint="eastAsia" w:ascii="黑体" w:eastAsia="黑体"/>
          <w:color w:val="auto"/>
          <w:sz w:val="24"/>
          <w:szCs w:val="24"/>
        </w:rPr>
        <w:t xml:space="preserve"> </w:t>
      </w:r>
      <w:r>
        <w:rPr>
          <w:rFonts w:hint="eastAsia" w:ascii="黑体" w:eastAsia="黑体"/>
          <w:color w:val="auto"/>
          <w:sz w:val="24"/>
          <w:szCs w:val="24"/>
          <w:u w:val="single"/>
        </w:rPr>
        <w:t xml:space="preserve">         </w:t>
      </w:r>
      <w:r>
        <w:rPr>
          <w:rFonts w:hint="eastAsia" w:ascii="黑体" w:eastAsia="黑体"/>
          <w:color w:val="auto"/>
          <w:sz w:val="24"/>
          <w:szCs w:val="24"/>
        </w:rPr>
        <w:t>年</w:t>
      </w:r>
      <w:r>
        <w:rPr>
          <w:rFonts w:hint="eastAsia" w:ascii="黑体" w:eastAsia="黑体"/>
          <w:color w:val="auto"/>
          <w:sz w:val="24"/>
          <w:szCs w:val="24"/>
          <w:u w:val="single"/>
        </w:rPr>
        <w:t xml:space="preserve">         </w:t>
      </w:r>
      <w:r>
        <w:rPr>
          <w:rFonts w:hint="eastAsia" w:ascii="黑体" w:eastAsia="黑体"/>
          <w:color w:val="auto"/>
          <w:sz w:val="24"/>
          <w:szCs w:val="24"/>
        </w:rPr>
        <w:t>月</w:t>
      </w:r>
      <w:r>
        <w:rPr>
          <w:rFonts w:hint="eastAsia" w:ascii="黑体" w:eastAsia="黑体"/>
          <w:color w:val="auto"/>
          <w:sz w:val="24"/>
          <w:szCs w:val="24"/>
          <w:u w:val="single"/>
        </w:rPr>
        <w:t xml:space="preserve">         </w:t>
      </w:r>
      <w:r>
        <w:rPr>
          <w:rFonts w:hint="eastAsia" w:ascii="黑体" w:eastAsia="黑体"/>
          <w:color w:val="auto"/>
          <w:sz w:val="24"/>
          <w:szCs w:val="24"/>
        </w:rPr>
        <w:t>日</w:t>
      </w:r>
    </w:p>
    <w:p w14:paraId="34B6DB8E">
      <w:pPr>
        <w:pStyle w:val="10"/>
        <w:snapToGrid w:val="0"/>
        <w:spacing w:line="360" w:lineRule="auto"/>
        <w:ind w:left="578"/>
        <w:jc w:val="center"/>
        <w:rPr>
          <w:rFonts w:hint="eastAsia" w:ascii="宋体" w:hAnsi="宋体" w:cs="宋体"/>
          <w:b/>
          <w:color w:val="auto"/>
          <w:sz w:val="24"/>
          <w:szCs w:val="24"/>
        </w:rPr>
      </w:pPr>
      <w:r>
        <w:rPr>
          <w:rFonts w:hint="eastAsia" w:ascii="宋体" w:hAnsi="宋体" w:cs="宋体"/>
          <w:b/>
          <w:color w:val="auto"/>
          <w:sz w:val="24"/>
          <w:szCs w:val="24"/>
        </w:rPr>
        <w:br w:type="page"/>
      </w:r>
    </w:p>
    <w:p w14:paraId="4360FBA9">
      <w:pPr>
        <w:pStyle w:val="10"/>
        <w:snapToGrid w:val="0"/>
        <w:spacing w:line="360" w:lineRule="auto"/>
        <w:ind w:left="578"/>
        <w:jc w:val="center"/>
        <w:rPr>
          <w:rFonts w:hint="eastAsia" w:ascii="宋体" w:hAnsi="宋体" w:cs="宋体"/>
          <w:b/>
          <w:color w:val="auto"/>
          <w:sz w:val="24"/>
          <w:szCs w:val="24"/>
        </w:rPr>
      </w:pPr>
      <w:r>
        <w:rPr>
          <w:rFonts w:hint="eastAsia" w:ascii="宋体" w:hAnsi="宋体" w:cs="宋体"/>
          <w:b/>
          <w:color w:val="auto"/>
          <w:sz w:val="24"/>
          <w:szCs w:val="24"/>
        </w:rPr>
        <w:t>目    录</w:t>
      </w:r>
    </w:p>
    <w:p w14:paraId="101E950E">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eastAsia" w:ascii="宋体" w:hAnsi="宋体" w:cs="宋体"/>
          <w:color w:val="auto"/>
          <w:sz w:val="24"/>
          <w:szCs w:val="24"/>
        </w:rPr>
      </w:pPr>
    </w:p>
    <w:p w14:paraId="110E7DC3">
      <w:pPr>
        <w:spacing w:line="360" w:lineRule="auto"/>
        <w:outlineLvl w:val="0"/>
        <w:rPr>
          <w:rFonts w:hint="eastAsia"/>
          <w:b w:val="0"/>
          <w:bCs w:val="0"/>
          <w:color w:val="auto"/>
          <w:sz w:val="24"/>
          <w:szCs w:val="24"/>
        </w:rPr>
      </w:pPr>
      <w:bookmarkStart w:id="29" w:name="_Toc8984"/>
      <w:r>
        <w:rPr>
          <w:rFonts w:hint="eastAsia"/>
          <w:b w:val="0"/>
          <w:bCs w:val="0"/>
          <w:color w:val="auto"/>
          <w:sz w:val="24"/>
          <w:szCs w:val="24"/>
        </w:rPr>
        <w:t>一、</w:t>
      </w:r>
      <w:r>
        <w:rPr>
          <w:rFonts w:hint="eastAsia"/>
          <w:b w:val="0"/>
          <w:bCs w:val="0"/>
          <w:color w:val="auto"/>
          <w:sz w:val="24"/>
          <w:szCs w:val="24"/>
          <w:lang w:eastAsia="zh-CN"/>
        </w:rPr>
        <w:t>谈判</w:t>
      </w:r>
      <w:r>
        <w:rPr>
          <w:rFonts w:hint="eastAsia"/>
          <w:b w:val="0"/>
          <w:bCs w:val="0"/>
          <w:color w:val="auto"/>
          <w:sz w:val="24"/>
          <w:szCs w:val="24"/>
        </w:rPr>
        <w:t>响应函</w:t>
      </w:r>
      <w:bookmarkEnd w:id="29"/>
    </w:p>
    <w:p w14:paraId="6B116190">
      <w:pPr>
        <w:spacing w:line="360" w:lineRule="auto"/>
        <w:outlineLvl w:val="0"/>
        <w:rPr>
          <w:rFonts w:hint="eastAsia"/>
          <w:b w:val="0"/>
          <w:bCs w:val="0"/>
          <w:color w:val="auto"/>
          <w:sz w:val="24"/>
          <w:szCs w:val="24"/>
        </w:rPr>
      </w:pPr>
      <w:bookmarkStart w:id="30" w:name="_Toc24217"/>
      <w:r>
        <w:rPr>
          <w:rFonts w:hint="eastAsia"/>
          <w:b w:val="0"/>
          <w:bCs w:val="0"/>
          <w:color w:val="auto"/>
          <w:sz w:val="24"/>
          <w:szCs w:val="24"/>
          <w:lang w:val="en-US" w:eastAsia="zh-CN"/>
        </w:rPr>
        <w:t>二</w:t>
      </w:r>
      <w:r>
        <w:rPr>
          <w:rFonts w:hint="eastAsia"/>
          <w:b w:val="0"/>
          <w:bCs w:val="0"/>
          <w:color w:val="auto"/>
          <w:sz w:val="24"/>
          <w:szCs w:val="24"/>
        </w:rPr>
        <w:t>、初次报价表</w:t>
      </w:r>
      <w:bookmarkEnd w:id="30"/>
    </w:p>
    <w:p w14:paraId="55094D9C">
      <w:pPr>
        <w:spacing w:line="360" w:lineRule="auto"/>
        <w:outlineLvl w:val="0"/>
        <w:rPr>
          <w:rFonts w:hint="eastAsia"/>
          <w:b w:val="0"/>
          <w:bCs w:val="0"/>
          <w:color w:val="auto"/>
          <w:sz w:val="24"/>
          <w:szCs w:val="24"/>
        </w:rPr>
      </w:pPr>
      <w:bookmarkStart w:id="31" w:name="_Toc4119"/>
      <w:r>
        <w:rPr>
          <w:rFonts w:hint="eastAsia"/>
          <w:b w:val="0"/>
          <w:bCs w:val="0"/>
          <w:color w:val="auto"/>
          <w:sz w:val="24"/>
          <w:szCs w:val="24"/>
          <w:lang w:val="en-US" w:eastAsia="zh-CN"/>
        </w:rPr>
        <w:t>三</w:t>
      </w:r>
      <w:r>
        <w:rPr>
          <w:rFonts w:hint="eastAsia"/>
          <w:b w:val="0"/>
          <w:bCs w:val="0"/>
          <w:color w:val="auto"/>
          <w:sz w:val="24"/>
          <w:szCs w:val="24"/>
        </w:rPr>
        <w:t>、初次报价的已标价工程量清单</w:t>
      </w:r>
      <w:bookmarkEnd w:id="31"/>
    </w:p>
    <w:p w14:paraId="5CF1791E">
      <w:pPr>
        <w:spacing w:line="360" w:lineRule="auto"/>
        <w:outlineLvl w:val="0"/>
        <w:rPr>
          <w:rFonts w:hint="eastAsia"/>
          <w:b w:val="0"/>
          <w:bCs w:val="0"/>
          <w:color w:val="auto"/>
          <w:sz w:val="24"/>
          <w:szCs w:val="24"/>
        </w:rPr>
      </w:pPr>
      <w:bookmarkStart w:id="32" w:name="_Toc30030"/>
      <w:r>
        <w:rPr>
          <w:rFonts w:hint="eastAsia"/>
          <w:b w:val="0"/>
          <w:bCs w:val="0"/>
          <w:color w:val="auto"/>
          <w:sz w:val="24"/>
          <w:szCs w:val="24"/>
          <w:lang w:val="en-US" w:eastAsia="zh-CN"/>
        </w:rPr>
        <w:t>四</w:t>
      </w:r>
      <w:r>
        <w:rPr>
          <w:rFonts w:hint="eastAsia"/>
          <w:b w:val="0"/>
          <w:bCs w:val="0"/>
          <w:color w:val="auto"/>
          <w:sz w:val="24"/>
          <w:szCs w:val="24"/>
        </w:rPr>
        <w:t>、</w:t>
      </w:r>
      <w:bookmarkEnd w:id="32"/>
      <w:r>
        <w:rPr>
          <w:rFonts w:hint="eastAsia"/>
          <w:b w:val="0"/>
          <w:bCs w:val="0"/>
          <w:color w:val="auto"/>
          <w:sz w:val="24"/>
          <w:szCs w:val="24"/>
        </w:rPr>
        <w:t>资格审查资料</w:t>
      </w:r>
    </w:p>
    <w:p w14:paraId="4E9C26FC">
      <w:pPr>
        <w:spacing w:line="360" w:lineRule="auto"/>
        <w:outlineLvl w:val="0"/>
        <w:rPr>
          <w:rFonts w:hint="eastAsia"/>
          <w:b w:val="0"/>
          <w:bCs w:val="0"/>
          <w:color w:val="auto"/>
          <w:sz w:val="24"/>
          <w:szCs w:val="24"/>
        </w:rPr>
      </w:pPr>
      <w:bookmarkStart w:id="33" w:name="_Toc18974"/>
      <w:r>
        <w:rPr>
          <w:rFonts w:hint="eastAsia"/>
          <w:b w:val="0"/>
          <w:bCs w:val="0"/>
          <w:color w:val="auto"/>
          <w:sz w:val="24"/>
          <w:szCs w:val="24"/>
          <w:lang w:val="en-US" w:eastAsia="zh-CN"/>
        </w:rPr>
        <w:t>五</w:t>
      </w:r>
      <w:r>
        <w:rPr>
          <w:rFonts w:hint="eastAsia"/>
          <w:b w:val="0"/>
          <w:bCs w:val="0"/>
          <w:color w:val="auto"/>
          <w:sz w:val="24"/>
          <w:szCs w:val="24"/>
        </w:rPr>
        <w:t>、建设工程扬尘治理工作承诺书</w:t>
      </w:r>
      <w:bookmarkEnd w:id="33"/>
    </w:p>
    <w:p w14:paraId="0855207B">
      <w:pPr>
        <w:spacing w:line="360" w:lineRule="auto"/>
        <w:outlineLvl w:val="0"/>
        <w:rPr>
          <w:rFonts w:hint="eastAsia"/>
          <w:b w:val="0"/>
          <w:bCs w:val="0"/>
          <w:color w:val="auto"/>
          <w:sz w:val="24"/>
          <w:szCs w:val="24"/>
        </w:rPr>
      </w:pPr>
      <w:r>
        <w:rPr>
          <w:rFonts w:hint="eastAsia"/>
          <w:b w:val="0"/>
          <w:bCs w:val="0"/>
          <w:color w:val="auto"/>
          <w:sz w:val="24"/>
          <w:szCs w:val="24"/>
          <w:lang w:val="en-US" w:eastAsia="zh-CN"/>
        </w:rPr>
        <w:t>六</w:t>
      </w:r>
      <w:r>
        <w:rPr>
          <w:rFonts w:hint="eastAsia"/>
          <w:b w:val="0"/>
          <w:bCs w:val="0"/>
          <w:color w:val="auto"/>
          <w:sz w:val="24"/>
          <w:szCs w:val="24"/>
        </w:rPr>
        <w:t>、其他资料</w:t>
      </w:r>
    </w:p>
    <w:p w14:paraId="6A566CD9">
      <w:pPr>
        <w:pStyle w:val="2"/>
        <w:spacing w:line="360" w:lineRule="auto"/>
        <w:jc w:val="center"/>
        <w:rPr>
          <w:rFonts w:hint="eastAsia" w:ascii="宋体" w:hAnsi="宋体" w:eastAsia="宋体"/>
          <w:color w:val="auto"/>
          <w:sz w:val="24"/>
          <w:szCs w:val="24"/>
        </w:rPr>
      </w:pPr>
      <w:r>
        <w:rPr>
          <w:rFonts w:hint="eastAsia" w:ascii="宋体" w:hAnsi="宋体" w:eastAsia="宋体"/>
          <w:color w:val="auto"/>
          <w:sz w:val="24"/>
          <w:szCs w:val="24"/>
        </w:rPr>
        <w:br w:type="page"/>
      </w:r>
      <w:bookmarkStart w:id="34" w:name="_Toc4502"/>
      <w:r>
        <w:rPr>
          <w:rFonts w:hint="eastAsia" w:ascii="宋体" w:hAnsi="宋体" w:eastAsia="宋体"/>
          <w:color w:val="auto"/>
          <w:sz w:val="24"/>
          <w:szCs w:val="24"/>
        </w:rPr>
        <w:t>一、</w:t>
      </w:r>
      <w:r>
        <w:rPr>
          <w:rFonts w:hint="eastAsia" w:ascii="宋体" w:hAnsi="宋体" w:eastAsia="宋体"/>
          <w:color w:val="auto"/>
          <w:sz w:val="24"/>
          <w:szCs w:val="24"/>
          <w:lang w:eastAsia="zh-CN"/>
        </w:rPr>
        <w:t>谈判</w:t>
      </w:r>
      <w:r>
        <w:rPr>
          <w:rFonts w:hint="eastAsia" w:ascii="宋体" w:hAnsi="宋体" w:eastAsia="宋体"/>
          <w:color w:val="auto"/>
          <w:sz w:val="24"/>
          <w:szCs w:val="24"/>
        </w:rPr>
        <w:t>响应函</w:t>
      </w:r>
      <w:bookmarkEnd w:id="34"/>
    </w:p>
    <w:p w14:paraId="09AA25AA">
      <w:pPr>
        <w:spacing w:line="360" w:lineRule="auto"/>
        <w:rPr>
          <w:rFonts w:hint="eastAsia" w:ascii="宋体" w:hAnsi="宋体"/>
          <w:b/>
          <w:bCs/>
          <w:color w:val="auto"/>
          <w:sz w:val="24"/>
          <w:szCs w:val="24"/>
        </w:rPr>
      </w:pPr>
    </w:p>
    <w:p w14:paraId="2AD0D628">
      <w:pPr>
        <w:widowControl/>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经研究，我方决定参加项目编号为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的政府采购活动并提交</w:t>
      </w:r>
      <w:r>
        <w:rPr>
          <w:rFonts w:hint="eastAsia" w:ascii="宋体" w:hAnsi="宋体" w:cs="宋体"/>
          <w:color w:val="auto"/>
          <w:kern w:val="0"/>
          <w:sz w:val="24"/>
          <w:szCs w:val="24"/>
          <w:lang w:eastAsia="zh-CN"/>
        </w:rPr>
        <w:t>谈判</w:t>
      </w:r>
      <w:r>
        <w:rPr>
          <w:rFonts w:hint="eastAsia" w:ascii="宋体" w:hAnsi="宋体" w:cs="宋体"/>
          <w:color w:val="auto"/>
          <w:kern w:val="0"/>
          <w:sz w:val="24"/>
          <w:szCs w:val="24"/>
        </w:rPr>
        <w:t>响应文件。为此，我方郑重声明如下:</w:t>
      </w:r>
    </w:p>
    <w:p w14:paraId="66D45292">
      <w:pPr>
        <w:widowControl/>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1、我方提交的</w:t>
      </w:r>
      <w:r>
        <w:rPr>
          <w:rFonts w:hint="eastAsia" w:ascii="宋体" w:hAnsi="宋体" w:cs="宋体"/>
          <w:color w:val="auto"/>
          <w:kern w:val="0"/>
          <w:sz w:val="24"/>
          <w:szCs w:val="24"/>
          <w:lang w:eastAsia="zh-CN"/>
        </w:rPr>
        <w:t>谈判</w:t>
      </w:r>
      <w:r>
        <w:rPr>
          <w:rFonts w:hint="eastAsia" w:ascii="宋体" w:hAnsi="宋体" w:cs="宋体"/>
          <w:color w:val="auto"/>
          <w:kern w:val="0"/>
          <w:sz w:val="24"/>
          <w:szCs w:val="24"/>
        </w:rPr>
        <w:t>响应文件，正本一份，副本五份。</w:t>
      </w:r>
    </w:p>
    <w:p w14:paraId="292DF957">
      <w:pPr>
        <w:widowControl/>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2、如果我方的</w:t>
      </w:r>
      <w:r>
        <w:rPr>
          <w:rFonts w:hint="eastAsia" w:ascii="宋体" w:hAnsi="宋体" w:cs="宋体"/>
          <w:color w:val="auto"/>
          <w:kern w:val="0"/>
          <w:sz w:val="24"/>
          <w:szCs w:val="24"/>
          <w:lang w:eastAsia="zh-CN"/>
        </w:rPr>
        <w:t>谈判</w:t>
      </w:r>
      <w:r>
        <w:rPr>
          <w:rFonts w:hint="eastAsia" w:ascii="宋体" w:hAnsi="宋体" w:cs="宋体"/>
          <w:color w:val="auto"/>
          <w:kern w:val="0"/>
          <w:sz w:val="24"/>
          <w:szCs w:val="24"/>
        </w:rPr>
        <w:t>响应文件被接受，我方将履行</w:t>
      </w:r>
      <w:r>
        <w:rPr>
          <w:rFonts w:hint="eastAsia" w:ascii="宋体" w:hAnsi="宋体" w:cs="宋体"/>
          <w:color w:val="auto"/>
          <w:kern w:val="0"/>
          <w:sz w:val="24"/>
          <w:szCs w:val="24"/>
          <w:lang w:eastAsia="zh-CN"/>
        </w:rPr>
        <w:t>谈判</w:t>
      </w:r>
      <w:r>
        <w:rPr>
          <w:rFonts w:hint="eastAsia" w:ascii="宋体" w:hAnsi="宋体" w:cs="宋体"/>
          <w:color w:val="auto"/>
          <w:kern w:val="0"/>
          <w:sz w:val="24"/>
          <w:szCs w:val="24"/>
        </w:rPr>
        <w:t>文件中规定的每一项要求，并按我方</w:t>
      </w:r>
      <w:r>
        <w:rPr>
          <w:rFonts w:hint="eastAsia" w:ascii="宋体" w:hAnsi="宋体" w:cs="宋体"/>
          <w:color w:val="auto"/>
          <w:kern w:val="0"/>
          <w:sz w:val="24"/>
          <w:szCs w:val="24"/>
          <w:lang w:eastAsia="zh-CN"/>
        </w:rPr>
        <w:t>谈判</w:t>
      </w:r>
      <w:r>
        <w:rPr>
          <w:rFonts w:hint="eastAsia" w:ascii="宋体" w:hAnsi="宋体" w:cs="宋体"/>
          <w:color w:val="auto"/>
          <w:kern w:val="0"/>
          <w:sz w:val="24"/>
          <w:szCs w:val="24"/>
        </w:rPr>
        <w:t>响应文件中的承诺按期、保质、保量完成项目的实施。</w:t>
      </w:r>
    </w:p>
    <w:p w14:paraId="439EEBD6">
      <w:pPr>
        <w:widowControl/>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3、我方理解，最低报价不是入选成交候选人的唯一条件。</w:t>
      </w:r>
    </w:p>
    <w:p w14:paraId="461B7245">
      <w:pPr>
        <w:widowControl/>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4、我方愿按《中华人民共和国</w:t>
      </w:r>
      <w:r>
        <w:rPr>
          <w:rFonts w:hint="eastAsia" w:ascii="宋体" w:hAnsi="宋体" w:cs="宋体"/>
          <w:color w:val="auto"/>
          <w:kern w:val="0"/>
          <w:sz w:val="24"/>
          <w:szCs w:val="24"/>
          <w:lang w:eastAsia="zh-CN"/>
        </w:rPr>
        <w:t>民法典</w:t>
      </w:r>
      <w:r>
        <w:rPr>
          <w:rFonts w:hint="eastAsia" w:ascii="宋体" w:hAnsi="宋体" w:cs="宋体"/>
          <w:color w:val="auto"/>
          <w:kern w:val="0"/>
          <w:sz w:val="24"/>
          <w:szCs w:val="24"/>
        </w:rPr>
        <w:t>》履行自己的全部责任。</w:t>
      </w:r>
    </w:p>
    <w:p w14:paraId="7B2BC3BE">
      <w:pPr>
        <w:widowControl/>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5、我方已详细检查所有</w:t>
      </w:r>
      <w:r>
        <w:rPr>
          <w:rFonts w:hint="eastAsia" w:ascii="宋体" w:hAnsi="宋体" w:cs="宋体"/>
          <w:color w:val="auto"/>
          <w:kern w:val="0"/>
          <w:sz w:val="24"/>
          <w:szCs w:val="24"/>
          <w:lang w:eastAsia="zh-CN"/>
        </w:rPr>
        <w:t>谈判</w:t>
      </w:r>
      <w:r>
        <w:rPr>
          <w:rFonts w:hint="eastAsia" w:ascii="宋体" w:hAnsi="宋体" w:cs="宋体"/>
          <w:color w:val="auto"/>
          <w:kern w:val="0"/>
          <w:sz w:val="24"/>
          <w:szCs w:val="24"/>
        </w:rPr>
        <w:t>文件、附件以及所提供的参考文件，因模糊和误解产生的一切后果，由我方自负。</w:t>
      </w:r>
    </w:p>
    <w:p w14:paraId="3A79613D">
      <w:pPr>
        <w:widowControl/>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6、我方的</w:t>
      </w:r>
      <w:r>
        <w:rPr>
          <w:rFonts w:hint="eastAsia" w:ascii="宋体" w:hAnsi="宋体" w:cs="宋体"/>
          <w:color w:val="auto"/>
          <w:kern w:val="0"/>
          <w:sz w:val="24"/>
          <w:szCs w:val="24"/>
          <w:lang w:eastAsia="zh-CN"/>
        </w:rPr>
        <w:t>谈判</w:t>
      </w:r>
      <w:r>
        <w:rPr>
          <w:rFonts w:hint="eastAsia" w:ascii="宋体" w:hAnsi="宋体" w:cs="宋体"/>
          <w:color w:val="auto"/>
          <w:kern w:val="0"/>
          <w:sz w:val="24"/>
          <w:szCs w:val="24"/>
        </w:rPr>
        <w:t>响应文件自递交</w:t>
      </w:r>
      <w:r>
        <w:rPr>
          <w:rFonts w:ascii="宋体" w:hAnsi="宋体" w:cs="宋体"/>
          <w:color w:val="auto"/>
          <w:kern w:val="0"/>
          <w:sz w:val="24"/>
          <w:szCs w:val="24"/>
        </w:rPr>
        <w:t>截止之日</w:t>
      </w:r>
      <w:r>
        <w:rPr>
          <w:rFonts w:hint="eastAsia" w:ascii="宋体" w:hAnsi="宋体" w:cs="宋体"/>
          <w:color w:val="auto"/>
          <w:kern w:val="0"/>
          <w:sz w:val="24"/>
          <w:szCs w:val="24"/>
        </w:rPr>
        <w:t>起60个日历日内有效。</w:t>
      </w:r>
    </w:p>
    <w:p w14:paraId="69BC5BCE">
      <w:pPr>
        <w:widowControl/>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7、我方同意按文件要求，提交与递交</w:t>
      </w:r>
      <w:r>
        <w:rPr>
          <w:rFonts w:hint="eastAsia" w:ascii="宋体" w:hAnsi="宋体" w:cs="宋体"/>
          <w:color w:val="auto"/>
          <w:kern w:val="0"/>
          <w:sz w:val="24"/>
          <w:szCs w:val="24"/>
          <w:lang w:eastAsia="zh-CN"/>
        </w:rPr>
        <w:t>谈判</w:t>
      </w:r>
      <w:r>
        <w:rPr>
          <w:rFonts w:hint="eastAsia" w:ascii="宋体" w:hAnsi="宋体" w:cs="宋体"/>
          <w:color w:val="auto"/>
          <w:kern w:val="0"/>
          <w:sz w:val="24"/>
          <w:szCs w:val="24"/>
        </w:rPr>
        <w:t>响应文件有关的数据和资料。</w:t>
      </w:r>
    </w:p>
    <w:p w14:paraId="1F259125">
      <w:pPr>
        <w:widowControl/>
        <w:spacing w:line="360" w:lineRule="auto"/>
        <w:ind w:firstLine="480" w:firstLineChars="200"/>
        <w:rPr>
          <w:rFonts w:hint="eastAsia" w:ascii="宋体" w:hAnsi="宋体" w:cs="宋体"/>
          <w:color w:val="auto"/>
          <w:kern w:val="0"/>
          <w:sz w:val="24"/>
          <w:szCs w:val="24"/>
        </w:rPr>
      </w:pPr>
    </w:p>
    <w:p w14:paraId="042CAFCD">
      <w:pPr>
        <w:widowControl/>
        <w:spacing w:line="360" w:lineRule="auto"/>
        <w:ind w:firstLine="480" w:firstLineChars="200"/>
        <w:rPr>
          <w:rFonts w:hint="eastAsia" w:ascii="宋体" w:hAnsi="宋体" w:cs="宋体"/>
          <w:color w:val="auto"/>
          <w:kern w:val="0"/>
          <w:sz w:val="24"/>
          <w:szCs w:val="24"/>
        </w:rPr>
      </w:pPr>
    </w:p>
    <w:p w14:paraId="42AA3D03">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供应商（盖章）：</w:t>
      </w:r>
    </w:p>
    <w:p w14:paraId="20F5A5E0">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法人代表或委托代理人（签字或盖章）：</w:t>
      </w:r>
    </w:p>
    <w:p w14:paraId="35E6EC12">
      <w:pPr>
        <w:spacing w:line="360" w:lineRule="auto"/>
        <w:ind w:firstLine="480" w:firstLineChars="200"/>
        <w:rPr>
          <w:rFonts w:ascii="宋体" w:hAnsi="宋体"/>
          <w:bCs/>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517B9B03">
      <w:pPr>
        <w:spacing w:line="360" w:lineRule="auto"/>
        <w:ind w:firstLine="5520" w:firstLineChars="2300"/>
        <w:rPr>
          <w:rFonts w:hint="eastAsia" w:ascii="宋体" w:hAnsi="宋体"/>
          <w:color w:val="auto"/>
          <w:sz w:val="24"/>
          <w:szCs w:val="24"/>
        </w:rPr>
      </w:pPr>
      <w:bookmarkStart w:id="35" w:name="_Toc374107067"/>
      <w:bookmarkStart w:id="36" w:name="_Toc323641999"/>
      <w:bookmarkStart w:id="37" w:name="_Toc300901193"/>
      <w:r>
        <w:rPr>
          <w:rFonts w:hint="eastAsia" w:ascii="宋体" w:hAnsi="宋体" w:eastAsia="宋体"/>
          <w:color w:val="auto"/>
          <w:sz w:val="24"/>
          <w:szCs w:val="24"/>
        </w:rPr>
        <w:br w:type="page"/>
      </w:r>
      <w:bookmarkEnd w:id="35"/>
      <w:bookmarkEnd w:id="36"/>
      <w:bookmarkEnd w:id="37"/>
    </w:p>
    <w:p w14:paraId="1F858C95">
      <w:pPr>
        <w:pStyle w:val="2"/>
        <w:spacing w:line="360" w:lineRule="auto"/>
        <w:jc w:val="center"/>
        <w:rPr>
          <w:rFonts w:hint="eastAsia" w:ascii="宋体" w:hAnsi="宋体" w:eastAsia="宋体"/>
          <w:color w:val="auto"/>
          <w:sz w:val="24"/>
          <w:szCs w:val="24"/>
        </w:rPr>
      </w:pPr>
      <w:bookmarkStart w:id="38" w:name="_Toc7858"/>
      <w:r>
        <w:rPr>
          <w:rFonts w:hint="eastAsia" w:ascii="宋体" w:hAnsi="宋体" w:eastAsia="宋体"/>
          <w:color w:val="auto"/>
          <w:sz w:val="24"/>
          <w:szCs w:val="24"/>
          <w:lang w:val="en-US" w:eastAsia="zh-CN"/>
        </w:rPr>
        <w:t>二</w:t>
      </w:r>
      <w:r>
        <w:rPr>
          <w:rFonts w:hint="eastAsia" w:ascii="宋体" w:hAnsi="宋体" w:eastAsia="宋体"/>
          <w:color w:val="auto"/>
          <w:sz w:val="24"/>
          <w:szCs w:val="24"/>
        </w:rPr>
        <w:t>、初次报价表</w:t>
      </w:r>
      <w:bookmarkEnd w:id="38"/>
    </w:p>
    <w:p w14:paraId="3C4B5EED">
      <w:pPr>
        <w:pStyle w:val="5"/>
        <w:spacing w:line="360" w:lineRule="auto"/>
        <w:jc w:val="center"/>
        <w:rPr>
          <w:rFonts w:hint="eastAsia" w:hAnsi="宋体"/>
          <w:b/>
          <w:color w:val="auto"/>
          <w:sz w:val="24"/>
          <w:szCs w:val="24"/>
        </w:rPr>
      </w:pPr>
    </w:p>
    <w:tbl>
      <w:tblPr>
        <w:tblStyle w:val="11"/>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7193"/>
      </w:tblGrid>
      <w:tr w14:paraId="5185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3006" w:type="dxa"/>
            <w:noWrap w:val="0"/>
            <w:vAlign w:val="center"/>
          </w:tcPr>
          <w:p w14:paraId="2595586D">
            <w:pPr>
              <w:spacing w:line="360" w:lineRule="auto"/>
              <w:jc w:val="center"/>
              <w:rPr>
                <w:rFonts w:hint="eastAsia" w:ascii="宋体"/>
                <w:color w:val="auto"/>
                <w:sz w:val="24"/>
                <w:szCs w:val="24"/>
              </w:rPr>
            </w:pPr>
            <w:r>
              <w:rPr>
                <w:rFonts w:hint="eastAsia" w:ascii="宋体"/>
                <w:color w:val="auto"/>
                <w:sz w:val="24"/>
                <w:szCs w:val="24"/>
              </w:rPr>
              <w:t>项目名称</w:t>
            </w:r>
          </w:p>
        </w:tc>
        <w:tc>
          <w:tcPr>
            <w:tcW w:w="7193" w:type="dxa"/>
            <w:noWrap w:val="0"/>
            <w:vAlign w:val="center"/>
          </w:tcPr>
          <w:p w14:paraId="6B644E33">
            <w:pPr>
              <w:spacing w:line="360" w:lineRule="auto"/>
              <w:jc w:val="center"/>
              <w:rPr>
                <w:rFonts w:ascii="宋体"/>
                <w:color w:val="auto"/>
                <w:sz w:val="24"/>
                <w:szCs w:val="24"/>
              </w:rPr>
            </w:pPr>
            <w:r>
              <w:rPr>
                <w:rFonts w:hint="eastAsia" w:ascii="宋体" w:hAnsi="宋体"/>
                <w:color w:val="auto"/>
                <w:sz w:val="24"/>
                <w:szCs w:val="24"/>
              </w:rPr>
              <w:t>（项目名称）</w:t>
            </w:r>
          </w:p>
        </w:tc>
      </w:tr>
      <w:tr w14:paraId="3240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3006" w:type="dxa"/>
            <w:noWrap w:val="0"/>
            <w:vAlign w:val="center"/>
          </w:tcPr>
          <w:p w14:paraId="437F04FB">
            <w:pPr>
              <w:spacing w:line="360" w:lineRule="auto"/>
              <w:jc w:val="center"/>
              <w:rPr>
                <w:rFonts w:hint="eastAsia" w:ascii="宋体"/>
                <w:color w:val="auto"/>
                <w:sz w:val="24"/>
                <w:szCs w:val="24"/>
              </w:rPr>
            </w:pPr>
            <w:r>
              <w:rPr>
                <w:rFonts w:hint="eastAsia" w:ascii="宋体"/>
                <w:color w:val="auto"/>
                <w:sz w:val="24"/>
                <w:szCs w:val="24"/>
              </w:rPr>
              <w:t>总报价</w:t>
            </w:r>
          </w:p>
        </w:tc>
        <w:tc>
          <w:tcPr>
            <w:tcW w:w="7193" w:type="dxa"/>
            <w:noWrap w:val="0"/>
            <w:vAlign w:val="center"/>
          </w:tcPr>
          <w:p w14:paraId="786905D0">
            <w:pPr>
              <w:spacing w:line="360" w:lineRule="auto"/>
              <w:rPr>
                <w:rFonts w:hint="eastAsia" w:ascii="宋体"/>
                <w:color w:val="auto"/>
                <w:sz w:val="24"/>
                <w:szCs w:val="24"/>
              </w:rPr>
            </w:pPr>
            <w:r>
              <w:rPr>
                <w:rFonts w:hint="eastAsia" w:ascii="宋体"/>
                <w:color w:val="auto"/>
                <w:sz w:val="24"/>
                <w:szCs w:val="24"/>
              </w:rPr>
              <w:t>人民币（大写）：</w:t>
            </w:r>
            <w:r>
              <w:rPr>
                <w:rFonts w:hint="eastAsia" w:ascii="宋体"/>
                <w:color w:val="auto"/>
                <w:sz w:val="24"/>
                <w:szCs w:val="24"/>
                <w:u w:val="single"/>
              </w:rPr>
              <w:t xml:space="preserve">              </w:t>
            </w:r>
            <w:r>
              <w:rPr>
                <w:rFonts w:hint="eastAsia" w:ascii="宋体"/>
                <w:color w:val="auto"/>
                <w:sz w:val="24"/>
                <w:szCs w:val="24"/>
              </w:rPr>
              <w:t>元</w:t>
            </w:r>
          </w:p>
          <w:p w14:paraId="62B6038D">
            <w:pPr>
              <w:spacing w:line="360" w:lineRule="auto"/>
              <w:ind w:firstLine="720" w:firstLineChars="300"/>
              <w:rPr>
                <w:rFonts w:ascii="宋体"/>
                <w:color w:val="auto"/>
                <w:sz w:val="24"/>
                <w:szCs w:val="24"/>
              </w:rPr>
            </w:pPr>
            <w:r>
              <w:rPr>
                <w:rFonts w:hint="eastAsia" w:ascii="宋体"/>
                <w:color w:val="auto"/>
                <w:sz w:val="24"/>
                <w:szCs w:val="24"/>
              </w:rPr>
              <w:t>（小写）：</w:t>
            </w:r>
            <w:r>
              <w:rPr>
                <w:rFonts w:hint="eastAsia" w:ascii="宋体"/>
                <w:color w:val="auto"/>
                <w:sz w:val="24"/>
                <w:szCs w:val="24"/>
                <w:u w:val="single"/>
              </w:rPr>
              <w:t xml:space="preserve">              </w:t>
            </w:r>
            <w:r>
              <w:rPr>
                <w:rFonts w:hint="eastAsia" w:ascii="宋体"/>
                <w:color w:val="auto"/>
                <w:sz w:val="24"/>
                <w:szCs w:val="24"/>
              </w:rPr>
              <w:t>元</w:t>
            </w:r>
          </w:p>
        </w:tc>
      </w:tr>
      <w:tr w14:paraId="5FA1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3006" w:type="dxa"/>
            <w:noWrap w:val="0"/>
            <w:vAlign w:val="center"/>
          </w:tcPr>
          <w:p w14:paraId="04DACB1B">
            <w:pPr>
              <w:spacing w:line="360" w:lineRule="auto"/>
              <w:jc w:val="center"/>
              <w:rPr>
                <w:rFonts w:hint="eastAsia" w:ascii="宋体"/>
                <w:color w:val="auto"/>
                <w:sz w:val="24"/>
                <w:szCs w:val="24"/>
              </w:rPr>
            </w:pPr>
            <w:r>
              <w:rPr>
                <w:rFonts w:hint="eastAsia" w:ascii="宋体"/>
                <w:color w:val="auto"/>
                <w:sz w:val="24"/>
                <w:szCs w:val="24"/>
              </w:rPr>
              <w:t>工期（日历日）</w:t>
            </w:r>
          </w:p>
        </w:tc>
        <w:tc>
          <w:tcPr>
            <w:tcW w:w="7193" w:type="dxa"/>
            <w:noWrap w:val="0"/>
            <w:vAlign w:val="center"/>
          </w:tcPr>
          <w:p w14:paraId="17E1A070">
            <w:pPr>
              <w:spacing w:line="360" w:lineRule="auto"/>
              <w:jc w:val="center"/>
              <w:rPr>
                <w:rFonts w:ascii="宋体"/>
                <w:color w:val="auto"/>
                <w:sz w:val="24"/>
                <w:szCs w:val="24"/>
              </w:rPr>
            </w:pPr>
          </w:p>
        </w:tc>
      </w:tr>
      <w:tr w14:paraId="0510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3006" w:type="dxa"/>
            <w:noWrap w:val="0"/>
            <w:vAlign w:val="center"/>
          </w:tcPr>
          <w:p w14:paraId="7494CF2F">
            <w:pPr>
              <w:spacing w:line="360" w:lineRule="auto"/>
              <w:jc w:val="center"/>
              <w:rPr>
                <w:rFonts w:hint="eastAsia" w:ascii="宋体"/>
                <w:color w:val="auto"/>
                <w:sz w:val="24"/>
                <w:szCs w:val="24"/>
              </w:rPr>
            </w:pPr>
            <w:r>
              <w:rPr>
                <w:rFonts w:hint="eastAsia" w:ascii="宋体"/>
                <w:color w:val="auto"/>
                <w:sz w:val="24"/>
                <w:szCs w:val="24"/>
              </w:rPr>
              <w:t>质量标准</w:t>
            </w:r>
          </w:p>
        </w:tc>
        <w:tc>
          <w:tcPr>
            <w:tcW w:w="7193" w:type="dxa"/>
            <w:noWrap w:val="0"/>
            <w:vAlign w:val="center"/>
          </w:tcPr>
          <w:p w14:paraId="18249B2F">
            <w:pPr>
              <w:spacing w:line="360" w:lineRule="auto"/>
              <w:jc w:val="center"/>
              <w:rPr>
                <w:rFonts w:hint="eastAsia" w:ascii="宋体" w:hAnsi="宋体"/>
                <w:color w:val="auto"/>
                <w:w w:val="110"/>
                <w:sz w:val="24"/>
                <w:szCs w:val="24"/>
              </w:rPr>
            </w:pPr>
          </w:p>
        </w:tc>
      </w:tr>
      <w:tr w14:paraId="5174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3006" w:type="dxa"/>
            <w:noWrap w:val="0"/>
            <w:vAlign w:val="center"/>
          </w:tcPr>
          <w:p w14:paraId="4D2A699A">
            <w:pPr>
              <w:spacing w:line="360" w:lineRule="auto"/>
              <w:jc w:val="center"/>
              <w:rPr>
                <w:rFonts w:hint="eastAsia" w:ascii="宋体"/>
                <w:color w:val="auto"/>
                <w:sz w:val="24"/>
                <w:szCs w:val="24"/>
              </w:rPr>
            </w:pPr>
            <w:r>
              <w:rPr>
                <w:rFonts w:hint="eastAsia" w:ascii="宋体"/>
                <w:color w:val="auto"/>
                <w:sz w:val="24"/>
                <w:szCs w:val="24"/>
                <w:lang w:eastAsia="zh-CN"/>
              </w:rPr>
              <w:t>质保期</w:t>
            </w:r>
            <w:r>
              <w:rPr>
                <w:rFonts w:hint="eastAsia" w:ascii="宋体"/>
                <w:color w:val="auto"/>
                <w:sz w:val="24"/>
                <w:szCs w:val="24"/>
              </w:rPr>
              <w:t>（年）</w:t>
            </w:r>
          </w:p>
        </w:tc>
        <w:tc>
          <w:tcPr>
            <w:tcW w:w="7193" w:type="dxa"/>
            <w:noWrap w:val="0"/>
            <w:vAlign w:val="center"/>
          </w:tcPr>
          <w:p w14:paraId="029EDF40">
            <w:pPr>
              <w:spacing w:line="360" w:lineRule="auto"/>
              <w:jc w:val="center"/>
              <w:rPr>
                <w:rFonts w:hint="eastAsia" w:ascii="宋体" w:hAnsi="宋体"/>
                <w:color w:val="auto"/>
                <w:w w:val="110"/>
                <w:sz w:val="24"/>
                <w:szCs w:val="24"/>
              </w:rPr>
            </w:pPr>
          </w:p>
        </w:tc>
      </w:tr>
    </w:tbl>
    <w:p w14:paraId="206FCD7E">
      <w:pPr>
        <w:spacing w:line="360" w:lineRule="auto"/>
        <w:ind w:firstLine="240" w:firstLineChars="100"/>
        <w:rPr>
          <w:rFonts w:hint="eastAsia" w:ascii="宋体" w:hAnsi="宋体"/>
          <w:color w:val="auto"/>
          <w:sz w:val="24"/>
          <w:szCs w:val="24"/>
        </w:rPr>
      </w:pPr>
      <w:r>
        <w:rPr>
          <w:rFonts w:hint="eastAsia" w:ascii="宋体" w:hAnsi="宋体"/>
          <w:color w:val="auto"/>
          <w:sz w:val="24"/>
          <w:szCs w:val="24"/>
        </w:rPr>
        <w:t xml:space="preserve">  供应商（盖章）：</w:t>
      </w:r>
    </w:p>
    <w:p w14:paraId="01199C23">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法人代表或委托代理人（签字或盖章）：</w:t>
      </w:r>
    </w:p>
    <w:p w14:paraId="101ADAC8">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791B429C">
      <w:pPr>
        <w:spacing w:before="286" w:beforeLines="100" w:after="143" w:afterLines="50" w:line="360" w:lineRule="auto"/>
        <w:rPr>
          <w:rFonts w:hint="eastAsia" w:ascii="黑体" w:hAnsi="宋体" w:eastAsia="黑体"/>
          <w:color w:val="auto"/>
          <w:sz w:val="24"/>
          <w:szCs w:val="24"/>
        </w:rPr>
      </w:pPr>
    </w:p>
    <w:p w14:paraId="166AF6AB">
      <w:pPr>
        <w:pStyle w:val="2"/>
        <w:spacing w:line="360" w:lineRule="auto"/>
        <w:jc w:val="center"/>
        <w:rPr>
          <w:rFonts w:hint="eastAsia" w:ascii="宋体" w:hAnsi="宋体" w:eastAsia="宋体"/>
          <w:color w:val="auto"/>
          <w:sz w:val="24"/>
          <w:szCs w:val="24"/>
        </w:rPr>
      </w:pPr>
      <w:r>
        <w:rPr>
          <w:rFonts w:hint="eastAsia" w:ascii="宋体" w:hAnsi="宋体" w:eastAsia="宋体"/>
          <w:color w:val="auto"/>
          <w:sz w:val="24"/>
          <w:szCs w:val="24"/>
        </w:rPr>
        <w:br w:type="page"/>
      </w:r>
      <w:bookmarkStart w:id="39" w:name="_Toc29718"/>
      <w:r>
        <w:rPr>
          <w:rFonts w:hint="eastAsia" w:ascii="宋体" w:hAnsi="宋体" w:eastAsia="宋体"/>
          <w:color w:val="auto"/>
          <w:sz w:val="24"/>
          <w:szCs w:val="24"/>
          <w:lang w:val="en-US" w:eastAsia="zh-CN"/>
        </w:rPr>
        <w:t>三</w:t>
      </w:r>
      <w:r>
        <w:rPr>
          <w:rFonts w:hint="eastAsia" w:ascii="宋体" w:hAnsi="宋体" w:eastAsia="宋体"/>
          <w:color w:val="auto"/>
          <w:sz w:val="24"/>
          <w:szCs w:val="24"/>
        </w:rPr>
        <w:t>、初次报价的已标价工程量清单</w:t>
      </w:r>
      <w:bookmarkEnd w:id="39"/>
    </w:p>
    <w:p w14:paraId="236BF609">
      <w:pPr>
        <w:spacing w:line="360" w:lineRule="auto"/>
        <w:ind w:firstLine="480" w:firstLineChars="200"/>
        <w:rPr>
          <w:rFonts w:hint="eastAsia"/>
          <w:color w:val="auto"/>
          <w:sz w:val="24"/>
          <w:szCs w:val="24"/>
        </w:rPr>
      </w:pPr>
      <w:r>
        <w:rPr>
          <w:rFonts w:hint="eastAsia"/>
          <w:color w:val="auto"/>
          <w:sz w:val="24"/>
          <w:szCs w:val="24"/>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14:paraId="63787065">
      <w:pPr>
        <w:pStyle w:val="16"/>
        <w:keepNext w:val="0"/>
        <w:keepLines w:val="0"/>
        <w:pageBreakBefore w:val="0"/>
        <w:widowControl/>
        <w:kinsoku/>
        <w:wordWrap/>
        <w:overflowPunct/>
        <w:topLinePunct w:val="0"/>
        <w:autoSpaceDE/>
        <w:autoSpaceDN/>
        <w:bidi w:val="0"/>
        <w:adjustRightInd/>
        <w:snapToGrid/>
        <w:spacing w:line="360" w:lineRule="auto"/>
        <w:ind w:right="482" w:firstLine="480" w:firstLineChars="200"/>
        <w:jc w:val="center"/>
        <w:textAlignment w:val="auto"/>
        <w:rPr>
          <w:rFonts w:hint="eastAsia" w:ascii="宋体" w:hAnsi="宋体" w:eastAsia="宋体" w:cs="宋体"/>
          <w:b/>
          <w:color w:val="auto"/>
          <w:sz w:val="24"/>
          <w:szCs w:val="24"/>
        </w:rPr>
      </w:pPr>
      <w:r>
        <w:rPr>
          <w:rFonts w:hint="eastAsia" w:ascii="黑体" w:hAnsi="宋体" w:eastAsia="黑体"/>
          <w:color w:val="auto"/>
          <w:sz w:val="24"/>
          <w:szCs w:val="24"/>
        </w:rPr>
        <w:br w:type="page"/>
      </w:r>
      <w:bookmarkStart w:id="40" w:name="_Toc9739"/>
      <w:r>
        <w:rPr>
          <w:rFonts w:hint="eastAsia" w:ascii="宋体" w:hAnsi="宋体" w:eastAsia="宋体" w:cs="宋体"/>
          <w:b/>
          <w:color w:val="auto"/>
          <w:sz w:val="24"/>
          <w:szCs w:val="24"/>
          <w:lang w:val="en-US" w:eastAsia="zh-CN"/>
        </w:rPr>
        <w:t>四、资格审查资料</w:t>
      </w:r>
    </w:p>
    <w:p w14:paraId="1A6A729C">
      <w:pPr>
        <w:pStyle w:val="16"/>
        <w:tabs>
          <w:tab w:val="left" w:pos="9638"/>
        </w:tabs>
        <w:spacing w:line="360" w:lineRule="auto"/>
        <w:ind w:right="-82"/>
        <w:jc w:val="both"/>
        <w:rPr>
          <w:rFonts w:hint="eastAsia" w:ascii="宋体" w:hAnsi="宋体" w:eastAsia="宋体" w:cs="宋体"/>
          <w:color w:val="auto"/>
          <w:sz w:val="24"/>
          <w:szCs w:val="24"/>
          <w:lang w:val="en-US" w:eastAsia="zh-CN"/>
        </w:rPr>
      </w:pPr>
    </w:p>
    <w:p w14:paraId="1474CBDE">
      <w:pPr>
        <w:pStyle w:val="16"/>
        <w:tabs>
          <w:tab w:val="left" w:pos="9638"/>
        </w:tabs>
        <w:spacing w:line="360" w:lineRule="auto"/>
        <w:ind w:right="-82"/>
        <w:jc w:val="both"/>
        <w:rPr>
          <w:rFonts w:hint="eastAsia" w:ascii="宋体" w:hAnsi="宋体" w:eastAsia="宋体" w:cs="宋体"/>
          <w:color w:val="auto"/>
          <w:sz w:val="24"/>
          <w:szCs w:val="24"/>
          <w:lang w:val="en-US" w:eastAsia="zh-CN"/>
        </w:rPr>
      </w:pPr>
    </w:p>
    <w:p w14:paraId="1FD5DA17">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lang w:val="en-US" w:eastAsia="zh-CN"/>
        </w:rPr>
        <w:t>五</w:t>
      </w:r>
      <w:r>
        <w:rPr>
          <w:rFonts w:hint="eastAsia" w:ascii="宋体" w:hAnsi="宋体" w:eastAsia="宋体" w:cs="宋体"/>
          <w:sz w:val="24"/>
          <w:szCs w:val="24"/>
        </w:rPr>
        <w:t>、建设工程扬尘治理工作承诺书</w:t>
      </w:r>
    </w:p>
    <w:p w14:paraId="3389B150">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为切实做好建设工程扬尘治理工作，进一步改善空气环境质量，依据省、市文件精神，按照市委市政府“全年任务目标化，所有目标项目化，一切项目责任化，每项责任考核化”的工作要求，本项目郑重承诺如下：</w:t>
      </w:r>
    </w:p>
    <w:p w14:paraId="51774353">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一、工作目标</w:t>
      </w:r>
    </w:p>
    <w:p w14:paraId="34F834BE">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实现“施工现场100%围挡；路面100%硬化；驶出车辆100%冲洗；运输车辆100%密闭；裸露物料100%覆盖；特殊作业及扬尘地块100%喷淋洒水；出入口路段100%清扫洒水”。</w:t>
      </w:r>
    </w:p>
    <w:p w14:paraId="73199A5B">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承诺事项</w:t>
      </w:r>
    </w:p>
    <w:p w14:paraId="51BEAA5E">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1、坚决贯彻执行《济宁市建筑工地扬尘治理工作导则（试行）》，切实做好生产现场及周边环境的扬尘整治工作。</w:t>
      </w:r>
    </w:p>
    <w:p w14:paraId="73359224">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2、建立健全公司扬尘整治专项检查组织机构，夯实扬尘治理工作责任，针对不同施工阶段，制定具体防治措施。</w:t>
      </w:r>
    </w:p>
    <w:p w14:paraId="43F55646">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47223678">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4、认真开展施工现场扬尘污染综合整治活动，对施工现场，每月组织不少于两次的专项检查，对发现的问题及时监督整改。</w:t>
      </w:r>
    </w:p>
    <w:p w14:paraId="144CD634">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5、完善施工扬尘处置应急预案，在气象部门发布空气质量预警时，坚决停止室外生产及其他易产生扬尘作业，并采取有效措施进行降尘。</w:t>
      </w:r>
    </w:p>
    <w:p w14:paraId="3B9DAA30">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三、责任追究</w:t>
      </w:r>
    </w:p>
    <w:p w14:paraId="7F3E796F">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1、坚决落实“三不”惩治措施。对扬尘治理不达标的工程不予验收、不予拨付安全文明施工费、不予评选优质工程，并在创建安全文明工地活动中实行一票否决。</w:t>
      </w:r>
    </w:p>
    <w:p w14:paraId="7606C60F">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2、对达不到扬尘治理标准的、要求停工整改拒不整改的项目，提请上级主管部门取消该项目负责人建造师执业资格。</w:t>
      </w:r>
    </w:p>
    <w:p w14:paraId="050F96B1">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3、实行周调度、月通报制度，对扬尘治理工作开展不积极、问题整改不到位、治理标准不达标的企业，进行通报批评，依据《邹城市建筑工程施工企业管理考核办法》扣分，并纳入年终综合考核。</w:t>
      </w:r>
    </w:p>
    <w:p w14:paraId="5ED07A64">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本项目采取一切有效措施，确保完成承诺事项，否则，自愿接受主管部门做出的一切处罚。</w:t>
      </w:r>
    </w:p>
    <w:p w14:paraId="0C29C1C5">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投  标   人：</w:t>
      </w:r>
      <w:r>
        <w:rPr>
          <w:rFonts w:hint="eastAsia" w:ascii="宋体" w:hAnsi="宋体" w:eastAsia="宋体" w:cs="宋体"/>
          <w:sz w:val="22"/>
          <w:szCs w:val="22"/>
          <w:u w:val="single"/>
        </w:rPr>
        <w:t xml:space="preserve">             </w:t>
      </w:r>
      <w:r>
        <w:rPr>
          <w:rFonts w:hint="eastAsia" w:ascii="宋体" w:hAnsi="宋体" w:eastAsia="宋体" w:cs="宋体"/>
          <w:sz w:val="22"/>
          <w:szCs w:val="22"/>
        </w:rPr>
        <w:t>（盖单位章）</w:t>
      </w:r>
    </w:p>
    <w:p w14:paraId="0314D0B1">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法定代表人：</w:t>
      </w:r>
      <w:r>
        <w:rPr>
          <w:rFonts w:hint="eastAsia" w:ascii="宋体" w:hAnsi="宋体" w:eastAsia="宋体" w:cs="宋体"/>
          <w:sz w:val="22"/>
          <w:szCs w:val="22"/>
          <w:u w:val="single"/>
        </w:rPr>
        <w:t xml:space="preserve">               （</w:t>
      </w:r>
      <w:r>
        <w:rPr>
          <w:rFonts w:hint="eastAsia" w:ascii="宋体" w:hAnsi="宋体" w:eastAsia="宋体" w:cs="宋体"/>
          <w:sz w:val="22"/>
          <w:szCs w:val="22"/>
        </w:rPr>
        <w:t>签字或盖章）</w:t>
      </w:r>
    </w:p>
    <w:p w14:paraId="5FBD7208">
      <w:pPr>
        <w:spacing w:line="360" w:lineRule="auto"/>
        <w:ind w:firstLine="440" w:firstLineChars="200"/>
        <w:jc w:val="right"/>
        <w:rPr>
          <w:rFonts w:hint="eastAsia" w:ascii="宋体" w:hAnsi="宋体" w:eastAsia="宋体" w:cs="宋体"/>
          <w:sz w:val="24"/>
          <w:szCs w:val="24"/>
        </w:rPr>
      </w:pPr>
      <w:r>
        <w:rPr>
          <w:rFonts w:hint="eastAsia" w:ascii="宋体" w:hAnsi="宋体" w:eastAsia="宋体" w:cs="宋体"/>
          <w:sz w:val="22"/>
          <w:szCs w:val="22"/>
        </w:rPr>
        <w:t xml:space="preserve">         年    月    日</w:t>
      </w:r>
    </w:p>
    <w:p w14:paraId="3CBA9CAA">
      <w:pPr>
        <w:spacing w:line="360" w:lineRule="auto"/>
        <w:jc w:val="center"/>
        <w:rPr>
          <w:rFonts w:hint="eastAsia" w:ascii="宋体" w:hAnsi="宋体" w:eastAsia="宋体" w:cs="宋体"/>
          <w:b/>
          <w:sz w:val="24"/>
          <w:szCs w:val="24"/>
        </w:rPr>
      </w:pPr>
    </w:p>
    <w:p w14:paraId="547B85E4">
      <w:pPr>
        <w:pStyle w:val="2"/>
        <w:spacing w:line="360" w:lineRule="auto"/>
        <w:jc w:val="center"/>
        <w:rPr>
          <w:rFonts w:hint="eastAsia" w:ascii="宋体" w:hAnsi="宋体" w:eastAsia="宋体"/>
          <w:color w:val="auto"/>
          <w:sz w:val="24"/>
          <w:szCs w:val="24"/>
        </w:rPr>
      </w:pPr>
      <w:r>
        <w:rPr>
          <w:rFonts w:hint="eastAsia" w:ascii="黑体" w:hAnsi="宋体" w:eastAsia="黑体"/>
          <w:color w:val="auto"/>
          <w:sz w:val="24"/>
          <w:szCs w:val="24"/>
        </w:rPr>
        <w:br w:type="page"/>
      </w:r>
      <w:bookmarkEnd w:id="40"/>
      <w:bookmarkStart w:id="41" w:name="_Toc15323"/>
      <w:r>
        <w:rPr>
          <w:rFonts w:hint="eastAsia" w:ascii="宋体" w:hAnsi="宋体" w:eastAsia="宋体"/>
          <w:color w:val="auto"/>
          <w:sz w:val="24"/>
          <w:szCs w:val="24"/>
          <w:lang w:val="en-US" w:eastAsia="zh-CN"/>
        </w:rPr>
        <w:t>六</w:t>
      </w:r>
      <w:r>
        <w:rPr>
          <w:rFonts w:hint="eastAsia" w:ascii="宋体" w:hAnsi="宋体" w:eastAsia="宋体"/>
          <w:color w:val="auto"/>
          <w:sz w:val="24"/>
          <w:szCs w:val="24"/>
        </w:rPr>
        <w:t>、其他资料</w:t>
      </w:r>
      <w:bookmarkEnd w:id="41"/>
    </w:p>
    <w:p w14:paraId="0B514EC4">
      <w:pPr>
        <w:spacing w:line="360" w:lineRule="auto"/>
        <w:jc w:val="center"/>
        <w:rPr>
          <w:rFonts w:hint="eastAsia" w:hAnsi="宋体"/>
          <w:color w:val="auto"/>
          <w:sz w:val="24"/>
          <w:szCs w:val="24"/>
        </w:rPr>
      </w:pPr>
      <w:r>
        <w:rPr>
          <w:rFonts w:hint="eastAsia" w:hAnsi="宋体"/>
          <w:color w:val="auto"/>
          <w:sz w:val="24"/>
          <w:szCs w:val="24"/>
        </w:rPr>
        <w:t>供应商认为需要加以说明的其他内容和需要提供的证明文件</w:t>
      </w:r>
    </w:p>
    <w:p w14:paraId="42BD3C9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C271EC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14:paraId="5E9317F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承诺书</w:t>
      </w:r>
    </w:p>
    <w:p w14:paraId="5AD84982">
      <w:pPr>
        <w:pStyle w:val="4"/>
        <w:rPr>
          <w:rFonts w:hint="eastAsia" w:ascii="宋体" w:hAnsi="宋体" w:eastAsia="宋体" w:cs="宋体"/>
          <w:color w:val="auto"/>
          <w:highlight w:val="none"/>
        </w:rPr>
      </w:pPr>
    </w:p>
    <w:p w14:paraId="1E19352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14:paraId="70293E7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我方在此承诺，如我方中标，我方将在成交公示期满后立即进场施工。否则视为我方自动放弃中标资格，并愿意承担因此引起的一切后果。</w:t>
      </w:r>
    </w:p>
    <w:p w14:paraId="53B654A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490BFB0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2A69ECF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1E2A57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1FFFAB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074D58B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27A678C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372868C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9AE2A7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2C81C96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21490983">
      <w:pPr>
        <w:pStyle w:val="4"/>
        <w:wordWrap/>
        <w:rPr>
          <w:rFonts w:hint="eastAsia" w:ascii="宋体" w:hAnsi="宋体" w:eastAsia="宋体" w:cs="宋体"/>
          <w:color w:val="auto"/>
          <w:highlight w:val="none"/>
        </w:rPr>
      </w:pPr>
    </w:p>
    <w:p w14:paraId="40B98BE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2E1904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14:paraId="7AA34B4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91FF87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66465D9">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24567606">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145F5179">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7E9C1A72">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59E0A76E">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37228DB2">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13FCE25D">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5E101662">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4FFF236E">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4FAD0EBE">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46564D31">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34177B16">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486BBF47">
      <w:pPr>
        <w:rPr>
          <w:rFonts w:hint="eastAsia" w:ascii="宋体" w:hAnsi="宋体" w:eastAsia="宋体" w:cs="宋体"/>
          <w:sz w:val="21"/>
          <w:szCs w:val="21"/>
        </w:rPr>
      </w:pPr>
      <w:r>
        <w:rPr>
          <w:rFonts w:hint="eastAsia" w:ascii="宋体" w:hAnsi="宋体" w:eastAsia="宋体" w:cs="宋体"/>
          <w:sz w:val="21"/>
          <w:szCs w:val="21"/>
        </w:rPr>
        <w:br w:type="page"/>
      </w:r>
    </w:p>
    <w:p w14:paraId="7F1A8DF9">
      <w:pPr>
        <w:widowControl/>
        <w:jc w:val="center"/>
        <w:rPr>
          <w:rFonts w:hint="eastAsia" w:ascii="宋体" w:hAnsi="宋体" w:eastAsia="宋体" w:cs="宋体"/>
          <w:sz w:val="21"/>
          <w:szCs w:val="21"/>
        </w:rPr>
      </w:pPr>
      <w:r>
        <w:rPr>
          <w:rFonts w:hint="eastAsia" w:ascii="宋体" w:hAnsi="宋体" w:eastAsia="宋体" w:cs="宋体"/>
          <w:sz w:val="21"/>
          <w:szCs w:val="21"/>
        </w:rPr>
        <w:t>（二）供应商缴纳税收和社会保障资金等证明告知承诺书</w:t>
      </w:r>
    </w:p>
    <w:p w14:paraId="44E9812A">
      <w:pPr>
        <w:widowControl/>
        <w:jc w:val="center"/>
        <w:rPr>
          <w:rFonts w:hint="eastAsia" w:ascii="宋体" w:hAnsi="宋体" w:eastAsia="宋体" w:cs="宋体"/>
          <w:b/>
          <w:color w:val="000000"/>
          <w:sz w:val="21"/>
          <w:szCs w:val="21"/>
        </w:rPr>
      </w:pPr>
    </w:p>
    <w:p w14:paraId="52467DF8">
      <w:pPr>
        <w:widowControl/>
        <w:jc w:val="center"/>
        <w:rPr>
          <w:rFonts w:hint="eastAsia" w:ascii="宋体" w:hAnsi="宋体" w:eastAsia="宋体" w:cs="宋体"/>
          <w:kern w:val="0"/>
          <w:sz w:val="21"/>
          <w:szCs w:val="21"/>
        </w:rPr>
      </w:pPr>
      <w:r>
        <w:rPr>
          <w:rFonts w:hint="eastAsia" w:ascii="宋体" w:hAnsi="宋体" w:eastAsia="宋体" w:cs="宋体"/>
          <w:b/>
          <w:color w:val="000000"/>
          <w:sz w:val="21"/>
          <w:szCs w:val="21"/>
        </w:rPr>
        <w:t>供应商缴纳税收和社会保障资金等证明告知承诺书</w:t>
      </w:r>
    </w:p>
    <w:p w14:paraId="201E8763">
      <w:pPr>
        <w:spacing w:line="360" w:lineRule="auto"/>
        <w:ind w:firstLine="420" w:firstLineChars="200"/>
        <w:rPr>
          <w:rFonts w:hint="eastAsia" w:ascii="宋体" w:hAnsi="宋体" w:eastAsia="宋体" w:cs="宋体"/>
          <w:color w:val="000000"/>
          <w:sz w:val="21"/>
          <w:szCs w:val="21"/>
        </w:rPr>
      </w:pPr>
    </w:p>
    <w:p w14:paraId="60858418">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本公司 (联合体) 郑重承诺：                                     </w:t>
      </w:r>
    </w:p>
    <w:p w14:paraId="03AA6B2F">
      <w:pPr>
        <w:spacing w:line="360" w:lineRule="auto"/>
        <w:ind w:firstLine="840" w:firstLineChars="4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1.承诺具有良好的商业信誉和健全的财务会计制度；                 </w:t>
      </w:r>
    </w:p>
    <w:p w14:paraId="1B2497DB">
      <w:pPr>
        <w:spacing w:line="360" w:lineRule="auto"/>
        <w:ind w:firstLine="840" w:firstLineChars="4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2.承诺依法缴纳税收和社会保障资金的良好记录；                   </w:t>
      </w:r>
    </w:p>
    <w:p w14:paraId="2ABC0B59">
      <w:pPr>
        <w:spacing w:line="360" w:lineRule="auto"/>
        <w:ind w:firstLine="840" w:firstLineChars="400"/>
        <w:rPr>
          <w:rFonts w:hint="eastAsia" w:ascii="宋体" w:hAnsi="宋体" w:eastAsia="宋体" w:cs="宋体"/>
          <w:color w:val="000000"/>
          <w:sz w:val="21"/>
          <w:szCs w:val="21"/>
        </w:rPr>
      </w:pPr>
      <w:r>
        <w:rPr>
          <w:rFonts w:hint="eastAsia" w:ascii="宋体" w:hAnsi="宋体" w:eastAsia="宋体" w:cs="宋体"/>
          <w:color w:val="000000"/>
          <w:sz w:val="21"/>
          <w:szCs w:val="21"/>
        </w:rPr>
        <w:t>3.承诺参加政府采购活动前三年内，在经营活动中没有重大违法记录。</w:t>
      </w:r>
    </w:p>
    <w:p w14:paraId="620DDD16">
      <w:pPr>
        <w:spacing w:line="360" w:lineRule="auto"/>
        <w:ind w:firstLine="840" w:firstLineChars="400"/>
        <w:rPr>
          <w:rFonts w:hint="eastAsia" w:ascii="宋体" w:hAnsi="宋体" w:eastAsia="宋体" w:cs="宋体"/>
          <w:color w:val="000000"/>
          <w:sz w:val="21"/>
          <w:szCs w:val="21"/>
        </w:rPr>
      </w:pPr>
      <w:r>
        <w:rPr>
          <w:rFonts w:hint="eastAsia" w:ascii="宋体" w:hAnsi="宋体" w:eastAsia="宋体" w:cs="宋体"/>
          <w:color w:val="000000"/>
          <w:sz w:val="21"/>
          <w:szCs w:val="21"/>
        </w:rPr>
        <w:t>我公司对上述承诺内容的真实性负责，如虚假承诺，将依法承担相应法律责任。</w:t>
      </w:r>
    </w:p>
    <w:p w14:paraId="1A7C69E6">
      <w:pPr>
        <w:spacing w:line="360" w:lineRule="auto"/>
        <w:rPr>
          <w:rFonts w:hint="eastAsia" w:ascii="宋体" w:hAnsi="宋体" w:eastAsia="宋体" w:cs="宋体"/>
          <w:kern w:val="0"/>
          <w:sz w:val="21"/>
          <w:szCs w:val="21"/>
        </w:rPr>
      </w:pPr>
    </w:p>
    <w:p w14:paraId="0C9EF997">
      <w:pPr>
        <w:spacing w:line="360" w:lineRule="auto"/>
        <w:rPr>
          <w:rFonts w:hint="eastAsia" w:ascii="宋体" w:hAnsi="宋体" w:eastAsia="宋体" w:cs="宋体"/>
          <w:kern w:val="0"/>
          <w:sz w:val="21"/>
          <w:szCs w:val="21"/>
        </w:rPr>
      </w:pPr>
    </w:p>
    <w:p w14:paraId="347D59AA">
      <w:pPr>
        <w:spacing w:line="360" w:lineRule="auto"/>
        <w:rPr>
          <w:rFonts w:hint="eastAsia" w:ascii="宋体" w:hAnsi="宋体" w:eastAsia="宋体" w:cs="宋体"/>
          <w:kern w:val="0"/>
          <w:sz w:val="21"/>
          <w:szCs w:val="21"/>
        </w:rPr>
      </w:pPr>
    </w:p>
    <w:p w14:paraId="4F1F36DD">
      <w:pPr>
        <w:spacing w:line="360" w:lineRule="auto"/>
        <w:rPr>
          <w:rFonts w:hint="eastAsia" w:ascii="宋体" w:hAnsi="宋体" w:eastAsia="宋体" w:cs="宋体"/>
          <w:kern w:val="0"/>
          <w:sz w:val="21"/>
          <w:szCs w:val="21"/>
        </w:rPr>
      </w:pPr>
    </w:p>
    <w:p w14:paraId="738754AF">
      <w:pPr>
        <w:spacing w:line="360" w:lineRule="auto"/>
        <w:rPr>
          <w:rFonts w:hint="eastAsia" w:ascii="宋体" w:hAnsi="宋体" w:eastAsia="宋体" w:cs="宋体"/>
          <w:kern w:val="0"/>
          <w:sz w:val="21"/>
          <w:szCs w:val="21"/>
        </w:rPr>
      </w:pPr>
    </w:p>
    <w:p w14:paraId="3A90F104">
      <w:pPr>
        <w:wordWrap w:val="0"/>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xml:space="preserve">承诺单位 (公章) ：    </w:t>
      </w:r>
    </w:p>
    <w:p w14:paraId="026ADB68">
      <w:pPr>
        <w:wordWrap w:val="0"/>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xml:space="preserve">法定代表人或其授权代表 (签字或盖章) ：    </w:t>
      </w:r>
    </w:p>
    <w:p w14:paraId="52C1B20A">
      <w:pPr>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xml:space="preserve"> 年   月   日</w:t>
      </w:r>
    </w:p>
    <w:p w14:paraId="144E12D4">
      <w:pPr>
        <w:spacing w:line="420" w:lineRule="exact"/>
        <w:rPr>
          <w:rFonts w:hint="eastAsia" w:ascii="宋体" w:hAnsi="宋体" w:eastAsia="宋体" w:cs="宋体"/>
          <w:sz w:val="21"/>
          <w:szCs w:val="21"/>
        </w:rPr>
      </w:pPr>
    </w:p>
    <w:p w14:paraId="0B22A1E5">
      <w:pPr>
        <w:spacing w:line="360" w:lineRule="auto"/>
        <w:jc w:val="center"/>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（三）建设工程中标单位不转包不违法分包承诺书</w:t>
      </w:r>
    </w:p>
    <w:p w14:paraId="426983AE">
      <w:pPr>
        <w:rPr>
          <w:rFonts w:hint="eastAsia" w:ascii="宋体" w:hAnsi="宋体" w:eastAsia="宋体" w:cs="宋体"/>
          <w:sz w:val="21"/>
          <w:szCs w:val="21"/>
          <w:lang w:bidi="ar"/>
        </w:rPr>
      </w:pPr>
    </w:p>
    <w:p w14:paraId="42F3BDC6">
      <w:pPr>
        <w:pStyle w:val="18"/>
        <w:spacing w:before="60"/>
        <w:ind w:left="204" w:hanging="204"/>
        <w:rPr>
          <w:rFonts w:hint="eastAsia" w:ascii="宋体" w:hAnsi="宋体" w:eastAsia="宋体" w:cs="宋体"/>
          <w:sz w:val="21"/>
          <w:szCs w:val="21"/>
          <w:lang w:bidi="ar"/>
        </w:rPr>
      </w:pPr>
    </w:p>
    <w:p w14:paraId="38CFAE37">
      <w:pPr>
        <w:spacing w:line="480" w:lineRule="auto"/>
        <w:ind w:left="480" w:hanging="420" w:hangingChars="200"/>
        <w:rPr>
          <w:rFonts w:hint="eastAsia" w:ascii="宋体" w:hAnsi="宋体" w:eastAsia="宋体" w:cs="宋体"/>
          <w:sz w:val="21"/>
          <w:szCs w:val="21"/>
          <w:lang w:bidi="ar"/>
        </w:rPr>
      </w:pPr>
      <w:r>
        <w:rPr>
          <w:rFonts w:hint="eastAsia" w:ascii="宋体" w:hAnsi="宋体" w:eastAsia="宋体" w:cs="宋体"/>
          <w:sz w:val="21"/>
          <w:szCs w:val="21"/>
          <w:lang w:bidi="ar"/>
        </w:rPr>
        <w:t>我单位在该项目的实施过程中，严格履行招标文件中所有条并郑重承诺:</w:t>
      </w:r>
    </w:p>
    <w:p w14:paraId="2778ED3B">
      <w:pPr>
        <w:spacing w:line="480" w:lineRule="auto"/>
        <w:ind w:left="480" w:hanging="420" w:hangingChars="200"/>
        <w:rPr>
          <w:rFonts w:hint="eastAsia" w:ascii="宋体" w:hAnsi="宋体" w:eastAsia="宋体" w:cs="宋体"/>
          <w:kern w:val="0"/>
          <w:sz w:val="21"/>
          <w:szCs w:val="21"/>
          <w:lang w:bidi="ar"/>
        </w:rPr>
      </w:pPr>
    </w:p>
    <w:p w14:paraId="01B2A1FC">
      <w:pPr>
        <w:spacing w:line="48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一、严格按照资质登记和核定的业务范围承揽工程，不挂靠转包、违法分包工程。</w:t>
      </w:r>
    </w:p>
    <w:p w14:paraId="664159D6">
      <w:pPr>
        <w:spacing w:line="48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二、特殊专业工程如需分包，必须征得建设单位书面同意。</w:t>
      </w:r>
    </w:p>
    <w:p w14:paraId="6A1C712A">
      <w:pPr>
        <w:spacing w:line="48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三、加强对分包和劳务分包的管理，对分包工程的安全、质量、进度和农民工工资支付承担责任。</w:t>
      </w:r>
    </w:p>
    <w:p w14:paraId="3F982AEE">
      <w:pPr>
        <w:spacing w:line="48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若我单位在项目实施过程中，出现转包、违法分包等违法行为，建设单位有权立即终止合同的执行，我单位按照招标单位要求主动离场，并自愿承担由此造成的工程延误和质量问题的责任，承担支付由此产生的农民工工资，赔偿由此造成的一切经济损失。</w:t>
      </w:r>
    </w:p>
    <w:p w14:paraId="78B7AB8A">
      <w:pPr>
        <w:pStyle w:val="18"/>
        <w:spacing w:before="60"/>
        <w:ind w:left="204" w:hanging="204"/>
        <w:rPr>
          <w:rFonts w:hint="eastAsia" w:ascii="宋体" w:hAnsi="宋体" w:eastAsia="宋体" w:cs="宋体"/>
          <w:sz w:val="21"/>
          <w:szCs w:val="21"/>
          <w:lang w:bidi="ar"/>
        </w:rPr>
      </w:pPr>
    </w:p>
    <w:p w14:paraId="3D3705F3">
      <w:pPr>
        <w:spacing w:line="480" w:lineRule="auto"/>
        <w:ind w:firstLine="4620" w:firstLineChars="2200"/>
        <w:rPr>
          <w:rFonts w:hint="eastAsia" w:ascii="宋体" w:hAnsi="宋体" w:eastAsia="宋体" w:cs="宋体"/>
          <w:sz w:val="21"/>
          <w:szCs w:val="21"/>
          <w:lang w:bidi="ar"/>
        </w:rPr>
      </w:pPr>
      <w:r>
        <w:rPr>
          <w:rFonts w:hint="eastAsia" w:ascii="宋体" w:hAnsi="宋体" w:eastAsia="宋体" w:cs="宋体"/>
          <w:sz w:val="21"/>
          <w:szCs w:val="21"/>
          <w:lang w:bidi="ar"/>
        </w:rPr>
        <w:t>承诺单位(公章):</w:t>
      </w:r>
    </w:p>
    <w:p w14:paraId="1B5FA29A">
      <w:pPr>
        <w:pStyle w:val="18"/>
        <w:spacing w:before="60"/>
        <w:ind w:left="204" w:hanging="204"/>
        <w:rPr>
          <w:rFonts w:hint="eastAsia" w:ascii="宋体" w:hAnsi="宋体" w:eastAsia="宋体" w:cs="宋体"/>
          <w:sz w:val="21"/>
          <w:szCs w:val="21"/>
          <w:lang w:bidi="ar"/>
        </w:rPr>
      </w:pPr>
    </w:p>
    <w:p w14:paraId="5FCD3559">
      <w:pPr>
        <w:spacing w:line="480" w:lineRule="auto"/>
        <w:ind w:firstLine="4620" w:firstLineChars="2200"/>
        <w:rPr>
          <w:rFonts w:hint="eastAsia" w:ascii="宋体" w:hAnsi="宋体" w:eastAsia="宋体" w:cs="宋体"/>
          <w:sz w:val="21"/>
          <w:szCs w:val="21"/>
          <w:lang w:bidi="ar"/>
        </w:rPr>
      </w:pPr>
      <w:r>
        <w:rPr>
          <w:rFonts w:hint="eastAsia" w:ascii="宋体" w:hAnsi="宋体" w:eastAsia="宋体" w:cs="宋体"/>
          <w:sz w:val="21"/>
          <w:szCs w:val="21"/>
          <w:lang w:bidi="ar"/>
        </w:rPr>
        <w:t>法定代表人或项目负责人(签章):</w:t>
      </w:r>
    </w:p>
    <w:p w14:paraId="11D93016">
      <w:pPr>
        <w:pStyle w:val="18"/>
        <w:spacing w:before="60"/>
        <w:ind w:left="204" w:hanging="204"/>
        <w:rPr>
          <w:rFonts w:hint="eastAsia" w:ascii="宋体" w:hAnsi="宋体" w:eastAsia="宋体" w:cs="宋体"/>
          <w:sz w:val="21"/>
          <w:szCs w:val="21"/>
          <w:lang w:bidi="ar"/>
        </w:rPr>
      </w:pPr>
    </w:p>
    <w:p w14:paraId="30B09F17">
      <w:pPr>
        <w:spacing w:line="360" w:lineRule="auto"/>
        <w:rPr>
          <w:rFonts w:hint="eastAsia" w:ascii="宋体" w:hAnsi="宋体"/>
          <w:color w:val="auto"/>
          <w:sz w:val="24"/>
          <w:szCs w:val="24"/>
        </w:rPr>
      </w:pPr>
      <w:r>
        <w:rPr>
          <w:rFonts w:hint="eastAsia" w:ascii="宋体" w:hAnsi="宋体" w:eastAsia="宋体" w:cs="宋体"/>
          <w:sz w:val="21"/>
          <w:szCs w:val="21"/>
          <w:lang w:bidi="ar"/>
        </w:rPr>
        <w:t xml:space="preserve">                                             年    月     日</w:t>
      </w:r>
    </w:p>
    <w:p w14:paraId="37A53F70">
      <w:pPr>
        <w:spacing w:line="360" w:lineRule="auto"/>
        <w:rPr>
          <w:rFonts w:hint="eastAsia" w:ascii="宋体" w:hAnsi="宋体"/>
          <w:color w:val="auto"/>
          <w:sz w:val="24"/>
          <w:szCs w:val="24"/>
        </w:rPr>
      </w:pPr>
    </w:p>
    <w:p w14:paraId="401F616B">
      <w:pPr>
        <w:spacing w:line="360" w:lineRule="auto"/>
        <w:rPr>
          <w:rFonts w:hint="eastAsia" w:ascii="宋体" w:hAnsi="宋体"/>
          <w:b/>
          <w:bCs/>
          <w:color w:val="auto"/>
          <w:sz w:val="24"/>
          <w:szCs w:val="24"/>
        </w:rPr>
      </w:pPr>
      <w:r>
        <w:rPr>
          <w:rFonts w:hint="eastAsia" w:ascii="宋体" w:hAnsi="宋体"/>
          <w:b/>
          <w:bCs/>
          <w:color w:val="auto"/>
          <w:sz w:val="24"/>
          <w:szCs w:val="24"/>
        </w:rPr>
        <w:br w:type="page"/>
      </w:r>
      <w:r>
        <w:rPr>
          <w:rFonts w:hint="eastAsia" w:ascii="宋体" w:hAnsi="宋体"/>
          <w:b/>
          <w:bCs/>
          <w:color w:val="auto"/>
          <w:sz w:val="24"/>
          <w:szCs w:val="24"/>
        </w:rPr>
        <w:t>附件</w:t>
      </w:r>
    </w:p>
    <w:p w14:paraId="4D93B9E0">
      <w:pPr>
        <w:pStyle w:val="2"/>
        <w:spacing w:line="360" w:lineRule="auto"/>
        <w:jc w:val="center"/>
        <w:rPr>
          <w:rFonts w:hint="eastAsia" w:ascii="宋体" w:hAnsi="宋体" w:eastAsia="宋体"/>
          <w:color w:val="auto"/>
          <w:sz w:val="24"/>
          <w:szCs w:val="24"/>
        </w:rPr>
      </w:pPr>
      <w:r>
        <w:rPr>
          <w:rFonts w:hint="eastAsia" w:ascii="宋体" w:hAnsi="宋体" w:eastAsia="宋体"/>
          <w:color w:val="auto"/>
          <w:sz w:val="24"/>
          <w:szCs w:val="24"/>
          <w:lang w:eastAsia="zh-CN"/>
        </w:rPr>
        <w:t>谈判</w:t>
      </w:r>
      <w:r>
        <w:rPr>
          <w:rFonts w:hint="eastAsia" w:ascii="宋体" w:hAnsi="宋体" w:eastAsia="宋体"/>
          <w:color w:val="auto"/>
          <w:sz w:val="24"/>
          <w:szCs w:val="24"/>
        </w:rPr>
        <w:t>响应文件密封信封正面格式</w:t>
      </w:r>
    </w:p>
    <w:p w14:paraId="6C9DBFC6">
      <w:pPr>
        <w:spacing w:line="360" w:lineRule="auto"/>
        <w:jc w:val="center"/>
        <w:rPr>
          <w:rFonts w:hint="eastAsia" w:ascii="宋体" w:hAnsi="宋体"/>
          <w:color w:val="auto"/>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29A2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14:paraId="373E53B7">
            <w:pPr>
              <w:spacing w:line="360" w:lineRule="auto"/>
              <w:jc w:val="center"/>
              <w:rPr>
                <w:rFonts w:hint="eastAsia" w:ascii="宋体" w:hAnsi="宋体"/>
                <w:color w:val="auto"/>
                <w:sz w:val="24"/>
                <w:szCs w:val="24"/>
              </w:rPr>
            </w:pPr>
            <w:r>
              <w:rPr>
                <w:rFonts w:hint="eastAsia" w:ascii="宋体" w:hAnsi="宋体"/>
                <w:color w:val="auto"/>
                <w:sz w:val="24"/>
                <w:szCs w:val="24"/>
              </w:rPr>
              <w:t xml:space="preserve">                                                            正（副）本</w:t>
            </w:r>
          </w:p>
          <w:p w14:paraId="13787E0F">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项目编号：</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0588F310">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项目名称：</w:t>
            </w:r>
            <w:r>
              <w:rPr>
                <w:rFonts w:hint="eastAsia" w:ascii="宋体" w:hAnsi="宋体"/>
                <w:color w:val="auto"/>
                <w:sz w:val="24"/>
                <w:szCs w:val="24"/>
                <w:u w:val="single"/>
              </w:rPr>
              <w:t xml:space="preserve">           </w:t>
            </w:r>
            <w:r>
              <w:rPr>
                <w:rFonts w:hint="eastAsia" w:ascii="宋体" w:hAnsi="宋体"/>
                <w:color w:val="auto"/>
                <w:sz w:val="24"/>
                <w:szCs w:val="24"/>
              </w:rPr>
              <w:t>（项目名称）</w:t>
            </w:r>
          </w:p>
          <w:p w14:paraId="0829E477">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7F14D878">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地址：</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5CEA28C2">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电话：</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0007F1A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传真：</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tc>
      </w:tr>
    </w:tbl>
    <w:p w14:paraId="778BBB61">
      <w:pPr>
        <w:spacing w:line="360" w:lineRule="auto"/>
        <w:rPr>
          <w:rFonts w:hint="eastAsia" w:ascii="宋体" w:hAnsi="宋体" w:cs="黑体"/>
          <w:bCs/>
          <w:color w:val="auto"/>
          <w:kern w:val="0"/>
          <w:sz w:val="24"/>
          <w:szCs w:val="24"/>
        </w:rPr>
      </w:pPr>
      <w:r>
        <w:rPr>
          <w:rFonts w:hint="eastAsia" w:ascii="宋体" w:hAnsi="宋体"/>
          <w:color w:val="auto"/>
          <w:sz w:val="24"/>
          <w:szCs w:val="24"/>
        </w:rPr>
        <w:t>备注：</w:t>
      </w:r>
      <w:r>
        <w:rPr>
          <w:rFonts w:hint="eastAsia" w:ascii="宋体" w:hAnsi="宋体" w:cs="黑体"/>
          <w:b/>
          <w:bCs/>
          <w:color w:val="auto"/>
          <w:kern w:val="0"/>
          <w:sz w:val="24"/>
          <w:szCs w:val="24"/>
        </w:rPr>
        <w:t xml:space="preserve"> </w:t>
      </w:r>
      <w:r>
        <w:rPr>
          <w:rFonts w:hint="eastAsia" w:ascii="宋体" w:hAnsi="宋体"/>
          <w:color w:val="auto"/>
          <w:sz w:val="24"/>
          <w:szCs w:val="24"/>
        </w:rPr>
        <w:t>正副本分开包装密封的应标记“正本”或“副本”，正副本一起包装密封的可标记“正（副）本”或不用标记。</w:t>
      </w:r>
    </w:p>
    <w:p w14:paraId="0ACF15B7">
      <w:pPr>
        <w:spacing w:line="360" w:lineRule="auto"/>
        <w:ind w:left="630" w:leftChars="300"/>
        <w:rPr>
          <w:rFonts w:hint="eastAsia" w:ascii="宋体" w:hAnsi="宋体"/>
          <w:color w:val="auto"/>
          <w:sz w:val="24"/>
          <w:szCs w:val="24"/>
        </w:rPr>
      </w:pPr>
    </w:p>
    <w:p w14:paraId="0B7FAB5A">
      <w:pPr>
        <w:spacing w:line="360" w:lineRule="auto"/>
        <w:jc w:val="center"/>
        <w:outlineLvl w:val="0"/>
        <w:rPr>
          <w:rFonts w:hint="eastAsia" w:ascii="宋体" w:hAnsi="宋体"/>
          <w:bCs/>
          <w:color w:val="auto"/>
          <w:sz w:val="24"/>
          <w:szCs w:val="24"/>
        </w:rPr>
      </w:pPr>
      <w:bookmarkStart w:id="42" w:name="_Toc1195"/>
      <w:r>
        <w:rPr>
          <w:rFonts w:hint="eastAsia" w:ascii="宋体" w:hAnsi="宋体" w:cs="宋体"/>
          <w:color w:val="auto"/>
          <w:kern w:val="0"/>
          <w:sz w:val="24"/>
          <w:szCs w:val="24"/>
          <w:lang w:eastAsia="zh-CN"/>
        </w:rPr>
        <w:t>谈判</w:t>
      </w:r>
      <w:r>
        <w:rPr>
          <w:rFonts w:hint="eastAsia" w:ascii="宋体" w:hAnsi="宋体"/>
          <w:bCs/>
          <w:color w:val="auto"/>
          <w:sz w:val="24"/>
          <w:szCs w:val="24"/>
        </w:rPr>
        <w:t>响应文件密封信封封口格式</w:t>
      </w:r>
      <w:bookmarkEnd w:id="42"/>
    </w:p>
    <w:p w14:paraId="15ECDE36">
      <w:pPr>
        <w:pStyle w:val="6"/>
        <w:spacing w:line="360" w:lineRule="auto"/>
        <w:rPr>
          <w:rFonts w:hint="eastAsia" w:ascii="宋体" w:hAnsi="宋体"/>
          <w:bCs/>
          <w:color w:val="auto"/>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3BE3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14:paraId="1D51F076">
            <w:pPr>
              <w:spacing w:line="360" w:lineRule="auto"/>
              <w:rPr>
                <w:rFonts w:hint="eastAsia" w:ascii="宋体" w:hAnsi="宋体"/>
                <w:bCs/>
                <w:color w:val="auto"/>
                <w:sz w:val="24"/>
                <w:szCs w:val="24"/>
              </w:rPr>
            </w:pPr>
          </w:p>
          <w:p w14:paraId="00DBCF71">
            <w:pPr>
              <w:spacing w:line="360" w:lineRule="auto"/>
              <w:rPr>
                <w:rFonts w:hint="eastAsia" w:ascii="宋体" w:hAnsi="宋体"/>
                <w:bCs/>
                <w:color w:val="auto"/>
                <w:sz w:val="24"/>
                <w:szCs w:val="24"/>
              </w:rPr>
            </w:pPr>
          </w:p>
          <w:p w14:paraId="2925BB4B">
            <w:pPr>
              <w:spacing w:line="360" w:lineRule="auto"/>
              <w:rPr>
                <w:rFonts w:hint="eastAsia" w:ascii="宋体" w:hAnsi="宋体"/>
                <w:bCs/>
                <w:color w:val="auto"/>
                <w:sz w:val="24"/>
                <w:szCs w:val="24"/>
              </w:rPr>
            </w:pPr>
          </w:p>
          <w:p w14:paraId="35AFF08B">
            <w:pPr>
              <w:spacing w:line="360" w:lineRule="auto"/>
              <w:jc w:val="center"/>
              <w:rPr>
                <w:rFonts w:hint="eastAsia" w:ascii="宋体" w:hAnsi="宋体"/>
                <w:bCs/>
                <w:color w:val="auto"/>
                <w:sz w:val="24"/>
                <w:szCs w:val="24"/>
              </w:rPr>
            </w:pPr>
            <w:r>
              <w:rPr>
                <w:rFonts w:hint="eastAsia" w:ascii="宋体" w:hAnsi="宋体"/>
                <w:bCs/>
                <w:color w:val="auto"/>
                <w:sz w:val="24"/>
                <w:szCs w:val="24"/>
              </w:rPr>
              <w:t>于</w:t>
            </w:r>
            <w:r>
              <w:rPr>
                <w:rFonts w:hint="eastAsia" w:ascii="宋体" w:hAnsi="宋体"/>
                <w:bCs/>
                <w:color w:val="auto"/>
                <w:sz w:val="24"/>
                <w:szCs w:val="24"/>
                <w:lang w:eastAsia="zh-CN"/>
              </w:rPr>
              <w:t>2025年</w:t>
            </w:r>
            <w:r>
              <w:rPr>
                <w:rFonts w:hint="eastAsia" w:ascii="宋体" w:hAnsi="宋体"/>
                <w:bCs/>
                <w:color w:val="auto"/>
                <w:sz w:val="24"/>
                <w:szCs w:val="24"/>
              </w:rPr>
              <w:t xml:space="preserve">  月  日  时  分（北京时间）前不准启封</w:t>
            </w:r>
          </w:p>
          <w:p w14:paraId="2910A83E">
            <w:pPr>
              <w:spacing w:line="360" w:lineRule="auto"/>
              <w:jc w:val="center"/>
              <w:rPr>
                <w:rFonts w:hint="eastAsia" w:ascii="宋体" w:hAnsi="宋体"/>
                <w:b/>
                <w:color w:val="auto"/>
                <w:sz w:val="24"/>
                <w:szCs w:val="24"/>
              </w:rPr>
            </w:pPr>
            <w:r>
              <w:rPr>
                <w:rFonts w:hint="eastAsia" w:ascii="宋体" w:hAnsi="宋体"/>
                <w:b/>
                <w:color w:val="auto"/>
                <w:sz w:val="24"/>
                <w:szCs w:val="24"/>
              </w:rPr>
              <w:t>[加盖公章或由法定代表人（或委托代理人）签字（或签章）]</w:t>
            </w:r>
          </w:p>
          <w:p w14:paraId="54D22216">
            <w:pPr>
              <w:spacing w:line="360" w:lineRule="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6" name="直接连接符 6"/>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DxMnyoBgIAAPMDAAAOAAAAAAAAAAEAIAAAACYB&#10;AABkcnMvZTJvRG9jLnhtbFBLBQYAAAAABgAGAFkBAACeBQAAAAA=&#10;">
                      <v:fill on="f" focussize="0,0"/>
                      <v:stroke color="#000000" joinstyle="round" endarrow="block"/>
                      <v:imagedata o:title=""/>
                      <o:lock v:ext="edit" aspectratio="f"/>
                    </v:line>
                  </w:pict>
                </mc:Fallback>
              </mc:AlternateContent>
            </w:r>
          </w:p>
          <w:p w14:paraId="33EC8D7E">
            <w:pPr>
              <w:pStyle w:val="6"/>
              <w:spacing w:line="360" w:lineRule="auto"/>
              <w:rPr>
                <w:rFonts w:hint="eastAsia" w:ascii="宋体" w:hAnsi="宋体"/>
                <w:bCs/>
                <w:color w:val="auto"/>
                <w:sz w:val="24"/>
                <w:szCs w:val="24"/>
              </w:rPr>
            </w:pPr>
          </w:p>
          <w:p w14:paraId="5CE1EAF4">
            <w:pPr>
              <w:pStyle w:val="17"/>
              <w:widowControl w:val="0"/>
              <w:spacing w:before="0" w:beforeAutospacing="0" w:after="0" w:afterAutospacing="0" w:line="360" w:lineRule="auto"/>
              <w:textAlignment w:val="auto"/>
              <w:rPr>
                <w:rFonts w:hint="eastAsia" w:ascii="宋体" w:hAnsi="宋体" w:eastAsia="宋体" w:cs="Times New Roman"/>
                <w:bCs/>
                <w:color w:val="auto"/>
                <w:kern w:val="2"/>
                <w:sz w:val="24"/>
                <w:szCs w:val="24"/>
              </w:rPr>
            </w:pPr>
            <w:r>
              <w:rPr>
                <w:rFonts w:hint="eastAsia" w:ascii="宋体" w:hAnsi="宋体" w:eastAsia="宋体" w:cs="Times New Roman"/>
                <w:bCs/>
                <w:color w:val="auto"/>
                <w:kern w:val="2"/>
                <w:sz w:val="24"/>
                <w:szCs w:val="24"/>
              </w:rPr>
              <w:t>（封口处）</w:t>
            </w:r>
          </w:p>
        </w:tc>
      </w:tr>
    </w:tbl>
    <w:p w14:paraId="7FE73102"/>
    <w:sectPr>
      <w:headerReference r:id="rId9" w:type="default"/>
      <w:footerReference r:id="rId10" w:type="default"/>
      <w:pgSz w:w="11906" w:h="16838"/>
      <w:pgMar w:top="1134" w:right="1134" w:bottom="1134" w:left="1134"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F293C">
    <w:pPr>
      <w:pStyle w:val="7"/>
      <w:framePr w:wrap="around" w:vAnchor="text" w:hAnchor="margin" w:xAlign="center" w:y="1"/>
      <w:rPr>
        <w:rStyle w:val="13"/>
      </w:rPr>
    </w:pPr>
    <w:r>
      <w:fldChar w:fldCharType="begin"/>
    </w:r>
    <w:r>
      <w:rPr>
        <w:rStyle w:val="13"/>
      </w:rPr>
      <w:instrText xml:space="preserve">PAGE  </w:instrText>
    </w:r>
    <w:r>
      <w:fldChar w:fldCharType="end"/>
    </w:r>
  </w:p>
  <w:p w14:paraId="53BBDA5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85FF7">
    <w:pPr>
      <w:pStyle w:val="7"/>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FF70063">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1FF70063">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D40FA">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BC62779">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BC6277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C8255">
    <w:pPr>
      <w:pStyle w:val="7"/>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577B68C">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5577B68C">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5BBA3221">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14:paraId="5BBA3221">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7036">
    <w:pPr>
      <w:pStyle w:val="7"/>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7D6E85">
                          <w:pPr>
                            <w:pStyle w:val="7"/>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457D6E85">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60DB5">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493D6">
    <w:pPr>
      <w:pStyle w:val="8"/>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47DEC">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D5C69EC4"/>
    <w:multiLevelType w:val="singleLevel"/>
    <w:tmpl w:val="D5C69EC4"/>
    <w:lvl w:ilvl="0" w:tentative="0">
      <w:start w:val="4"/>
      <w:numFmt w:val="chineseCounting"/>
      <w:suff w:val="nothing"/>
      <w:lvlText w:val="%1、"/>
      <w:lvlJc w:val="left"/>
      <w:rPr>
        <w:rFonts w:hint="eastAsia"/>
      </w:rPr>
    </w:lvl>
  </w:abstractNum>
  <w:abstractNum w:abstractNumId="2">
    <w:nsid w:val="E3E91109"/>
    <w:multiLevelType w:val="singleLevel"/>
    <w:tmpl w:val="E3E91109"/>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53B4F"/>
    <w:rsid w:val="1B03168D"/>
    <w:rsid w:val="1EE93521"/>
    <w:rsid w:val="69405514"/>
    <w:rsid w:val="75953B4F"/>
    <w:rsid w:val="773B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line="360" w:lineRule="auto"/>
      <w:outlineLvl w:val="2"/>
    </w:pPr>
    <w:rPr>
      <w:b/>
      <w:bCs/>
      <w:sz w:val="24"/>
      <w:szCs w:val="32"/>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4">
    <w:name w:val="toa heading"/>
    <w:basedOn w:val="1"/>
    <w:next w:val="1"/>
    <w:uiPriority w:val="0"/>
    <w:pPr>
      <w:spacing w:before="120" w:beforeLines="0"/>
    </w:pPr>
    <w:rPr>
      <w:rFonts w:ascii="Arial" w:hAnsi="Arial"/>
      <w:sz w:val="24"/>
      <w:szCs w:val="20"/>
    </w:rPr>
  </w:style>
  <w:style w:type="paragraph" w:styleId="5">
    <w:name w:val="Plain Text"/>
    <w:basedOn w:val="1"/>
    <w:qFormat/>
    <w:uiPriority w:val="0"/>
    <w:pPr>
      <w:adjustRightInd w:val="0"/>
      <w:jc w:val="left"/>
      <w:textAlignment w:val="baseline"/>
    </w:pPr>
    <w:rPr>
      <w:rFonts w:ascii="宋体" w:hAnsi="Courier New"/>
      <w:sz w:val="24"/>
      <w:szCs w:val="20"/>
    </w:rPr>
  </w:style>
  <w:style w:type="paragraph" w:styleId="6">
    <w:name w:val="Date"/>
    <w:basedOn w:val="1"/>
    <w:next w:val="1"/>
    <w:qFormat/>
    <w:uiPriority w:val="0"/>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style>
  <w:style w:type="paragraph" w:customStyle="1" w:styleId="14">
    <w:name w:val=" Char Char Char Char"/>
    <w:basedOn w:val="1"/>
    <w:qFormat/>
    <w:uiPriority w:val="0"/>
    <w:rPr>
      <w:kern w:val="0"/>
      <w:sz w:val="24"/>
      <w:szCs w:val="20"/>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p0"/>
    <w:basedOn w:val="1"/>
    <w:qFormat/>
    <w:uiPriority w:val="0"/>
    <w:pPr>
      <w:widowControl/>
    </w:pPr>
    <w:rPr>
      <w:kern w:val="0"/>
      <w:szCs w:val="21"/>
    </w:rPr>
  </w:style>
  <w:style w:type="paragraph" w:customStyle="1" w:styleId="17">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18">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1349</Words>
  <Characters>1536</Characters>
  <Lines>0</Lines>
  <Paragraphs>0</Paragraphs>
  <TotalTime>37</TotalTime>
  <ScaleCrop>false</ScaleCrop>
  <LinksUpToDate>false</LinksUpToDate>
  <CharactersWithSpaces>1579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2025-02-27T02:35:00Z</dcterms:created>
  <dc:creator>崔联梅(天伟工程审计公司)</dc:creator>
  <cp:lastModifiedBy>崔联梅(天伟工程审计公司)</cp:lastModifiedBy>
  <cp:lastPrinted>2025-02-27T07:23:00Z</cp:lastPrinted>
  <dcterms:modified xsi:type="dcterms:W3CDTF">2025-03-07T01:35:43Z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F17E4C4DF44948F6877298DBDFA0C50E_11</vt:lpwstr>
  </property>
  <property fmtid="{D5CDD505-2E9C-101B-9397-08002B2CF9AE}" pid="4" name="KSOTemplateDocerSaveRecord">
    <vt:lpwstr>eyJoZGlkIjoiYzAzNzZhNDc3YzRiOWNjNGUzOGI1YTIzMWU4ZjkyNzAiLCJ1c2VySWQiOiI3MDc2NjY1MzQifQ==</vt:lpwstr>
  </property>
</Properties>
</file>