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FEF6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 w14:paraId="26DCEF6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邹城市财金惠企联合会会员准入条件及流程</w:t>
      </w:r>
    </w:p>
    <w:p w14:paraId="5121A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highlight w:val="none"/>
          <w:lang w:eastAsia="zh-CN"/>
        </w:rPr>
        <w:t>准入门槛包含以下内容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highlight w:val="none"/>
        </w:rPr>
        <w:t>：</w:t>
      </w:r>
    </w:p>
    <w:p w14:paraId="62B245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合法合规经营，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企业未被列入经营异常名录；</w:t>
      </w:r>
    </w:p>
    <w:p w14:paraId="347BF8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信用记录良好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，企业未被金融机构列入黑名单；</w:t>
      </w:r>
    </w:p>
    <w:p w14:paraId="075DF9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企业及企业法人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/个人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未被列入失信被执行人；</w:t>
      </w:r>
      <w:bookmarkStart w:id="0" w:name="_GoBack"/>
      <w:bookmarkEnd w:id="0"/>
    </w:p>
    <w:p w14:paraId="046168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企业法人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/个人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无违法犯罪记录；</w:t>
      </w:r>
    </w:p>
    <w:p w14:paraId="0C497E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具备一定成长潜力或产业特色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；</w:t>
      </w:r>
    </w:p>
    <w:p w14:paraId="2C309E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承诺遵守联盟章程及相关制度。</w:t>
      </w:r>
    </w:p>
    <w:p w14:paraId="46934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sz w:val="28"/>
          <w:szCs w:val="28"/>
          <w:highlight w:val="none"/>
          <w:lang w:eastAsia="zh-CN"/>
        </w:rPr>
      </w:pPr>
    </w:p>
    <w:p w14:paraId="7A476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highlight w:val="none"/>
          <w:lang w:eastAsia="zh-CN"/>
        </w:rPr>
        <w:t>入会流程：</w:t>
      </w:r>
    </w:p>
    <w:p w14:paraId="3163292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申请提交：由企业/个人提出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申请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，填写会员登记表并发送至指定邮箱；</w:t>
      </w:r>
    </w:p>
    <w:p w14:paraId="53F0EAF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资格预审：根据企业所属协会、商会或行业，委托有关单位进行前置初审；</w:t>
      </w:r>
    </w:p>
    <w:p w14:paraId="54CB352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实地考察：由选举委员会会员组建考察团，开展调研评估；</w:t>
      </w:r>
    </w:p>
    <w:p w14:paraId="6BC629F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入会审议：选举委员会召开会议，进行入会审议表决。</w:t>
      </w:r>
    </w:p>
    <w:p w14:paraId="31DF6BD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both"/>
        <w:textAlignment w:val="auto"/>
        <w:rPr>
          <w:rStyle w:val="5"/>
          <w:rFonts w:hint="default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 w14:paraId="699074FA"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7E119E"/>
    <w:multiLevelType w:val="singleLevel"/>
    <w:tmpl w:val="E87E11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DF8803"/>
    <w:multiLevelType w:val="singleLevel"/>
    <w:tmpl w:val="FBDF88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4200F"/>
    <w:rsid w:val="16B4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2025-08-21T03:22:00Z</dcterms:created>
  <dc:creator>李军</dc:creator>
  <cp:lastModifiedBy>李军</cp:lastModifiedBy>
  <dcterms:modified xsi:type="dcterms:W3CDTF">2025-08-21T03:22:20Z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15AED54C6721460B85AE2153B32AD749_11</vt:lpwstr>
  </property>
  <property fmtid="{D5CDD505-2E9C-101B-9397-08002B2CF9AE}" pid="4" name="KSOTemplateDocerSaveRecord">
    <vt:lpwstr>eyJoZGlkIjoiZmQxYWRhMzZlNzZiMzE1YTFiZjBiMjJmZTlkNzFlMmIiLCJ1c2VySWQiOiIxNDYzMDAyNDM1In0=</vt:lpwstr>
  </property>
</Properties>
</file>